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FE" w:rsidRDefault="00620D4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0FE" w:rsidRDefault="008D20F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D20FE" w:rsidRDefault="008D20F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D20FE" w:rsidRDefault="008D20F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D20FE" w:rsidRDefault="008D20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D20FE" w:rsidRDefault="008D20F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D20FE" w:rsidRDefault="008D20F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D20F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D20F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D20F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D20FE" w:rsidRDefault="008D2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D20FE" w:rsidRDefault="008D20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D20FE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8D20FE" w:rsidRPr="00763E25" w:rsidRDefault="00504D18" w:rsidP="00763E2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E25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предоставления из краевого бюджета в 2024 году субсидии </w:t>
            </w:r>
            <w:r w:rsidR="00763E25" w:rsidRPr="00763E2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Камчатской краевой общественной молодежной спортивно-патриотической организации «Федерация </w:t>
            </w:r>
            <w:proofErr w:type="spellStart"/>
            <w:r w:rsidR="00763E25" w:rsidRPr="00763E2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страйкбола</w:t>
            </w:r>
            <w:proofErr w:type="spellEnd"/>
            <w:r w:rsidR="00763E25" w:rsidRPr="00763E2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Камчатки»</w:t>
            </w:r>
          </w:p>
        </w:tc>
      </w:tr>
    </w:tbl>
    <w:p w:rsidR="008D20FE" w:rsidRDefault="008D2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NewRomanPSMT" w:eastAsia="TimesNewRomanPSMT" w:hAnsi="TimesNewRomanPSMT"/>
          <w:sz w:val="28"/>
          <w:szCs w:val="24"/>
        </w:rPr>
        <w:t>В соответствии с пунктом 2 статьи 78</w:t>
      </w:r>
      <w:r>
        <w:rPr>
          <w:rFonts w:ascii="TimesNewRomanPSMT" w:eastAsia="TimesNewRomanPSMT" w:hAnsi="TimesNewRomanPSMT"/>
          <w:sz w:val="28"/>
          <w:szCs w:val="24"/>
          <w:vertAlign w:val="superscript"/>
        </w:rPr>
        <w:t>1</w:t>
      </w:r>
      <w:r>
        <w:rPr>
          <w:rFonts w:ascii="TimesNewRomanPSMT" w:eastAsia="TimesNewRomanPSMT" w:hAnsi="TimesNewRomanPSMT"/>
          <w:sz w:val="28"/>
          <w:szCs w:val="24"/>
        </w:rPr>
        <w:t>, подпунктом 1 пункта 2 статьи 78</w:t>
      </w:r>
      <w:r>
        <w:rPr>
          <w:rFonts w:ascii="TimesNewRomanPSMT" w:eastAsia="TimesNewRomanPSMT" w:hAnsi="TimesNewRomanPSMT"/>
          <w:sz w:val="28"/>
          <w:szCs w:val="24"/>
          <w:vertAlign w:val="superscript"/>
        </w:rPr>
        <w:t>5</w:t>
      </w:r>
      <w:r>
        <w:rPr>
          <w:rFonts w:ascii="TimesNewRomanPSMT" w:eastAsia="TimesNewRomanPSMT" w:hAnsi="TimesNewRomanPSMT"/>
          <w:sz w:val="28"/>
          <w:szCs w:val="24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D20FE" w:rsidRDefault="008D20FE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D20FE" w:rsidRDefault="008D20FE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04D18">
        <w:rPr>
          <w:rFonts w:ascii="Times New Roman" w:hAnsi="Times New Roman"/>
          <w:sz w:val="28"/>
        </w:rPr>
        <w:t>Утвердить Порядок</w:t>
      </w:r>
      <w:r w:rsidR="00504D18" w:rsidRPr="00224A03">
        <w:rPr>
          <w:rFonts w:ascii="Times New Roman" w:hAnsi="Times New Roman"/>
          <w:sz w:val="28"/>
        </w:rPr>
        <w:t xml:space="preserve"> </w:t>
      </w:r>
      <w:r w:rsidR="00504D18" w:rsidRPr="00FF6FEA">
        <w:rPr>
          <w:rFonts w:ascii="Times New Roman" w:hAnsi="Times New Roman"/>
          <w:sz w:val="28"/>
        </w:rPr>
        <w:t>предоставления из краевого бюджета</w:t>
      </w:r>
      <w:r w:rsidR="00504D18">
        <w:rPr>
          <w:rFonts w:ascii="Times New Roman" w:hAnsi="Times New Roman"/>
          <w:sz w:val="28"/>
        </w:rPr>
        <w:t xml:space="preserve"> в 2024 году </w:t>
      </w:r>
      <w:r w:rsidR="00504D18" w:rsidRPr="00763E25">
        <w:rPr>
          <w:rFonts w:ascii="Times New Roman" w:hAnsi="Times New Roman"/>
          <w:sz w:val="28"/>
        </w:rPr>
        <w:t xml:space="preserve">субсидии 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Камчатской краевой общественной молодежной спортивно-патриотической организации «Федерация </w:t>
      </w:r>
      <w:proofErr w:type="spellStart"/>
      <w:r w:rsidR="00763E25" w:rsidRPr="00763E25">
        <w:rPr>
          <w:rFonts w:ascii="Times New Roman" w:hAnsi="Times New Roman"/>
          <w:bCs/>
          <w:iCs/>
          <w:sz w:val="28"/>
          <w:szCs w:val="28"/>
        </w:rPr>
        <w:t>страйкбола</w:t>
      </w:r>
      <w:proofErr w:type="spellEnd"/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Камчатки»</w:t>
      </w:r>
      <w:r w:rsidR="00504D18" w:rsidRPr="00763E25">
        <w:rPr>
          <w:rFonts w:ascii="Times New Roman" w:hAnsi="Times New Roman"/>
          <w:sz w:val="28"/>
        </w:rPr>
        <w:t xml:space="preserve"> согласно</w:t>
      </w:r>
      <w:r w:rsidR="00504D18">
        <w:rPr>
          <w:rFonts w:ascii="Times New Roman" w:hAnsi="Times New Roman"/>
          <w:sz w:val="28"/>
        </w:rPr>
        <w:t xml:space="preserve"> приложению.</w:t>
      </w:r>
    </w:p>
    <w:p w:rsidR="008D20FE" w:rsidRDefault="00620D45" w:rsidP="0076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4D1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8D20FE" w:rsidRDefault="008D20F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Pr="00DC5487" w:rsidRDefault="008D20F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8D20FE" w:rsidTr="00402BD4">
        <w:trPr>
          <w:trHeight w:val="1367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D20FE" w:rsidRDefault="008D20F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D20FE" w:rsidRDefault="008D20F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8D20F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D20FE" w:rsidRDefault="00620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D20FE" w:rsidRDefault="00620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D20FE" w:rsidRDefault="008D20FE">
      <w:pPr>
        <w:jc w:val="both"/>
        <w:rPr>
          <w:rFonts w:ascii="Times New Roman" w:hAnsi="Times New Roman"/>
          <w:sz w:val="28"/>
          <w:szCs w:val="28"/>
        </w:rPr>
      </w:pPr>
    </w:p>
    <w:p w:rsidR="008D20FE" w:rsidRDefault="00620D45">
      <w:pPr>
        <w:pStyle w:val="1"/>
        <w:spacing w:before="0" w:after="0" w:line="240" w:lineRule="auto"/>
        <w:jc w:val="center"/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>
        <w:rPr>
          <w:rFonts w:ascii="Times New Roman" w:hAnsi="Times New Roman"/>
          <w:b w:val="0"/>
          <w:sz w:val="28"/>
          <w:szCs w:val="28"/>
        </w:rPr>
        <w:br/>
      </w:r>
      <w:bookmarkStart w:id="2" w:name="sub_100"/>
      <w:r w:rsidRPr="00763E25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DC5487" w:rsidRPr="00763E25">
        <w:rPr>
          <w:rFonts w:ascii="Times New Roman" w:hAnsi="Times New Roman"/>
          <w:b w:val="0"/>
          <w:sz w:val="28"/>
        </w:rPr>
        <w:t xml:space="preserve">из краевого бюджета в 2024 году субсидии </w:t>
      </w:r>
      <w:r w:rsidR="00763E25" w:rsidRPr="00763E25">
        <w:rPr>
          <w:rFonts w:ascii="Times New Roman" w:hAnsi="Times New Roman"/>
          <w:b w:val="0"/>
          <w:bCs/>
          <w:iCs/>
          <w:sz w:val="28"/>
          <w:szCs w:val="28"/>
        </w:rPr>
        <w:t xml:space="preserve">Камчатской краевой общественной молодежной спортивно-патриотической организации «Федерация </w:t>
      </w:r>
      <w:proofErr w:type="spellStart"/>
      <w:r w:rsidR="00763E25" w:rsidRPr="00763E25">
        <w:rPr>
          <w:rFonts w:ascii="Times New Roman" w:hAnsi="Times New Roman"/>
          <w:b w:val="0"/>
          <w:bCs/>
          <w:iCs/>
          <w:sz w:val="28"/>
          <w:szCs w:val="28"/>
        </w:rPr>
        <w:t>страйкбола</w:t>
      </w:r>
      <w:proofErr w:type="spellEnd"/>
      <w:r w:rsidR="00763E25" w:rsidRPr="00763E25">
        <w:rPr>
          <w:rFonts w:ascii="Times New Roman" w:hAnsi="Times New Roman"/>
          <w:b w:val="0"/>
          <w:bCs/>
          <w:iCs/>
          <w:sz w:val="28"/>
          <w:szCs w:val="28"/>
        </w:rPr>
        <w:t xml:space="preserve"> Камчатки»</w:t>
      </w:r>
      <w:r w:rsidRPr="00504D1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0FE" w:rsidRDefault="008D20FE">
      <w:pPr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FE" w:rsidRDefault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3" w:name="sub_1001"/>
      <w:bookmarkEnd w:id="2"/>
      <w:r>
        <w:rPr>
          <w:rFonts w:ascii="Times New Roman" w:hAnsi="Times New Roman"/>
          <w:sz w:val="28"/>
        </w:rPr>
        <w:t xml:space="preserve">1. Настоящий Порядок регулирует вопросы предоставления в 2024 году из краевого бюджета субсидии 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Камчатской краевой общественной молодежной спортивно-патриотической организации «Федерация </w:t>
      </w:r>
      <w:proofErr w:type="spellStart"/>
      <w:r w:rsidR="00763E25" w:rsidRPr="00763E25">
        <w:rPr>
          <w:rFonts w:ascii="Times New Roman" w:hAnsi="Times New Roman"/>
          <w:bCs/>
          <w:iCs/>
          <w:sz w:val="28"/>
          <w:szCs w:val="28"/>
        </w:rPr>
        <w:t>страйкбола</w:t>
      </w:r>
      <w:proofErr w:type="spellEnd"/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Камчатки»</w:t>
      </w:r>
      <w:r>
        <w:rPr>
          <w:rFonts w:ascii="Times New Roman" w:hAnsi="Times New Roman"/>
          <w:sz w:val="28"/>
        </w:rPr>
        <w:t xml:space="preserve"> (далее – </w:t>
      </w:r>
      <w:r w:rsidR="0027765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рганизация, получатель субсидии) на финансовое обеспечение затрат, </w:t>
      </w:r>
      <w:r w:rsidRPr="00763E25">
        <w:rPr>
          <w:rFonts w:ascii="Times New Roman" w:hAnsi="Times New Roman"/>
          <w:bCs/>
          <w:iCs/>
          <w:sz w:val="28"/>
          <w:szCs w:val="28"/>
        </w:rPr>
        <w:t xml:space="preserve">связанных с оказанием услуг 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>по проведению мероприятий, направленных на военно-патриотическое воспитание детей и молодежи Камчатского края</w:t>
      </w:r>
      <w:r w:rsidRPr="00763E25">
        <w:rPr>
          <w:rFonts w:ascii="Times New Roman" w:hAnsi="Times New Roman"/>
          <w:sz w:val="28"/>
          <w:szCs w:val="28"/>
        </w:rPr>
        <w:t>, в целях реализации</w:t>
      </w:r>
      <w:r>
        <w:rPr>
          <w:rFonts w:ascii="Times New Roman" w:hAnsi="Times New Roman"/>
          <w:sz w:val="28"/>
        </w:rPr>
        <w:t xml:space="preserve"> комплекса процессных мероприятий </w:t>
      </w:r>
      <w:r>
        <w:rPr>
          <w:rFonts w:ascii="Times New Roman" w:hAnsi="Times New Roman"/>
          <w:sz w:val="28"/>
          <w:szCs w:val="28"/>
        </w:rPr>
        <w:t>«Поддержка молодежных инициатив»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04"/>
      <w:r>
        <w:rPr>
          <w:rFonts w:ascii="Times New Roman" w:hAnsi="Times New Roman"/>
          <w:sz w:val="28"/>
          <w:szCs w:val="28"/>
        </w:rPr>
        <w:t>2.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по делам молодежи Камчатского края (далее – Министерство), осуществляющим функции главного распорядителя бюджетных средств,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r w:rsidR="00DC548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доведенных до него в соответствии с бюджетным законодательством Российской Федерации как до получателя бюджетных средств в установленном порядке лимитов бюджетных обязательств на предоставление субсидии в 2024 году.</w:t>
      </w:r>
    </w:p>
    <w:p w:rsidR="008D20FE" w:rsidRPr="00763E25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Получателем субсидии является </w:t>
      </w:r>
      <w:r w:rsidR="00763E25">
        <w:rPr>
          <w:rFonts w:ascii="Times New Roman" w:hAnsi="Times New Roman"/>
          <w:sz w:val="28"/>
          <w:szCs w:val="28"/>
        </w:rPr>
        <w:t>К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>амчатск</w:t>
      </w:r>
      <w:r w:rsidR="00763E25">
        <w:rPr>
          <w:rFonts w:ascii="Times New Roman" w:hAnsi="Times New Roman"/>
          <w:bCs/>
          <w:iCs/>
          <w:sz w:val="28"/>
          <w:szCs w:val="28"/>
        </w:rPr>
        <w:t>ая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краев</w:t>
      </w:r>
      <w:r w:rsidR="00763E25">
        <w:rPr>
          <w:rFonts w:ascii="Times New Roman" w:hAnsi="Times New Roman"/>
          <w:bCs/>
          <w:iCs/>
          <w:sz w:val="28"/>
          <w:szCs w:val="28"/>
        </w:rPr>
        <w:t>ая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общественн</w:t>
      </w:r>
      <w:r w:rsidR="00763E25">
        <w:rPr>
          <w:rFonts w:ascii="Times New Roman" w:hAnsi="Times New Roman"/>
          <w:bCs/>
          <w:iCs/>
          <w:sz w:val="28"/>
          <w:szCs w:val="28"/>
        </w:rPr>
        <w:t>ая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молодежн</w:t>
      </w:r>
      <w:r w:rsidR="00763E25">
        <w:rPr>
          <w:rFonts w:ascii="Times New Roman" w:hAnsi="Times New Roman"/>
          <w:bCs/>
          <w:iCs/>
          <w:sz w:val="28"/>
          <w:szCs w:val="28"/>
        </w:rPr>
        <w:t>ая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спортивно-патриотическ</w:t>
      </w:r>
      <w:r w:rsidR="00763E25">
        <w:rPr>
          <w:rFonts w:ascii="Times New Roman" w:hAnsi="Times New Roman"/>
          <w:bCs/>
          <w:iCs/>
          <w:sz w:val="28"/>
          <w:szCs w:val="28"/>
        </w:rPr>
        <w:t>ая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организаци</w:t>
      </w:r>
      <w:r w:rsidR="00763E25">
        <w:rPr>
          <w:rFonts w:ascii="Times New Roman" w:hAnsi="Times New Roman"/>
          <w:bCs/>
          <w:iCs/>
          <w:sz w:val="28"/>
          <w:szCs w:val="28"/>
        </w:rPr>
        <w:t>я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«Федерация </w:t>
      </w:r>
      <w:proofErr w:type="spellStart"/>
      <w:r w:rsidR="00763E25" w:rsidRPr="00763E25">
        <w:rPr>
          <w:rFonts w:ascii="Times New Roman" w:hAnsi="Times New Roman"/>
          <w:bCs/>
          <w:iCs/>
          <w:sz w:val="28"/>
          <w:szCs w:val="28"/>
        </w:rPr>
        <w:t>страйкбола</w:t>
      </w:r>
      <w:proofErr w:type="spellEnd"/>
      <w:r w:rsidR="00763E25" w:rsidRPr="00763E25">
        <w:rPr>
          <w:rFonts w:ascii="Times New Roman" w:hAnsi="Times New Roman"/>
          <w:bCs/>
          <w:iCs/>
          <w:sz w:val="28"/>
          <w:szCs w:val="28"/>
        </w:rPr>
        <w:t xml:space="preserve"> Камчатки»</w:t>
      </w:r>
      <w:r w:rsidRPr="00763E25">
        <w:rPr>
          <w:rFonts w:ascii="Times New Roman" w:hAnsi="Times New Roman"/>
          <w:sz w:val="28"/>
          <w:szCs w:val="28"/>
        </w:rPr>
        <w:t>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color w:val="auto"/>
          <w:sz w:val="28"/>
          <w:szCs w:val="28"/>
        </w:rPr>
        <w:t>убсидия носит целевой характер и может быть использована только по следующим направлениям расходов, связанны</w:t>
      </w:r>
      <w:r w:rsidR="00D86451">
        <w:rPr>
          <w:rFonts w:ascii="Times New Roman" w:hAnsi="Times New Roman"/>
          <w:color w:val="auto"/>
          <w:sz w:val="28"/>
          <w:szCs w:val="28"/>
        </w:rPr>
        <w:t>м</w:t>
      </w:r>
      <w:r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DC5487" w:rsidRPr="004E2EAD">
        <w:rPr>
          <w:rFonts w:ascii="Times New Roman" w:hAnsi="Times New Roman"/>
          <w:bCs/>
          <w:iCs/>
          <w:sz w:val="28"/>
          <w:szCs w:val="28"/>
        </w:rPr>
        <w:t xml:space="preserve">оказанием услуг </w:t>
      </w:r>
      <w:r w:rsidR="00763E25" w:rsidRPr="00763E25">
        <w:rPr>
          <w:rFonts w:ascii="Times New Roman" w:hAnsi="Times New Roman"/>
          <w:bCs/>
          <w:iCs/>
          <w:sz w:val="28"/>
          <w:szCs w:val="28"/>
        </w:rPr>
        <w:t>по проведению мероприятий, направленных на военно-патриотическое воспитание детей и молодежи Камчатского края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DC5487" w:rsidRPr="00763E25" w:rsidRDefault="00DC5487" w:rsidP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763E25">
        <w:rPr>
          <w:rFonts w:ascii="Times New Roman" w:hAnsi="Times New Roman"/>
          <w:color w:val="auto"/>
          <w:sz w:val="28"/>
          <w:szCs w:val="28"/>
        </w:rPr>
        <w:t xml:space="preserve">приобретение </w:t>
      </w:r>
      <w:r w:rsidR="00763E25" w:rsidRPr="00763E25">
        <w:rPr>
          <w:rFonts w:ascii="Times New Roman" w:hAnsi="Times New Roman"/>
          <w:color w:val="auto"/>
          <w:sz w:val="28"/>
          <w:szCs w:val="28"/>
        </w:rPr>
        <w:t>расходных материалов.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Способ предоставления субсидии – финансовое обеспечение затрат.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о субсидии размещается на едином портале бюджетной системы Российской Федерации в информационно-телек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оммуникационной сети «Интернет» в порядке, установленном Министерством финансов Российской Федерации. </w:t>
      </w:r>
    </w:p>
    <w:bookmarkEnd w:id="3"/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Условием предоставления субсидии является соответствие получателя субсидии на 1 число месяца, в котором подана заявка о предоставлении субсидии, следующим условиям: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A4A4D" w:rsidRPr="009A4A4D" w:rsidRDefault="00620D45" w:rsidP="009A4A4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183"/>
      <w:r w:rsidRPr="009A4A4D">
        <w:rPr>
          <w:rFonts w:ascii="Times New Roman" w:hAnsi="Times New Roman"/>
          <w:sz w:val="28"/>
          <w:szCs w:val="28"/>
        </w:rPr>
        <w:t xml:space="preserve">4) </w:t>
      </w:r>
      <w:r w:rsidR="009A4A4D" w:rsidRPr="009A4A4D">
        <w:rPr>
          <w:rFonts w:ascii="Times New Roman" w:hAnsi="Times New Roman"/>
          <w:sz w:val="28"/>
          <w:szCs w:val="28"/>
        </w:rPr>
        <w:t>получатель субсидии не получает средства из бюджета Камчатского края, из которого планируется предоставление субсидии в соответствии с настоящим Порядком, на основании иных нормативных правовых актов Камчатского края, на цели, установленные настоящим Порядком;</w:t>
      </w:r>
    </w:p>
    <w:bookmarkEnd w:id="6"/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A4A4D" w:rsidRPr="009A4A4D">
        <w:rPr>
          <w:rFonts w:ascii="Times New Roman" w:hAnsi="Times New Roman"/>
          <w:sz w:val="28"/>
          <w:szCs w:val="28"/>
        </w:rPr>
        <w:t>получатель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9A4A4D">
        <w:rPr>
          <w:rFonts w:ascii="Times New Roman" w:hAnsi="Times New Roman"/>
          <w:sz w:val="28"/>
          <w:szCs w:val="28"/>
        </w:rPr>
        <w:t xml:space="preserve">у </w:t>
      </w:r>
      <w:r w:rsidR="009A4A4D" w:rsidRPr="009A4A4D">
        <w:rPr>
          <w:rFonts w:ascii="Times New Roman" w:hAnsi="Times New Roman"/>
          <w:sz w:val="28"/>
          <w:szCs w:val="28"/>
        </w:rPr>
        <w:t>получател</w:t>
      </w:r>
      <w:r w:rsidR="009A4A4D">
        <w:rPr>
          <w:rFonts w:ascii="Times New Roman" w:hAnsi="Times New Roman"/>
          <w:sz w:val="28"/>
          <w:szCs w:val="28"/>
        </w:rPr>
        <w:t>я</w:t>
      </w:r>
      <w:r w:rsidR="009A4A4D" w:rsidRPr="009A4A4D">
        <w:rPr>
          <w:rFonts w:ascii="Times New Roman" w:hAnsi="Times New Roman"/>
          <w:sz w:val="28"/>
          <w:szCs w:val="28"/>
        </w:rPr>
        <w:t xml:space="preserve">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9A4A4D">
        <w:rPr>
          <w:rFonts w:ascii="Times New Roman" w:hAnsi="Times New Roman"/>
          <w:sz w:val="28"/>
          <w:szCs w:val="28"/>
        </w:rPr>
        <w:t xml:space="preserve">у </w:t>
      </w:r>
      <w:r w:rsidR="009A4A4D" w:rsidRPr="009A4A4D">
        <w:rPr>
          <w:rFonts w:ascii="Times New Roman" w:hAnsi="Times New Roman"/>
          <w:sz w:val="28"/>
          <w:szCs w:val="28"/>
        </w:rPr>
        <w:t>получател</w:t>
      </w:r>
      <w:r w:rsidR="009A4A4D">
        <w:rPr>
          <w:rFonts w:ascii="Times New Roman" w:hAnsi="Times New Roman"/>
          <w:sz w:val="28"/>
          <w:szCs w:val="28"/>
        </w:rPr>
        <w:t>я</w:t>
      </w:r>
      <w:r w:rsidR="009A4A4D" w:rsidRPr="009A4A4D">
        <w:rPr>
          <w:rFonts w:ascii="Times New Roman" w:hAnsi="Times New Roman"/>
          <w:sz w:val="28"/>
          <w:szCs w:val="28"/>
        </w:rPr>
        <w:t xml:space="preserve">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 просроченная задолженность по возврату в бюджет Камчатского края иных субсидий, бюджетных инвестиций, а также иная просроченная (н</w:t>
      </w:r>
      <w:r w:rsidR="00277657">
        <w:rPr>
          <w:rFonts w:ascii="Times New Roman" w:hAnsi="Times New Roman"/>
          <w:sz w:val="28"/>
          <w:szCs w:val="28"/>
        </w:rPr>
        <w:t>еурегулированная) задолженность</w:t>
      </w:r>
      <w:r>
        <w:rPr>
          <w:rFonts w:ascii="Times New Roman" w:hAnsi="Times New Roman"/>
          <w:sz w:val="28"/>
          <w:szCs w:val="28"/>
        </w:rPr>
        <w:t xml:space="preserve"> перед Камчатским краем;</w:t>
      </w:r>
    </w:p>
    <w:p w:rsidR="009A4A4D" w:rsidRPr="009A4A4D" w:rsidRDefault="00620D45" w:rsidP="009A4A4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A4A4D">
        <w:rPr>
          <w:rFonts w:ascii="Times New Roman" w:hAnsi="Times New Roman"/>
          <w:sz w:val="28"/>
          <w:szCs w:val="28"/>
        </w:rPr>
        <w:t xml:space="preserve">8) </w:t>
      </w:r>
      <w:r w:rsidR="009A4A4D" w:rsidRPr="009A4A4D">
        <w:rPr>
          <w:rFonts w:ascii="Times New Roman" w:hAnsi="Times New Roman"/>
          <w:sz w:val="28"/>
          <w:szCs w:val="28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</w:t>
      </w:r>
      <w:r w:rsidR="009A4A4D" w:rsidRPr="009A4A4D">
        <w:rPr>
          <w:rFonts w:ascii="Times New Roman" w:hAnsi="Times New Roman"/>
          <w:sz w:val="28"/>
          <w:szCs w:val="28"/>
        </w:rPr>
        <w:lastRenderedPageBreak/>
        <w:t>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9A4A4D">
        <w:rPr>
          <w:rFonts w:ascii="Times New Roman" w:hAnsi="Times New Roman"/>
          <w:sz w:val="28"/>
          <w:szCs w:val="28"/>
        </w:rPr>
        <w:t>, являющегося юридическим лицом</w:t>
      </w:r>
      <w:r>
        <w:rPr>
          <w:rFonts w:ascii="Times New Roman" w:hAnsi="Times New Roman"/>
          <w:sz w:val="28"/>
          <w:szCs w:val="28"/>
        </w:rPr>
        <w:t>.</w:t>
      </w:r>
    </w:p>
    <w:p w:rsidR="007532B8" w:rsidRPr="007532B8" w:rsidRDefault="00620D45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  <w:szCs w:val="28"/>
        </w:rPr>
        <w:t>7. </w:t>
      </w:r>
      <w:r w:rsidR="007532B8" w:rsidRPr="007532B8">
        <w:rPr>
          <w:sz w:val="28"/>
        </w:rPr>
        <w:t xml:space="preserve">Для заключения Соглашения о предоставлении субсидии </w:t>
      </w:r>
      <w:r w:rsidR="007532B8">
        <w:rPr>
          <w:sz w:val="28"/>
        </w:rPr>
        <w:t>получатель субсидии</w:t>
      </w:r>
      <w:r w:rsidR="007532B8" w:rsidRPr="007532B8">
        <w:rPr>
          <w:sz w:val="28"/>
        </w:rPr>
        <w:t xml:space="preserve"> представляет в Министерство следующие документы:</w:t>
      </w:r>
    </w:p>
    <w:p w:rsidR="007532B8" w:rsidRPr="007532B8" w:rsidRDefault="007532B8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</w:rPr>
        <w:t xml:space="preserve">1) заявку на предоставление субсидии с указанием реквизитов расчетного или корреспондентского счета </w:t>
      </w:r>
      <w:r>
        <w:rPr>
          <w:sz w:val="28"/>
        </w:rPr>
        <w:t>получателя субсидии</w:t>
      </w:r>
      <w:r w:rsidRPr="007532B8">
        <w:rPr>
          <w:sz w:val="28"/>
        </w:rPr>
        <w:t>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:rsidR="007532B8" w:rsidRPr="007532B8" w:rsidRDefault="007532B8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</w:rPr>
        <w:t>2) заверенную копию устава;</w:t>
      </w:r>
    </w:p>
    <w:p w:rsidR="007532B8" w:rsidRPr="007532B8" w:rsidRDefault="007532B8" w:rsidP="007532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2B8">
        <w:rPr>
          <w:rFonts w:ascii="Times New Roman" w:hAnsi="Times New Roman"/>
          <w:sz w:val="28"/>
        </w:rPr>
        <w:t>3) смету по направлениям расходов, указанным в части 4 настоящего Порядка, по форме, утвержденной Министерством;</w:t>
      </w:r>
    </w:p>
    <w:p w:rsidR="008D20FE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</w:rPr>
        <w:t xml:space="preserve">4) справку, подписанную руководителем </w:t>
      </w:r>
      <w:r>
        <w:rPr>
          <w:rFonts w:ascii="Times New Roman" w:hAnsi="Times New Roman"/>
          <w:sz w:val="28"/>
        </w:rPr>
        <w:t>получателя субсидии</w:t>
      </w:r>
      <w:r w:rsidRPr="007532B8">
        <w:rPr>
          <w:rFonts w:ascii="Times New Roman" w:hAnsi="Times New Roman"/>
          <w:sz w:val="28"/>
        </w:rPr>
        <w:t xml:space="preserve">, о соответствии </w:t>
      </w:r>
      <w:r>
        <w:rPr>
          <w:rFonts w:ascii="Times New Roman" w:hAnsi="Times New Roman"/>
          <w:sz w:val="28"/>
        </w:rPr>
        <w:t xml:space="preserve">получателя субсидии </w:t>
      </w:r>
      <w:r w:rsidRPr="007532B8">
        <w:rPr>
          <w:rFonts w:ascii="Times New Roman" w:hAnsi="Times New Roman"/>
          <w:sz w:val="28"/>
        </w:rPr>
        <w:t>требованиям, указанным в части 6 настоящего Порядка.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8. Заявка подлежит обязательной регистрации в день её поступления в Министерство.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10 рабочих дней со дня регистрации заявки рассматривает направленные получателем субсидии документы, получает в отношении получателя субсидии сведения и проводит проверку получателя субсидии на соответствие требованиям, установленным пунктом 6 настоящего Порядка, после чего принимает решение о предоставлении субсидии или об отказе в предоставлении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Министерство рассматривает направленные получателем субсидии документы на соответствие требованиям в следующем порядке: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соответствии с подпунктами 1 и 8 пункта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соответствии с подпунктом 2 пункта 6 настоящего Порядка на официальном сайте </w:t>
      </w:r>
      <w:proofErr w:type="spellStart"/>
      <w:r>
        <w:rPr>
          <w:color w:val="auto"/>
          <w:sz w:val="28"/>
          <w:szCs w:val="28"/>
        </w:rPr>
        <w:t>Росфинмониторинга</w:t>
      </w:r>
      <w:proofErr w:type="spellEnd"/>
      <w:r>
        <w:rPr>
          <w:color w:val="auto"/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соответствии с подпунктом 3 пункта 6 настоящего Порядка на официальном сайте </w:t>
      </w:r>
      <w:proofErr w:type="spellStart"/>
      <w:r>
        <w:rPr>
          <w:color w:val="auto"/>
          <w:sz w:val="28"/>
          <w:szCs w:val="28"/>
        </w:rPr>
        <w:t>Росфинмониторинга</w:t>
      </w:r>
      <w:proofErr w:type="spellEnd"/>
      <w:r>
        <w:rPr>
          <w:color w:val="auto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8D20FE" w:rsidRPr="00504D18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 соответствии с подпунктом 4 пункта 6 настоящего Порядка на основании иных нормативных правовых актов Камчатского края и данных, </w:t>
      </w:r>
      <w:r>
        <w:rPr>
          <w:color w:val="auto"/>
          <w:sz w:val="28"/>
          <w:szCs w:val="28"/>
        </w:rPr>
        <w:lastRenderedPageBreak/>
        <w:t xml:space="preserve">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 соответствии с подпунктом 5 пункта 6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 соответствии с подпунктом 6 пункта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в соответствии с подпунктом 7 пункта 6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в соответствии с подпунктом 9 пункта 6 настоящего Порядка на официальном сайте Федеральной налоговой службы на странице «Поиск сведений в реестре дисквалифицированных лиц».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Основаниями для отказа в предоставлении субсидии являются: </w:t>
      </w:r>
    </w:p>
    <w:p w:rsidR="007532B8" w:rsidRDefault="00620D45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несоответствие получателя субсидии требованиям, установленным пунктом 6 настоящего Порядка;</w:t>
      </w:r>
    </w:p>
    <w:p w:rsidR="007532B8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7532B8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7 настоящего Порядком, или непредставление (представление не в полном объеме) указанных документов;</w:t>
      </w:r>
    </w:p>
    <w:p w:rsidR="007532B8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20FE" w:rsidRDefault="00620D4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Отказ в предоставлении субсидии не препятствует повторному обращению получателя субсидии с заявкой после устранения причин, послуживших основаниями для отказа в предоставления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14. 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15. Министерство в течение 5 рабочих дней со дня получения двух экземпляров проекта Соглашения подписывает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со дня подписания почтовым отправлением с уведомлением на почтовый адрес получателя субсидии.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16. В случае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непоступления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:rsidR="007532B8" w:rsidRPr="007532B8" w:rsidRDefault="00620D45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color w:val="auto"/>
          <w:sz w:val="28"/>
          <w:szCs w:val="28"/>
        </w:rPr>
        <w:t xml:space="preserve">17. </w:t>
      </w:r>
      <w:r w:rsidR="007532B8" w:rsidRPr="007532B8">
        <w:rPr>
          <w:rFonts w:ascii="Times New Roman" w:hAnsi="Times New Roman"/>
          <w:sz w:val="28"/>
          <w:szCs w:val="28"/>
        </w:rPr>
        <w:t>Обязательными условиями предоставления субсидии являются: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1) включаемыми в Соглашение и договоры (соглашения), заключенные в целях исполнения обязательств по Соглашению: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а) согласие получателя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лиц, получающих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, а также проверок органами государственного финансового контроля в соответствии со статьями 268</w:t>
      </w:r>
      <w:r w:rsidRPr="006C69A7">
        <w:rPr>
          <w:rFonts w:ascii="Times New Roman" w:hAnsi="Times New Roman"/>
          <w:sz w:val="28"/>
          <w:szCs w:val="28"/>
          <w:vertAlign w:val="superscript"/>
        </w:rPr>
        <w:t>1</w:t>
      </w:r>
      <w:r w:rsidRPr="007532B8">
        <w:rPr>
          <w:rFonts w:ascii="Times New Roman" w:hAnsi="Times New Roman"/>
          <w:sz w:val="28"/>
          <w:szCs w:val="28"/>
        </w:rPr>
        <w:t xml:space="preserve"> и 269</w:t>
      </w:r>
      <w:r w:rsidRPr="006C69A7">
        <w:rPr>
          <w:rFonts w:ascii="Times New Roman" w:hAnsi="Times New Roman"/>
          <w:sz w:val="28"/>
          <w:szCs w:val="28"/>
          <w:vertAlign w:val="superscript"/>
        </w:rPr>
        <w:t>2</w:t>
      </w:r>
      <w:r w:rsidRPr="007532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б) запрет приобретения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2) включаемыми в Соглашение: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а) обязательство получателя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на проведение проверок, указанных в подпункте «а» пункта 1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;</w:t>
      </w:r>
    </w:p>
    <w:p w:rsidR="008D20FE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б) условие о согласовании новых условий Соглашения или о расторжении Соглашения при </w:t>
      </w:r>
      <w:proofErr w:type="spellStart"/>
      <w:r w:rsidRPr="007532B8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7532B8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в размере, определенном в Соглашении.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 о данном намерении.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подписывает дополнительное соглашение к соглашению (дополнительного соглашения о расторжении соглашения) на бумажном носителе.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</w:t>
      </w:r>
      <w:r w:rsidR="006C69A7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подписывает его на бумажном носителе и направляет один экземпляр дополнительного соглашения в адрес получателя субсидии посредством почтового отправления или на адрес электронной почты или иным способом, обеспечивающим подтверждение получения уведомления.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Размер субсидии для достижения результатов предоставления субсидии в рамках результатов структурных элементов Программы, указанных в пункте 1 настоящего Порядка, определен Законом Камчатского края от 23.11.2023 № 300 «О краевом бюджете на 2024 год и на плановый период 2025 и 2026 годов» и составляет </w:t>
      </w:r>
      <w:r w:rsidR="00763E25">
        <w:rPr>
          <w:rFonts w:ascii="Times New Roman" w:hAnsi="Times New Roman"/>
          <w:color w:val="auto"/>
          <w:sz w:val="28"/>
          <w:szCs w:val="28"/>
        </w:rPr>
        <w:t>168</w:t>
      </w:r>
      <w:r w:rsidR="00DC5487">
        <w:rPr>
          <w:rFonts w:ascii="Times New Roman" w:hAnsi="Times New Roman"/>
          <w:color w:val="auto"/>
          <w:sz w:val="28"/>
          <w:szCs w:val="28"/>
        </w:rPr>
        <w:t xml:space="preserve"> 000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763E25">
        <w:rPr>
          <w:rFonts w:ascii="Times New Roman" w:hAnsi="Times New Roman"/>
          <w:color w:val="auto"/>
          <w:sz w:val="28"/>
          <w:szCs w:val="28"/>
        </w:rPr>
        <w:t>сто шестьдесят восемь</w:t>
      </w:r>
      <w:r>
        <w:rPr>
          <w:rFonts w:ascii="Times New Roman" w:hAnsi="Times New Roman"/>
          <w:color w:val="auto"/>
          <w:sz w:val="28"/>
          <w:szCs w:val="28"/>
        </w:rPr>
        <w:t xml:space="preserve"> тысяч) руб. </w:t>
      </w:r>
      <w:r w:rsidR="00DC5487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0 коп.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Перечисление субсидии на расчетный или корреспондентский счет получателя субсидии, </w:t>
      </w:r>
      <w:r>
        <w:rPr>
          <w:rFonts w:ascii="Times New Roman" w:hAnsi="Times New Roman"/>
          <w:color w:val="auto"/>
          <w:sz w:val="28"/>
          <w:szCs w:val="28"/>
        </w:rPr>
        <w:t xml:space="preserve">открытый им в учреждениях Центрального банка Российской Федерации или кредитной организации, реквизиты которого указаны в Соглашении, осуществляется </w:t>
      </w:r>
      <w:r>
        <w:rPr>
          <w:rFonts w:ascii="Times New Roman" w:hAnsi="Times New Roman"/>
          <w:sz w:val="28"/>
          <w:szCs w:val="28"/>
        </w:rPr>
        <w:t>Министерством не позднее 10 рабочего дня, следующего за днем заключения Соглашения.</w:t>
      </w:r>
    </w:p>
    <w:p w:rsidR="008D20FE" w:rsidRDefault="00620D4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22. Результатом предоставления субсидии является количест</w:t>
      </w:r>
      <w:r w:rsidR="00277657">
        <w:rPr>
          <w:szCs w:val="28"/>
        </w:rPr>
        <w:t xml:space="preserve">во мероприятий, </w:t>
      </w:r>
      <w:r w:rsidR="00763E25" w:rsidRPr="00763E25">
        <w:rPr>
          <w:bCs/>
          <w:iCs/>
          <w:szCs w:val="28"/>
        </w:rPr>
        <w:t>направленных на военно-патриотическое воспитание детей и молодежи Камчатского края</w:t>
      </w:r>
      <w:r w:rsidR="00277657">
        <w:rPr>
          <w:bCs/>
          <w:iCs/>
          <w:szCs w:val="28"/>
        </w:rPr>
        <w:t>,</w:t>
      </w:r>
      <w:r w:rsidR="00277657">
        <w:rPr>
          <w:szCs w:val="28"/>
        </w:rPr>
        <w:t xml:space="preserve"> </w:t>
      </w:r>
      <w:r>
        <w:rPr>
          <w:szCs w:val="28"/>
        </w:rPr>
        <w:t>по состоянию на 31 декабря года предоставления субсидии.</w:t>
      </w:r>
    </w:p>
    <w:p w:rsidR="008D20FE" w:rsidRDefault="00620D4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Cs w:val="28"/>
        </w:rPr>
      </w:pPr>
      <w:r>
        <w:rPr>
          <w:szCs w:val="28"/>
        </w:rPr>
        <w:t>Значение результата предоставления субсидии устанавливается Министерством в Соглашении.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Получатель субсидии предоставляет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Камчатского края: отчет о достижении значений результатов предоставления субсидии; отчет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Отчеты, указанные в настоящем пункте, считаются принятыми после их подписания уполномоченным лицом Министерства.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Отчеты, указанные в настоящем пункте, считаются не принятыми по следующим основаниям: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(представление не в полном объеме);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отчетов с нарушением сроков, указанных в настоящем пункте;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отчете.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>
        <w:rPr>
          <w:rFonts w:ascii="Times New Roman" w:hAnsi="Times New Roman"/>
          <w:sz w:val="28"/>
          <w:szCs w:val="28"/>
        </w:rPr>
        <w:t>25.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года.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Министерство осуществляет 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</w:t>
      </w:r>
      <w:r>
        <w:rPr>
          <w:rFonts w:ascii="Times New Roman" w:hAnsi="Times New Roman"/>
          <w:sz w:val="28"/>
          <w:szCs w:val="28"/>
        </w:rPr>
        <w:lastRenderedPageBreak/>
        <w:t xml:space="preserve">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7" w:history="1">
        <w:r>
          <w:rPr>
            <w:rFonts w:ascii="Times New Roman" w:hAnsi="Times New Roman"/>
            <w:sz w:val="28"/>
            <w:szCs w:val="28"/>
          </w:rPr>
          <w:t>статьями 268</w:t>
        </w:r>
        <w:r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/>
            <w:sz w:val="28"/>
            <w:szCs w:val="28"/>
          </w:rPr>
          <w:t>269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субсидия подлежит возврату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Получатель субсидии обязан возвратить средства субсидии в краевой бюджет в следующем порядке и сроки: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пункте 2</w:t>
      </w:r>
      <w:r w:rsidR="00E76A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Получатель субсидии обязан возвратить средства субсидии в следующих размерах: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6C69A7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установленных в Соглашении – в размере, определенном по формуле: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20FE" w:rsidRDefault="00620D45" w:rsidP="006C69A7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(1 – (T/S)), где:</w:t>
      </w:r>
    </w:p>
    <w:p w:rsidR="006C69A7" w:rsidRDefault="006C69A7" w:rsidP="006C69A7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возврата</w:t>
      </w:r>
      <w:r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– размер субсидии, представленной получателю субсидии;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фактически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 на отчетную дату;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плановое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 случае нарушения условий и порядка предоставления субсидии – в полном объеме.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 невозврате средств субсидии в сроки, установленные пунктом 29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8" w:name="Par13"/>
      <w:bookmarkEnd w:id="8"/>
      <w:r>
        <w:rPr>
          <w:rFonts w:ascii="Times New Roman" w:hAnsi="Times New Roman"/>
          <w:sz w:val="28"/>
          <w:szCs w:val="28"/>
        </w:rPr>
        <w:t>33. В случае выявления нарушений, в том числе по фактам проверок, указанных в пункте 26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пункте 29 настоящего Порядка, средства, полученные за счет средств субсидии, на счет получателя субсидии  в целях последующего возврата указанных средств получателем субсидии  в краевой бюджет в срок не позднее 10 рабочих дней со дня поступления денежных средств на счет получателя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невозврата лицами, указанными в пункте 26 настоящего Порядка, средств, полученных за счет средств субсидии на счет получателя субсидии  в сроки, указанные в требовании о возврате средств, полученных за счет средств субсидии, получатель субсидии 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пункте 26 настоящего Порядка, обязанности возвратить средства, полученные за счет средств субсидии, на счет получателя субсидии.</w:t>
      </w:r>
    </w:p>
    <w:sectPr w:rsidR="008D20FE" w:rsidSect="00402BD4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69" w:rsidRDefault="004F0B69">
      <w:pPr>
        <w:spacing w:line="240" w:lineRule="auto"/>
      </w:pPr>
      <w:r>
        <w:separator/>
      </w:r>
    </w:p>
  </w:endnote>
  <w:endnote w:type="continuationSeparator" w:id="0">
    <w:p w:rsidR="004F0B69" w:rsidRDefault="004F0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imHei">
    <w:altName w:val="黑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69" w:rsidRDefault="004F0B69">
      <w:pPr>
        <w:spacing w:after="0"/>
      </w:pPr>
      <w:r>
        <w:separator/>
      </w:r>
    </w:p>
  </w:footnote>
  <w:footnote w:type="continuationSeparator" w:id="0">
    <w:p w:rsidR="004F0B69" w:rsidRDefault="004F0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903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575C" w:rsidRPr="00B9575C" w:rsidRDefault="00B9575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9575C">
          <w:rPr>
            <w:rFonts w:ascii="Times New Roman" w:hAnsi="Times New Roman"/>
            <w:sz w:val="28"/>
            <w:szCs w:val="28"/>
          </w:rPr>
          <w:fldChar w:fldCharType="begin"/>
        </w:r>
        <w:r w:rsidRPr="00B957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575C">
          <w:rPr>
            <w:rFonts w:ascii="Times New Roman" w:hAnsi="Times New Roman"/>
            <w:sz w:val="28"/>
            <w:szCs w:val="28"/>
          </w:rPr>
          <w:fldChar w:fldCharType="separate"/>
        </w:r>
        <w:r w:rsidR="00402BD4">
          <w:rPr>
            <w:rFonts w:ascii="Times New Roman" w:hAnsi="Times New Roman"/>
            <w:noProof/>
            <w:sz w:val="28"/>
            <w:szCs w:val="28"/>
          </w:rPr>
          <w:t>4</w:t>
        </w:r>
        <w:r w:rsidRPr="00B957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9575C" w:rsidRDefault="00B957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B3D"/>
    <w:rsid w:val="00172A27"/>
    <w:rsid w:val="001779EA"/>
    <w:rsid w:val="00234F79"/>
    <w:rsid w:val="00277657"/>
    <w:rsid w:val="00402BD4"/>
    <w:rsid w:val="004F0B69"/>
    <w:rsid w:val="00504D18"/>
    <w:rsid w:val="00555C5B"/>
    <w:rsid w:val="00620D45"/>
    <w:rsid w:val="006C69A7"/>
    <w:rsid w:val="007532B8"/>
    <w:rsid w:val="00763E25"/>
    <w:rsid w:val="008D20FE"/>
    <w:rsid w:val="009A4A4D"/>
    <w:rsid w:val="00A20813"/>
    <w:rsid w:val="00B317F0"/>
    <w:rsid w:val="00B9575C"/>
    <w:rsid w:val="00D86451"/>
    <w:rsid w:val="00DB0B8D"/>
    <w:rsid w:val="00DB4D36"/>
    <w:rsid w:val="00DC5487"/>
    <w:rsid w:val="00E76ADC"/>
    <w:rsid w:val="00EC3C6A"/>
    <w:rsid w:val="00ED738C"/>
    <w:rsid w:val="03870509"/>
    <w:rsid w:val="042D3C13"/>
    <w:rsid w:val="05192D58"/>
    <w:rsid w:val="0AC3062A"/>
    <w:rsid w:val="14167AF3"/>
    <w:rsid w:val="15383800"/>
    <w:rsid w:val="199B3270"/>
    <w:rsid w:val="1D0F787D"/>
    <w:rsid w:val="2EAB25EA"/>
    <w:rsid w:val="37BE697B"/>
    <w:rsid w:val="37D913AF"/>
    <w:rsid w:val="3D311874"/>
    <w:rsid w:val="3EA876E9"/>
    <w:rsid w:val="4217332F"/>
    <w:rsid w:val="46333821"/>
    <w:rsid w:val="4C371D2E"/>
    <w:rsid w:val="5EF24831"/>
    <w:rsid w:val="5EFA2A17"/>
    <w:rsid w:val="5F6F6237"/>
    <w:rsid w:val="662A6B0F"/>
    <w:rsid w:val="6A710F46"/>
    <w:rsid w:val="72460CCB"/>
    <w:rsid w:val="76862537"/>
    <w:rsid w:val="777D24D4"/>
    <w:rsid w:val="783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E4F19F7-A7C4-4738-B9A6-4036165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uiPriority w:val="99"/>
    <w:qFormat/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semiHidden/>
    <w:unhideWhenUsed/>
    <w:rsid w:val="009A4A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GroshenkoVA</dc:creator>
  <cp:lastModifiedBy>Дорт-Гольц Татьяна Владимировна</cp:lastModifiedBy>
  <cp:revision>5</cp:revision>
  <cp:lastPrinted>2024-07-25T05:41:00Z</cp:lastPrinted>
  <dcterms:created xsi:type="dcterms:W3CDTF">2024-07-26T01:03:00Z</dcterms:created>
  <dcterms:modified xsi:type="dcterms:W3CDTF">2024-07-26T02:45:00Z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D859BE8866C44D72865CEA9392B3E2F1_12</vt:lpwstr>
  </property>
</Properties>
</file>