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559"/>
      </w:tblGrid>
      <w:tr w:rsidR="00CD5207" w:rsidTr="001C0F19">
        <w:trPr>
          <w:trHeight w:val="567"/>
        </w:trPr>
        <w:tc>
          <w:tcPr>
            <w:tcW w:w="9639" w:type="dxa"/>
            <w:gridSpan w:val="2"/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B109585" wp14:editId="46451583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1C0F19">
        <w:trPr>
          <w:trHeight w:val="1134"/>
        </w:trPr>
        <w:tc>
          <w:tcPr>
            <w:tcW w:w="9639" w:type="dxa"/>
            <w:gridSpan w:val="2"/>
          </w:tcPr>
          <w:p w:rsidR="00CD5207" w:rsidRPr="00372B08" w:rsidRDefault="00CD5207" w:rsidP="00D0201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 xml:space="preserve">АГЕНТСТВО ЛЕСНОГО ХОЗЯЙСТВА </w:t>
            </w:r>
          </w:p>
          <w:p w:rsidR="00CD5207" w:rsidRPr="00A16A6C" w:rsidRDefault="00CD5207" w:rsidP="00D02019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И ОХРАНЫ ЖИВОТНОГО МИРА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CD5207" w:rsidTr="00B610DB">
        <w:trPr>
          <w:trHeight w:val="567"/>
        </w:trPr>
        <w:tc>
          <w:tcPr>
            <w:tcW w:w="4080" w:type="dxa"/>
          </w:tcPr>
          <w:p w:rsidR="00C17A1B" w:rsidRDefault="00A57449" w:rsidP="00C17A1B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B5A5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173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5207" w:rsidRPr="00A5744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173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296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17A1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F55C9" w:rsidRPr="00233D01" w:rsidRDefault="00233D01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B5A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55C9" w:rsidRPr="00233D01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5559" w:type="dxa"/>
          </w:tcPr>
          <w:p w:rsidR="00CD5207" w:rsidRPr="00AA3E82" w:rsidRDefault="00CD5207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47ABB" w:rsidRPr="00247ABB" w:rsidTr="00B610DB">
        <w:trPr>
          <w:trHeight w:val="2381"/>
        </w:trPr>
        <w:tc>
          <w:tcPr>
            <w:tcW w:w="4080" w:type="dxa"/>
          </w:tcPr>
          <w:p w:rsidR="001C0F19" w:rsidRPr="00247ABB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247ABB" w:rsidRDefault="00247ABB" w:rsidP="00CD1DEF">
            <w:pPr>
              <w:jc w:val="both"/>
              <w:rPr>
                <w:i/>
              </w:rPr>
            </w:pPr>
            <w:r w:rsidRPr="00247ABB">
              <w:rPr>
                <w:rFonts w:ascii="Times New Roman" w:hAnsi="Times New Roman" w:cs="Times New Roman"/>
                <w:sz w:val="28"/>
              </w:rPr>
              <w:t xml:space="preserve">О </w:t>
            </w:r>
            <w:r w:rsidR="00CD1DEF">
              <w:rPr>
                <w:rFonts w:ascii="Times New Roman" w:hAnsi="Times New Roman" w:cs="Times New Roman"/>
                <w:sz w:val="28"/>
              </w:rPr>
              <w:t>внесении изменений в приложение к приказу Агентства лесного хозяйства и охраны животного мира Камчатского края от 25.01.2016 № 31-пр «Об утверждении порядка выдачи согласия на сделки с арендованными лесными участками или арендными правами»</w:t>
            </w:r>
          </w:p>
        </w:tc>
        <w:tc>
          <w:tcPr>
            <w:tcW w:w="5559" w:type="dxa"/>
          </w:tcPr>
          <w:p w:rsidR="001C0F19" w:rsidRPr="00247ABB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247ABB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DEF" w:rsidRDefault="00CD1DEF" w:rsidP="00E3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CD1DEF" w:rsidRDefault="00CD1DEF" w:rsidP="00E3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CD1DEF" w:rsidRDefault="00CD1DEF" w:rsidP="00E3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E318D3" w:rsidRPr="004644BB" w:rsidRDefault="00CD1DEF" w:rsidP="00E3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Руководствуясь</w:t>
      </w:r>
      <w:r w:rsidR="00F5496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54966">
        <w:rPr>
          <w:rFonts w:ascii="Times New Roman" w:hAnsi="Times New Roman" w:cs="Times New Roman"/>
          <w:sz w:val="28"/>
          <w:szCs w:val="28"/>
        </w:rPr>
        <w:t xml:space="preserve"> </w:t>
      </w:r>
      <w:r w:rsidR="00E318D3" w:rsidRPr="00E318D3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28.04.2011 № 165-П «Об утверждении Положения об Агентстве лесного хозяйства и охраны животного мира Камчатского края»,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действующим законодательством</w:t>
      </w:r>
    </w:p>
    <w:p w:rsidR="008E195C" w:rsidRDefault="008E195C" w:rsidP="00E318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8D3" w:rsidRPr="00E318D3" w:rsidRDefault="00E318D3" w:rsidP="00E318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8D3">
        <w:rPr>
          <w:rFonts w:ascii="Times New Roman" w:hAnsi="Times New Roman" w:cs="Times New Roman"/>
          <w:sz w:val="28"/>
          <w:szCs w:val="28"/>
        </w:rPr>
        <w:t>ПРИКАЗЫВАЮ:</w:t>
      </w:r>
    </w:p>
    <w:p w:rsidR="00E318D3" w:rsidRPr="00E318D3" w:rsidRDefault="00E318D3" w:rsidP="00E318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DEF" w:rsidRDefault="00E318D3" w:rsidP="00CD1DEF">
      <w:pPr>
        <w:pStyle w:val="a7"/>
        <w:spacing w:line="240" w:lineRule="auto"/>
        <w:ind w:left="0" w:firstLine="709"/>
        <w:contextualSpacing w:val="0"/>
      </w:pPr>
      <w:r w:rsidRPr="00E318D3">
        <w:rPr>
          <w:szCs w:val="28"/>
        </w:rPr>
        <w:t xml:space="preserve">1. </w:t>
      </w:r>
      <w:r w:rsidR="00CD1DEF">
        <w:rPr>
          <w:szCs w:val="28"/>
        </w:rPr>
        <w:t xml:space="preserve">Внести в приложение к приказу </w:t>
      </w:r>
      <w:r w:rsidR="00CD1DEF">
        <w:t>Агентства лесного хозяйства и охраны животного мира Камчатского края от 25.01.2016 № 31-пр «Об утверждении порядка выдачи согласия на сделки с арендованными лесными участками или арендными правами»</w:t>
      </w:r>
      <w:r w:rsidR="006A02C6">
        <w:t xml:space="preserve"> следующие изменения:</w:t>
      </w:r>
    </w:p>
    <w:p w:rsidR="006A02C6" w:rsidRDefault="006A02C6" w:rsidP="00CD1DEF">
      <w:pPr>
        <w:pStyle w:val="a7"/>
        <w:spacing w:line="240" w:lineRule="auto"/>
        <w:ind w:left="0" w:firstLine="709"/>
        <w:contextualSpacing w:val="0"/>
      </w:pPr>
      <w:r>
        <w:t>1) пункт 3(1) изложить в новой редакции:</w:t>
      </w:r>
    </w:p>
    <w:p w:rsidR="006A02C6" w:rsidRDefault="006A02C6" w:rsidP="00CD1DEF">
      <w:pPr>
        <w:pStyle w:val="a7"/>
        <w:spacing w:line="240" w:lineRule="auto"/>
        <w:ind w:left="0" w:firstLine="709"/>
        <w:contextualSpacing w:val="0"/>
      </w:pPr>
      <w:r>
        <w:t>«3(1) Агентство запрашивает посредством межведомственного запроса, в том числе в электронной форме, в отношении Заявителя:</w:t>
      </w:r>
    </w:p>
    <w:p w:rsidR="006A02C6" w:rsidRDefault="006A02C6" w:rsidP="00CD1DEF">
      <w:pPr>
        <w:pStyle w:val="a7"/>
        <w:spacing w:line="240" w:lineRule="auto"/>
        <w:ind w:left="0" w:firstLine="709"/>
        <w:contextualSpacing w:val="0"/>
      </w:pPr>
      <w:r>
        <w:t>– выписку из Единого государственного реестра недвижимости об объекте недвижимости, содержащую сведения об основных характеристиках и зарегистрированных правах на арендованный лесной участок – в Управлении Федеральной службы государственной регистрации, кадастра и картографии по Камчатскому краю;</w:t>
      </w:r>
    </w:p>
    <w:p w:rsidR="006A02C6" w:rsidRDefault="006A02C6" w:rsidP="00CD1DEF">
      <w:pPr>
        <w:pStyle w:val="a7"/>
        <w:spacing w:line="240" w:lineRule="auto"/>
        <w:ind w:left="0" w:firstLine="709"/>
        <w:contextualSpacing w:val="0"/>
      </w:pPr>
      <w:r>
        <w:t xml:space="preserve">– выписку из Единого государственного реестра юридических лиц или Единого государственного реестра индивидуальных предпринимателей, в том </w:t>
      </w:r>
      <w:r>
        <w:lastRenderedPageBreak/>
        <w:t>числе в отношении субарендатора – в Управлении Федеральной налоговой службы по Камчатскому краю.</w:t>
      </w:r>
    </w:p>
    <w:p w:rsidR="006A02C6" w:rsidRDefault="006A02C6" w:rsidP="00CD1DEF">
      <w:pPr>
        <w:pStyle w:val="a7"/>
        <w:spacing w:line="240" w:lineRule="auto"/>
        <w:ind w:left="0" w:firstLine="709"/>
        <w:contextualSpacing w:val="0"/>
      </w:pPr>
      <w:r>
        <w:t>Заявитель по собственной инициативе может представить:</w:t>
      </w:r>
    </w:p>
    <w:p w:rsidR="006A02C6" w:rsidRDefault="006A02C6" w:rsidP="006A02C6">
      <w:pPr>
        <w:pStyle w:val="a7"/>
        <w:spacing w:line="240" w:lineRule="auto"/>
        <w:ind w:left="0" w:firstLine="709"/>
        <w:contextualSpacing w:val="0"/>
      </w:pPr>
      <w:r>
        <w:t>– выписку из Единого государственного реестра недвижимости об объекте недвижимости, содержащую сведения об основных характеристиках и зарегистрированных правах на арендованный лесной участок;</w:t>
      </w:r>
    </w:p>
    <w:p w:rsidR="006A02C6" w:rsidRDefault="006A02C6" w:rsidP="006A02C6">
      <w:pPr>
        <w:pStyle w:val="a7"/>
        <w:spacing w:line="240" w:lineRule="auto"/>
        <w:ind w:left="0" w:firstLine="709"/>
        <w:contextualSpacing w:val="0"/>
      </w:pPr>
      <w:r>
        <w:t>– выписку из Единого государственного реестра юридических лиц или Единого государственного реестра индивидуальных предпринимателей, в том числе в отношении субарендатора»;</w:t>
      </w:r>
    </w:p>
    <w:p w:rsidR="006A02C6" w:rsidRDefault="006A02C6" w:rsidP="006A02C6">
      <w:pPr>
        <w:pStyle w:val="a7"/>
        <w:spacing w:line="240" w:lineRule="auto"/>
        <w:ind w:left="0" w:firstLine="709"/>
        <w:contextualSpacing w:val="0"/>
      </w:pPr>
      <w:r>
        <w:t>2) пункт 4 изложить в новой редакции:</w:t>
      </w:r>
    </w:p>
    <w:p w:rsidR="006A02C6" w:rsidRDefault="006A02C6" w:rsidP="006A02C6">
      <w:pPr>
        <w:pStyle w:val="a7"/>
        <w:spacing w:line="240" w:lineRule="auto"/>
        <w:ind w:left="0" w:firstLine="709"/>
        <w:contextualSpacing w:val="0"/>
      </w:pPr>
      <w:r>
        <w:t>«4. Основаниями для отказа в выдаче согласия на сделки с арендованными лесными участками или арендными правами являются:</w:t>
      </w:r>
    </w:p>
    <w:p w:rsidR="006A02C6" w:rsidRDefault="007743C6" w:rsidP="006A02C6">
      <w:pPr>
        <w:pStyle w:val="a7"/>
        <w:spacing w:line="240" w:lineRule="auto"/>
        <w:ind w:left="0" w:firstLine="709"/>
        <w:contextualSpacing w:val="0"/>
      </w:pPr>
      <w:r>
        <w:t>– пре</w:t>
      </w:r>
      <w:r w:rsidR="006A02C6">
        <w:t xml:space="preserve">дставление заявления, не соответствующего установленным </w:t>
      </w:r>
      <w:r>
        <w:t xml:space="preserve">в пункте 3 данного Порядка </w:t>
      </w:r>
      <w:r w:rsidR="006A02C6">
        <w:t>требованиям</w:t>
      </w:r>
      <w:r>
        <w:t>, или непредставление документов, перечисленных в указанном пункте;</w:t>
      </w:r>
    </w:p>
    <w:p w:rsidR="007743C6" w:rsidRDefault="007743C6" w:rsidP="006A02C6">
      <w:pPr>
        <w:pStyle w:val="a7"/>
        <w:spacing w:line="240" w:lineRule="auto"/>
        <w:ind w:left="0" w:firstLine="709"/>
        <w:contextualSpacing w:val="0"/>
      </w:pPr>
      <w:r>
        <w:t>– совершение сделки в пользу лица, которому в соответствии с федеральными законами не могут быть предоставлены лесные участки;</w:t>
      </w:r>
    </w:p>
    <w:p w:rsidR="007743C6" w:rsidRDefault="007743C6" w:rsidP="006A02C6">
      <w:pPr>
        <w:pStyle w:val="a7"/>
        <w:spacing w:line="240" w:lineRule="auto"/>
        <w:ind w:left="0" w:firstLine="709"/>
        <w:contextualSpacing w:val="0"/>
      </w:pPr>
      <w:r>
        <w:t>– в отношении арендатора, субарендатора осуществляется процедура банкротства;</w:t>
      </w:r>
    </w:p>
    <w:p w:rsidR="007743C6" w:rsidRDefault="007743C6" w:rsidP="006A02C6">
      <w:pPr>
        <w:pStyle w:val="a7"/>
        <w:spacing w:line="240" w:lineRule="auto"/>
        <w:ind w:left="0" w:firstLine="709"/>
        <w:contextualSpacing w:val="0"/>
      </w:pPr>
      <w:r>
        <w:t>– субарендатор находится в процессе реорганизации, ликвидации или субарендатором прекращается деятельность в качестве индивидуального предпринимателя;</w:t>
      </w:r>
    </w:p>
    <w:p w:rsidR="007743C6" w:rsidRDefault="007743C6" w:rsidP="006A02C6">
      <w:pPr>
        <w:pStyle w:val="a7"/>
        <w:spacing w:line="240" w:lineRule="auto"/>
        <w:ind w:left="0" w:firstLine="709"/>
        <w:contextualSpacing w:val="0"/>
      </w:pPr>
      <w:r>
        <w:t>– лесной участок не прошел государственный кадастровый учет;</w:t>
      </w:r>
    </w:p>
    <w:p w:rsidR="007743C6" w:rsidRDefault="007743C6" w:rsidP="006A02C6">
      <w:pPr>
        <w:pStyle w:val="a7"/>
        <w:spacing w:line="240" w:lineRule="auto"/>
        <w:ind w:left="0" w:firstLine="709"/>
        <w:contextualSpacing w:val="0"/>
      </w:pPr>
      <w:r>
        <w:t>– совершение сделки может повлечь нарушения требований устойчивого и рационального использования лесов, а также прав граждан в области охраны окружающей среды;</w:t>
      </w:r>
    </w:p>
    <w:p w:rsidR="007743C6" w:rsidRDefault="007743C6" w:rsidP="006A02C6">
      <w:pPr>
        <w:pStyle w:val="a7"/>
        <w:spacing w:line="240" w:lineRule="auto"/>
        <w:ind w:left="0" w:firstLine="709"/>
        <w:contextualSpacing w:val="0"/>
      </w:pPr>
      <w:r>
        <w:t>– в ходе проверки выполнения арендатором обязанностей по договору аренды и своевременности внесения платежей по договору аренды выявлены существенные или неоднократные (два и более) нарушения условий договора аренды;</w:t>
      </w:r>
    </w:p>
    <w:p w:rsidR="007743C6" w:rsidRDefault="007743C6" w:rsidP="006A02C6">
      <w:pPr>
        <w:pStyle w:val="a7"/>
        <w:spacing w:line="240" w:lineRule="auto"/>
        <w:ind w:left="0" w:firstLine="709"/>
        <w:contextualSpacing w:val="0"/>
      </w:pPr>
      <w:r>
        <w:t>– в производстве арбитражного суда или суда общей юрисдикции находится дело по расторжению договора аренды лесного участка, взысканию арендных платежей, сносу незаконно возведенных строений на арендованном лесном участке, понуждению арендатора к исполнению условий договора аренды;</w:t>
      </w:r>
    </w:p>
    <w:p w:rsidR="004B3B4E" w:rsidRDefault="004B3B4E" w:rsidP="006A02C6">
      <w:pPr>
        <w:pStyle w:val="a7"/>
        <w:spacing w:line="240" w:lineRule="auto"/>
        <w:ind w:left="0" w:firstLine="709"/>
        <w:contextualSpacing w:val="0"/>
      </w:pPr>
      <w:r>
        <w:t>– в отношении арендатора возбуждено производство об административном правонарушении в связи с нарушением лесного законодательства и лесохозяйственных требований;</w:t>
      </w:r>
    </w:p>
    <w:p w:rsidR="007743C6" w:rsidRDefault="007743C6" w:rsidP="006A02C6">
      <w:pPr>
        <w:pStyle w:val="a7"/>
        <w:spacing w:line="240" w:lineRule="auto"/>
        <w:ind w:left="0" w:firstLine="709"/>
        <w:contextualSpacing w:val="0"/>
      </w:pPr>
      <w:r>
        <w:t>– арен</w:t>
      </w:r>
      <w:r w:rsidR="004B3B4E">
        <w:t>датором не выполнены в установленные сроки и в полном объеме мероприятия по охране, защите и воспроизводству лесов;</w:t>
      </w:r>
    </w:p>
    <w:p w:rsidR="004B3B4E" w:rsidRDefault="004B3B4E" w:rsidP="006A02C6">
      <w:pPr>
        <w:pStyle w:val="a7"/>
        <w:spacing w:line="240" w:lineRule="auto"/>
        <w:ind w:left="0" w:firstLine="709"/>
        <w:contextualSpacing w:val="0"/>
      </w:pPr>
      <w:r>
        <w:t>– отсутствует проект освоения лесов, получивший положительное заключение государственной экспертизы;</w:t>
      </w:r>
    </w:p>
    <w:p w:rsidR="004B3B4E" w:rsidRDefault="004B3B4E" w:rsidP="006A02C6">
      <w:pPr>
        <w:pStyle w:val="a7"/>
        <w:spacing w:line="240" w:lineRule="auto"/>
        <w:ind w:left="0" w:firstLine="709"/>
        <w:contextualSpacing w:val="0"/>
      </w:pPr>
      <w:r>
        <w:t xml:space="preserve">– арендатором </w:t>
      </w:r>
      <w:r w:rsidRPr="008E6936">
        <w:t>не погашена задолженность по уплате штрафных санкций</w:t>
      </w:r>
      <w:r>
        <w:t xml:space="preserve"> за нарушения лесного законодательства и лесохозяйственных требований </w:t>
      </w:r>
      <w:r>
        <w:lastRenderedPageBreak/>
        <w:t>(административные штрафы, договорные неустойки), не возмещен ущерб, причиненный лесам;</w:t>
      </w:r>
    </w:p>
    <w:p w:rsidR="004B3B4E" w:rsidRDefault="004B3B4E" w:rsidP="006A02C6">
      <w:pPr>
        <w:pStyle w:val="a7"/>
        <w:spacing w:line="240" w:lineRule="auto"/>
        <w:ind w:left="0" w:firstLine="709"/>
        <w:contextualSpacing w:val="0"/>
      </w:pPr>
      <w:r>
        <w:t xml:space="preserve">– субарендатор включен в реестр недобросовестных арендаторов лесных участков </w:t>
      </w:r>
      <w:r w:rsidR="00742F34">
        <w:t>и покупателей лесных насаждений;</w:t>
      </w:r>
    </w:p>
    <w:p w:rsidR="00742F34" w:rsidRPr="00061C5E" w:rsidRDefault="00742F34" w:rsidP="006A02C6">
      <w:pPr>
        <w:pStyle w:val="a7"/>
        <w:spacing w:line="240" w:lineRule="auto"/>
        <w:ind w:left="0" w:firstLine="709"/>
        <w:contextualSpacing w:val="0"/>
      </w:pPr>
      <w:bookmarkStart w:id="0" w:name="_GoBack"/>
      <w:r w:rsidRPr="00061C5E">
        <w:t xml:space="preserve">– договор аренды лесного участка заключен с победителем конкурса </w:t>
      </w:r>
      <w:r w:rsidR="006C2159" w:rsidRPr="00061C5E">
        <w:t xml:space="preserve">на право заключения договора аренды лесного участка для заготовки древесины </w:t>
      </w:r>
      <w:r w:rsidRPr="00061C5E">
        <w:t xml:space="preserve">или единственным участником </w:t>
      </w:r>
      <w:r w:rsidR="006C2159" w:rsidRPr="00061C5E">
        <w:t xml:space="preserve">такого </w:t>
      </w:r>
      <w:r w:rsidRPr="00061C5E">
        <w:t>конкурса.</w:t>
      </w:r>
    </w:p>
    <w:bookmarkEnd w:id="0"/>
    <w:p w:rsidR="004B3B4E" w:rsidRPr="00061C5E" w:rsidRDefault="004B3B4E" w:rsidP="006A02C6">
      <w:pPr>
        <w:pStyle w:val="a7"/>
        <w:spacing w:line="240" w:lineRule="auto"/>
        <w:ind w:left="0" w:firstLine="709"/>
        <w:contextualSpacing w:val="0"/>
      </w:pPr>
      <w:r w:rsidRPr="00061C5E">
        <w:t>Отказ в выдаче согласия на совершение сделки с арендованным лесным участком и арендными правами оформляется решением комиссии, о чем Заявитель извещается письмом в установленном законом порядке с ук</w:t>
      </w:r>
      <w:r w:rsidR="00D47CD8" w:rsidRPr="00061C5E">
        <w:t>а</w:t>
      </w:r>
      <w:r w:rsidR="00061C5E">
        <w:t>занием оснований отказа»;</w:t>
      </w:r>
    </w:p>
    <w:p w:rsidR="006C2159" w:rsidRDefault="006C2159" w:rsidP="006A02C6">
      <w:pPr>
        <w:pStyle w:val="a7"/>
        <w:spacing w:line="240" w:lineRule="auto"/>
        <w:ind w:left="0" w:firstLine="709"/>
        <w:contextualSpacing w:val="0"/>
      </w:pPr>
      <w:r w:rsidRPr="00061C5E">
        <w:t>3) абзац седьмой пункта 5 после слов «Срок выдачи согласия» дополнить словами «(отказа в выдаче согласия)».</w:t>
      </w:r>
    </w:p>
    <w:p w:rsidR="00E318D3" w:rsidRDefault="004B3B4E" w:rsidP="00CD1DEF">
      <w:pPr>
        <w:pStyle w:val="a7"/>
        <w:spacing w:line="240" w:lineRule="auto"/>
        <w:ind w:left="0" w:firstLine="709"/>
        <w:contextualSpacing w:val="0"/>
        <w:rPr>
          <w:spacing w:val="-4"/>
          <w:szCs w:val="28"/>
        </w:rPr>
      </w:pPr>
      <w:r>
        <w:rPr>
          <w:spacing w:val="-4"/>
          <w:szCs w:val="28"/>
        </w:rPr>
        <w:t xml:space="preserve">2. </w:t>
      </w:r>
      <w:r w:rsidR="00E318D3" w:rsidRPr="00E318D3">
        <w:rPr>
          <w:spacing w:val="-4"/>
          <w:szCs w:val="28"/>
        </w:rPr>
        <w:t xml:space="preserve">Контроль за исполнением настоящего Приказа </w:t>
      </w:r>
      <w:r w:rsidR="00D47CD8">
        <w:rPr>
          <w:spacing w:val="-4"/>
          <w:szCs w:val="28"/>
        </w:rPr>
        <w:t>оставляю за собой.</w:t>
      </w:r>
    </w:p>
    <w:p w:rsidR="00D47CD8" w:rsidRPr="00E318D3" w:rsidRDefault="00D47CD8" w:rsidP="00CD1DEF">
      <w:pPr>
        <w:pStyle w:val="a7"/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>3. Настоящий приказ вступает в силу через 10 дней после дня его официального опубликования.</w:t>
      </w:r>
    </w:p>
    <w:p w:rsidR="00272419" w:rsidRPr="00E318D3" w:rsidRDefault="00272419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29CE" w:rsidRDefault="00F129CE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2752" w:rsidRPr="00E318D3" w:rsidRDefault="00B52752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49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2693"/>
        <w:gridCol w:w="3049"/>
      </w:tblGrid>
      <w:tr w:rsidR="00F129CE" w:rsidRPr="00E318D3" w:rsidTr="00A978CA">
        <w:tc>
          <w:tcPr>
            <w:tcW w:w="2000" w:type="pct"/>
          </w:tcPr>
          <w:p w:rsidR="00F129CE" w:rsidRPr="00E318D3" w:rsidRDefault="00D47CD8" w:rsidP="00D47CD8">
            <w:pPr>
              <w:pStyle w:val="a4"/>
            </w:pPr>
            <w:r>
              <w:t>Р</w:t>
            </w:r>
            <w:r w:rsidR="00A978CA">
              <w:t>уководител</w:t>
            </w:r>
            <w:r>
              <w:t>ь</w:t>
            </w:r>
            <w:r w:rsidR="00F129CE" w:rsidRPr="00E318D3">
              <w:t xml:space="preserve"> Агентства</w:t>
            </w:r>
          </w:p>
        </w:tc>
        <w:tc>
          <w:tcPr>
            <w:tcW w:w="1407" w:type="pct"/>
          </w:tcPr>
          <w:p w:rsidR="00F129CE" w:rsidRPr="00E318D3" w:rsidRDefault="00F129CE" w:rsidP="00E318D3">
            <w:pPr>
              <w:pStyle w:val="a4"/>
            </w:pPr>
          </w:p>
        </w:tc>
        <w:tc>
          <w:tcPr>
            <w:tcW w:w="1593" w:type="pct"/>
            <w:vAlign w:val="bottom"/>
          </w:tcPr>
          <w:p w:rsidR="00F129CE" w:rsidRPr="00E318D3" w:rsidRDefault="00D47CD8" w:rsidP="00D059E7">
            <w:pPr>
              <w:pStyle w:val="a4"/>
              <w:jc w:val="right"/>
            </w:pPr>
            <w:r>
              <w:t>В.Г. Горлов</w:t>
            </w:r>
          </w:p>
        </w:tc>
      </w:tr>
    </w:tbl>
    <w:p w:rsidR="00F129CE" w:rsidRDefault="00F129CE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6D71" w:rsidRDefault="00286D71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7CD8" w:rsidRDefault="00D47CD8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7CD8" w:rsidRDefault="00D47CD8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7CD8" w:rsidRDefault="00D47CD8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7CD8" w:rsidRDefault="00D47CD8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7CD8" w:rsidRDefault="00D47CD8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318D3" w:rsidSect="002B5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B3C16"/>
    <w:multiLevelType w:val="hybridMultilevel"/>
    <w:tmpl w:val="BA64FF48"/>
    <w:lvl w:ilvl="0" w:tplc="60005C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4D"/>
    <w:rsid w:val="00040057"/>
    <w:rsid w:val="00061C5E"/>
    <w:rsid w:val="00085828"/>
    <w:rsid w:val="000B134D"/>
    <w:rsid w:val="000F1FD6"/>
    <w:rsid w:val="000F55C9"/>
    <w:rsid w:val="0011594B"/>
    <w:rsid w:val="001173BA"/>
    <w:rsid w:val="00177F5F"/>
    <w:rsid w:val="00187B18"/>
    <w:rsid w:val="001C0F19"/>
    <w:rsid w:val="00233D01"/>
    <w:rsid w:val="00247ABB"/>
    <w:rsid w:val="00272419"/>
    <w:rsid w:val="00286D71"/>
    <w:rsid w:val="00292890"/>
    <w:rsid w:val="002B533B"/>
    <w:rsid w:val="00340589"/>
    <w:rsid w:val="00372B08"/>
    <w:rsid w:val="003B7C47"/>
    <w:rsid w:val="004027E5"/>
    <w:rsid w:val="00427579"/>
    <w:rsid w:val="00435E98"/>
    <w:rsid w:val="004644BB"/>
    <w:rsid w:val="00475158"/>
    <w:rsid w:val="004A1139"/>
    <w:rsid w:val="004A11E3"/>
    <w:rsid w:val="004B3B4E"/>
    <w:rsid w:val="004D119D"/>
    <w:rsid w:val="005340E3"/>
    <w:rsid w:val="005718C0"/>
    <w:rsid w:val="00614031"/>
    <w:rsid w:val="006A02C6"/>
    <w:rsid w:val="006A21AD"/>
    <w:rsid w:val="006C2159"/>
    <w:rsid w:val="006E32D7"/>
    <w:rsid w:val="006E44BC"/>
    <w:rsid w:val="006F0487"/>
    <w:rsid w:val="00724D6B"/>
    <w:rsid w:val="00742F34"/>
    <w:rsid w:val="007743C6"/>
    <w:rsid w:val="007A5D01"/>
    <w:rsid w:val="008062D9"/>
    <w:rsid w:val="00817055"/>
    <w:rsid w:val="008861CB"/>
    <w:rsid w:val="008E195C"/>
    <w:rsid w:val="008E6936"/>
    <w:rsid w:val="00914435"/>
    <w:rsid w:val="009147AE"/>
    <w:rsid w:val="009B5A55"/>
    <w:rsid w:val="009E2E4D"/>
    <w:rsid w:val="00A57449"/>
    <w:rsid w:val="00A978CA"/>
    <w:rsid w:val="00AA63B5"/>
    <w:rsid w:val="00B20538"/>
    <w:rsid w:val="00B52752"/>
    <w:rsid w:val="00B610DB"/>
    <w:rsid w:val="00BB2969"/>
    <w:rsid w:val="00BD7585"/>
    <w:rsid w:val="00C03D0C"/>
    <w:rsid w:val="00C17A1B"/>
    <w:rsid w:val="00C22D88"/>
    <w:rsid w:val="00C41397"/>
    <w:rsid w:val="00CA70B4"/>
    <w:rsid w:val="00CD0D0F"/>
    <w:rsid w:val="00CD1DEF"/>
    <w:rsid w:val="00CD5207"/>
    <w:rsid w:val="00CE06D5"/>
    <w:rsid w:val="00CE20F7"/>
    <w:rsid w:val="00CE49AF"/>
    <w:rsid w:val="00CF265E"/>
    <w:rsid w:val="00D059E7"/>
    <w:rsid w:val="00D47CD8"/>
    <w:rsid w:val="00D74DB8"/>
    <w:rsid w:val="00DB7DBB"/>
    <w:rsid w:val="00DF240D"/>
    <w:rsid w:val="00E1182F"/>
    <w:rsid w:val="00E318D3"/>
    <w:rsid w:val="00E37110"/>
    <w:rsid w:val="00E63F16"/>
    <w:rsid w:val="00E701C2"/>
    <w:rsid w:val="00ED663F"/>
    <w:rsid w:val="00F129CE"/>
    <w:rsid w:val="00F54966"/>
    <w:rsid w:val="00F94349"/>
    <w:rsid w:val="00FC023D"/>
    <w:rsid w:val="00FD1C6F"/>
    <w:rsid w:val="00FD227D"/>
    <w:rsid w:val="00FE3A4D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318D3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742F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318D3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742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Владимирова Ольга Александровна</cp:lastModifiedBy>
  <cp:revision>54</cp:revision>
  <cp:lastPrinted>2020-04-08T02:44:00Z</cp:lastPrinted>
  <dcterms:created xsi:type="dcterms:W3CDTF">2018-11-19T00:39:00Z</dcterms:created>
  <dcterms:modified xsi:type="dcterms:W3CDTF">2020-04-13T00:37:00Z</dcterms:modified>
</cp:coreProperties>
</file>