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1" w:rsidRDefault="00EA7F81">
      <w:pPr>
        <w:pStyle w:val="ConsPlusNormal"/>
        <w:ind w:firstLine="540"/>
        <w:jc w:val="both"/>
      </w:pPr>
      <w:r>
        <w:t>Статья 333.3. Ставки сборов</w:t>
      </w:r>
    </w:p>
    <w:p w:rsidR="00EA7F81" w:rsidRDefault="00EA7F81">
      <w:pPr>
        <w:pStyle w:val="ConsPlusNormal"/>
        <w:jc w:val="both"/>
      </w:pPr>
    </w:p>
    <w:p w:rsidR="00EA7F81" w:rsidRDefault="00EA7F81">
      <w:pPr>
        <w:pStyle w:val="ConsPlusNormal"/>
        <w:ind w:firstLine="540"/>
        <w:jc w:val="both"/>
      </w:pPr>
      <w:bookmarkStart w:id="0" w:name="P2"/>
      <w:bookmarkEnd w:id="0"/>
      <w:r>
        <w:t xml:space="preserve">1. Ставки сбора за каждый объект животного мира устанавливаются в следующих размерах, если иное не установлено </w:t>
      </w:r>
      <w:hyperlink w:anchor="P41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5" w:history="1">
        <w:r>
          <w:rPr>
            <w:color w:val="0000FF"/>
          </w:rPr>
          <w:t>3</w:t>
        </w:r>
      </w:hyperlink>
      <w:r>
        <w:t xml:space="preserve"> настоящей статьи:</w:t>
      </w:r>
    </w:p>
    <w:p w:rsidR="00EA7F81" w:rsidRDefault="00EA7F8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2439"/>
      </w:tblGrid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center"/>
            </w:pPr>
            <w:r>
              <w:t>Наименование объекта животного мира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center"/>
            </w:pPr>
            <w:r>
              <w:t>Ставка сбора в рублях (за одно животное)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Овцебык, гибрид зубра с бизоном или домашним скотом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15 000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Медведь (за исключением камчатских популяций и медведя белогрудого)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3 000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Медведь бурый (камчатские популяции), медведь белогрудый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6 000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Благородный олень, лось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1 500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proofErr w:type="gramStart"/>
            <w:r>
              <w:t>Пятнистый олень, лань, снежный баран, сибирский горный козел, серна, тур, муфлон</w:t>
            </w:r>
            <w:proofErr w:type="gramEnd"/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600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Косуля, кабан, кабарга, рысь, росомаха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450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Дикий северный олень, сайгак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300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Соболь, выдра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120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Барсук, куница, сурок, бобр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60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Харза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Енот-полоскун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30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Степной кот, камышовый кот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Европейская норка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30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Глухарь, глухарь каменный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Улар кавказский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100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r>
              <w:t>Саджа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30</w:t>
            </w:r>
          </w:p>
        </w:tc>
      </w:tr>
      <w:tr w:rsidR="00EA7F81">
        <w:tc>
          <w:tcPr>
            <w:tcW w:w="5041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</w:pPr>
            <w:proofErr w:type="gramStart"/>
            <w:r>
              <w:t>Фазан, тетерев, водяной пастушок, малый погоныш, погоныш-крошка, погоныш, большой погоныш, камышница</w:t>
            </w:r>
            <w:proofErr w:type="gramEnd"/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EA7F81" w:rsidRDefault="00EA7F81">
            <w:pPr>
              <w:pStyle w:val="ConsPlusNormal"/>
              <w:jc w:val="right"/>
            </w:pPr>
            <w:r>
              <w:t>20</w:t>
            </w:r>
          </w:p>
        </w:tc>
      </w:tr>
    </w:tbl>
    <w:p w:rsidR="00EA7F81" w:rsidRDefault="00EA7F81">
      <w:pPr>
        <w:pStyle w:val="ConsPlusNormal"/>
        <w:jc w:val="both"/>
      </w:pPr>
    </w:p>
    <w:p w:rsidR="00EA7F81" w:rsidRDefault="00EA7F81">
      <w:pPr>
        <w:pStyle w:val="ConsPlusNormal"/>
        <w:ind w:firstLine="540"/>
        <w:jc w:val="both"/>
      </w:pPr>
      <w:bookmarkStart w:id="1" w:name="P41"/>
      <w:bookmarkEnd w:id="1"/>
      <w:r>
        <w:t xml:space="preserve">2. При изъятии молодняка (в возрасте до одного года) диких копытных животных ставки сбора за пользование объектами животного мира устанавливаются в размере 50 процентов ставок, установленных </w:t>
      </w:r>
      <w:hyperlink w:anchor="P2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EA7F81" w:rsidRDefault="00EA7F81">
      <w:pPr>
        <w:pStyle w:val="ConsPlusNormal"/>
      </w:pPr>
      <w:hyperlink r:id="rId6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333.3, "Налоговый кодекс Российской Федерации (часть вторая)" от 05.08.2000 N 117-ФЗ (ред. от 03.07.2016) {КонсультантПлюс}</w:t>
        </w:r>
      </w:hyperlink>
      <w:r>
        <w:br/>
      </w:r>
    </w:p>
    <w:p w:rsidR="00BA0A30" w:rsidRDefault="00BA0A30">
      <w:bookmarkStart w:id="2" w:name="_GoBack"/>
      <w:bookmarkEnd w:id="2"/>
    </w:p>
    <w:sectPr w:rsidR="00BA0A30" w:rsidSect="002B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1"/>
    <w:rsid w:val="00BA0A30"/>
    <w:rsid w:val="00E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87FBFD58D24EF0C5C785A703A65F58182926BD27C92777893C717AB80495E97E93D9FC1dELBV" TargetMode="External"/><Relationship Id="rId5" Type="http://schemas.openxmlformats.org/officeDocument/2006/relationships/hyperlink" Target="consultantplus://offline/ref=4EB87FBFD58D24EF0C5C785A703A65F58182926BD27C92777893C717AB80495E97E93D9FC1dELF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Горячун Маргарита Евгеньевна</dc:creator>
  <cp:lastModifiedBy>Горячун Маргарита Евгеньевна</cp:lastModifiedBy>
  <cp:revision>1</cp:revision>
  <dcterms:created xsi:type="dcterms:W3CDTF">2016-08-31T21:11:00Z</dcterms:created>
  <dcterms:modified xsi:type="dcterms:W3CDTF">2016-08-31T21:12:00Z</dcterms:modified>
</cp:coreProperties>
</file>