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1C093B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1C093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0854C8">
        <w:rPr>
          <w:rFonts w:ascii="Times New Roman" w:hAnsi="Times New Roman"/>
          <w:sz w:val="28"/>
          <w:szCs w:val="28"/>
        </w:rPr>
        <w:t xml:space="preserve"> </w:t>
      </w:r>
      <w:r w:rsidR="00E668CA">
        <w:rPr>
          <w:rFonts w:ascii="Times New Roman" w:hAnsi="Times New Roman"/>
          <w:sz w:val="28"/>
          <w:szCs w:val="28"/>
        </w:rPr>
        <w:t xml:space="preserve">и </w:t>
      </w:r>
      <w:r w:rsidR="00740C7C">
        <w:rPr>
          <w:rFonts w:ascii="Times New Roman" w:hAnsi="Times New Roman"/>
          <w:sz w:val="28"/>
          <w:szCs w:val="28"/>
        </w:rPr>
        <w:t xml:space="preserve">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1C093B">
        <w:rPr>
          <w:rFonts w:ascii="Times New Roman" w:hAnsi="Times New Roman"/>
          <w:spacing w:val="-4"/>
          <w:sz w:val="28"/>
          <w:szCs w:val="28"/>
        </w:rPr>
        <w:t>07.07</w:t>
      </w:r>
      <w:r w:rsidR="00FC1902">
        <w:rPr>
          <w:rFonts w:ascii="Times New Roman" w:hAnsi="Times New Roman"/>
          <w:spacing w:val="-4"/>
          <w:sz w:val="28"/>
          <w:szCs w:val="28"/>
        </w:rPr>
        <w:t>.</w:t>
      </w:r>
      <w:r w:rsidR="000854C8">
        <w:rPr>
          <w:rFonts w:ascii="Times New Roman" w:hAnsi="Times New Roman"/>
          <w:spacing w:val="-4"/>
          <w:sz w:val="28"/>
          <w:szCs w:val="28"/>
        </w:rPr>
        <w:t>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1C093B">
        <w:rPr>
          <w:rFonts w:ascii="Times New Roman" w:hAnsi="Times New Roman"/>
          <w:spacing w:val="-4"/>
          <w:sz w:val="28"/>
          <w:szCs w:val="28"/>
        </w:rPr>
        <w:t>469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</w:t>
      </w:r>
      <w:r w:rsidR="00711F09">
        <w:rPr>
          <w:rFonts w:ascii="Times New Roman" w:hAnsi="Times New Roman"/>
          <w:sz w:val="28"/>
          <w:szCs w:val="28"/>
        </w:rPr>
        <w:t xml:space="preserve">принятии решения о </w:t>
      </w:r>
      <w:r w:rsidR="00F11496" w:rsidRPr="006A3AB7">
        <w:rPr>
          <w:rFonts w:ascii="Times New Roman" w:hAnsi="Times New Roman"/>
          <w:sz w:val="28"/>
          <w:szCs w:val="28"/>
        </w:rPr>
        <w:t xml:space="preserve">проведении аукциона № </w:t>
      </w:r>
      <w:r w:rsidR="001C093B">
        <w:rPr>
          <w:rFonts w:ascii="Times New Roman" w:hAnsi="Times New Roman"/>
          <w:sz w:val="28"/>
          <w:szCs w:val="28"/>
        </w:rPr>
        <w:t>10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F11496" w:rsidRPr="006A3AB7">
        <w:rPr>
          <w:rFonts w:ascii="Times New Roman" w:hAnsi="Times New Roman"/>
          <w:sz w:val="28"/>
          <w:szCs w:val="28"/>
        </w:rPr>
        <w:t>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1C093B">
        <w:rPr>
          <w:rFonts w:ascii="Times New Roman" w:hAnsi="Times New Roman"/>
          <w:sz w:val="28"/>
          <w:szCs w:val="28"/>
        </w:rPr>
        <w:t>10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1C093B">
        <w:rPr>
          <w:rFonts w:ascii="Times New Roman" w:hAnsi="Times New Roman"/>
          <w:sz w:val="28"/>
          <w:szCs w:val="28"/>
        </w:rPr>
        <w:t>10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3. Утвердить документацию об аукционе в электронной форме № </w:t>
      </w:r>
      <w:r w:rsidR="001C093B">
        <w:rPr>
          <w:rFonts w:ascii="Times New Roman" w:hAnsi="Times New Roman"/>
          <w:sz w:val="28"/>
          <w:szCs w:val="28"/>
        </w:rPr>
        <w:t>10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7A42A5">
        <w:rPr>
          <w:rFonts w:ascii="Times New Roman" w:hAnsi="Times New Roman"/>
          <w:sz w:val="28"/>
          <w:szCs w:val="28"/>
        </w:rPr>
        <w:t>ого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7A42A5">
        <w:rPr>
          <w:rFonts w:ascii="Times New Roman" w:hAnsi="Times New Roman"/>
          <w:sz w:val="28"/>
          <w:szCs w:val="28"/>
        </w:rPr>
        <w:t>а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1C093B">
        <w:rPr>
          <w:rFonts w:ascii="Times New Roman" w:hAnsi="Times New Roman"/>
          <w:sz w:val="28"/>
          <w:szCs w:val="28"/>
        </w:rPr>
        <w:t>10</w:t>
      </w:r>
      <w:r w:rsidR="00FC095F">
        <w:rPr>
          <w:rFonts w:ascii="Times New Roman" w:hAnsi="Times New Roman"/>
          <w:sz w:val="28"/>
          <w:szCs w:val="28"/>
        </w:rPr>
        <w:t xml:space="preserve"> </w:t>
      </w:r>
      <w:r w:rsidR="00C0681C">
        <w:rPr>
          <w:rFonts w:ascii="Times New Roman" w:hAnsi="Times New Roman"/>
          <w:sz w:val="28"/>
          <w:szCs w:val="28"/>
        </w:rPr>
        <w:t>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начальника отдела защиты, воспроизводства и использования лесов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</w:t>
      </w:r>
      <w:r w:rsidR="00CC73C0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у</w:t>
      </w:r>
      <w:r w:rsidR="001C093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  <w:bookmarkStart w:id="0" w:name="_GoBack"/>
      <w:bookmarkEnd w:id="0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0854C8" w:rsidP="00DE6F76">
            <w:pPr>
              <w:pStyle w:val="a4"/>
            </w:pPr>
            <w:proofErr w:type="spellStart"/>
            <w:r>
              <w:t>И.о</w:t>
            </w:r>
            <w:proofErr w:type="spellEnd"/>
            <w:r>
              <w:t>.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2348C8" w:rsidP="007565A0">
            <w:pPr>
              <w:pStyle w:val="a4"/>
              <w:jc w:val="right"/>
            </w:pPr>
            <w:r>
              <w:t>А.В</w:t>
            </w:r>
            <w:r w:rsidR="00FC095F">
              <w:t xml:space="preserve">. </w:t>
            </w:r>
            <w:r w:rsidR="007565A0">
              <w:t>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4C8" w:rsidRDefault="000854C8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9C15C0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B35985" w:rsidTr="009B4D22">
        <w:trPr>
          <w:trHeight w:val="8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9B4D22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C8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0854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защиты, воспроизводства и использования лесов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Default="001C093B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4C8" w:rsidRPr="00B35985" w:rsidRDefault="000854C8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0854C8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3329B5" w:rsidRDefault="003329B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7565A0" w:rsidRDefault="007565A0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1C093B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13.07.2020</w:t>
      </w:r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4C8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93B"/>
    <w:rsid w:val="001C0F19"/>
    <w:rsid w:val="00233D01"/>
    <w:rsid w:val="002348C8"/>
    <w:rsid w:val="00247ABB"/>
    <w:rsid w:val="00272419"/>
    <w:rsid w:val="00286D71"/>
    <w:rsid w:val="002B533B"/>
    <w:rsid w:val="002C2F7B"/>
    <w:rsid w:val="002D461D"/>
    <w:rsid w:val="003329B5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41CDD"/>
    <w:rsid w:val="00663660"/>
    <w:rsid w:val="006729AF"/>
    <w:rsid w:val="006A21AD"/>
    <w:rsid w:val="006A3AB7"/>
    <w:rsid w:val="006B1D39"/>
    <w:rsid w:val="006E32D7"/>
    <w:rsid w:val="006E44BC"/>
    <w:rsid w:val="007056BC"/>
    <w:rsid w:val="00711F09"/>
    <w:rsid w:val="00713589"/>
    <w:rsid w:val="0073766C"/>
    <w:rsid w:val="00740C7C"/>
    <w:rsid w:val="007478FA"/>
    <w:rsid w:val="007565A0"/>
    <w:rsid w:val="007A42A5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C15C0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C73C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668CA"/>
    <w:rsid w:val="00E701C2"/>
    <w:rsid w:val="00E87178"/>
    <w:rsid w:val="00EA58C3"/>
    <w:rsid w:val="00ED2185"/>
    <w:rsid w:val="00ED663F"/>
    <w:rsid w:val="00F11496"/>
    <w:rsid w:val="00F129CE"/>
    <w:rsid w:val="00F50B39"/>
    <w:rsid w:val="00F6542A"/>
    <w:rsid w:val="00F94349"/>
    <w:rsid w:val="00FC095F"/>
    <w:rsid w:val="00FC1902"/>
    <w:rsid w:val="00FD1C6F"/>
    <w:rsid w:val="00FD227D"/>
    <w:rsid w:val="00FD2F35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3</cp:revision>
  <cp:lastPrinted>2020-07-09T02:34:00Z</cp:lastPrinted>
  <dcterms:created xsi:type="dcterms:W3CDTF">2020-07-09T02:02:00Z</dcterms:created>
  <dcterms:modified xsi:type="dcterms:W3CDTF">2020-07-09T02:34:00Z</dcterms:modified>
</cp:coreProperties>
</file>