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0 0 0 96699 97060 96699 97060 0 0 0" stroked="f">
                <v:path textboxrect="0,0,0,0"/>
                <w10:wrap type="tight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ЗЕМЕЛЬНЫХ ОТНОШЕНИЙ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КАМЧАТСКОГО КРАЯ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/>
    </w:p>
    <w:p>
      <w:pPr>
        <w:ind w:left="-284" w:right="5528"/>
        <w:jc w:val="center"/>
        <w:spacing w:after="120" w:line="240" w:lineRule="auto"/>
        <w:rPr>
          <w:rFonts w:ascii="Times New Roman" w:hAnsi="Times New Roman" w:cs="Times New Roman"/>
          <w:bCs/>
          <w:sz w:val="24"/>
          <w:szCs w:val="28"/>
        </w:rPr>
      </w:pPr>
      <w:r/>
      <w:bookmarkStart w:id="0" w:name="REGNUMDATESTAMP"/>
      <w:r>
        <w:rPr>
          <w:rFonts w:ascii="Times New Roman" w:hAnsi="Times New Roman" w:eastAsia="Times New Roman" w:cs="Times New Roman"/>
          <w:color w:val="000000"/>
          <w:sz w:val="24"/>
          <w:szCs w:val="20"/>
          <w:u w:val="single"/>
          <w:lang w:eastAsia="ru-RU"/>
        </w:rPr>
        <w:t xml:space="preserve">[</w:t>
      </w:r>
      <w:r>
        <w:rPr>
          <w:rFonts w:ascii="Times New Roman" w:hAnsi="Times New Roman" w:eastAsia="Times New Roman" w:cs="Times New Roman"/>
          <w:color w:val="000000"/>
          <w:szCs w:val="20"/>
          <w:u w:val="single"/>
          <w:lang w:eastAsia="ru-RU"/>
        </w:rPr>
        <w:t xml:space="preserve">Дата регистрации] № [Номер документа]</w:t>
      </w:r>
      <w:bookmarkEnd w:id="0"/>
      <w:r/>
      <w:r/>
    </w:p>
    <w:p>
      <w:pPr>
        <w:ind w:right="5526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г. Петропавловск-Камчатский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Style w:val="834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ind w:left="3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перечни объектов недвижимого имущества, в отношении которых налоговая база определяется как кадастровая стоимость на 2023 - 2024 годы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</w:tr>
    </w:tbl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</w:rPr>
        <w:t xml:space="preserve">а основании Постановления Правительства Камчатского края от 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</w:t>
      </w:r>
      <w:r>
        <w:rPr>
          <w:rFonts w:ascii="Times New Roman" w:hAnsi="Times New Roman"/>
          <w:sz w:val="28"/>
        </w:rPr>
        <w:t xml:space="preserve"> налоговая база определяется как кадастровая стоимость»,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акционерного общества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«Камчатэнергосервис»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06.11.2024 № 60/2848,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протокола заседания комиссии по рассмотрению вопросов, касающихся определения вида фактического использования зданий (строений, сооружений) и помещений в них для целей налогообложения от 27.11.2024 № 11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ПРИКАЗЫВАЮ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Внести в таблицу приложения к приказу Министерства имущественных и земельных отношений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12.12.2022 № П-52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2023 год» изменение, признав пункт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1341 утратившим силу.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2.</w:t>
      </w:r>
      <w:r>
        <w:rPr>
          <w:rFonts w:ascii="Times New Roman" w:hAnsi="Times New Roman"/>
          <w:sz w:val="28"/>
        </w:rPr>
        <w:t xml:space="preserve"> Внести в таблицу приложения к приказу Министерства имущественных и земельных отношений Камчатского края от 18.12.2023 № 45-Н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/>
          <w:sz w:val="28"/>
        </w:rPr>
        <w:t xml:space="preserve"> на 2024 год» изменение, признав пункт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1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330 у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т</w:t>
      </w:r>
      <w:r>
        <w:rPr>
          <w:rFonts w:ascii="Times New Roman" w:hAnsi="Times New Roman"/>
          <w:sz w:val="28"/>
        </w:rPr>
        <w:t xml:space="preserve">ратившим силу.</w:t>
      </w:r>
      <w:r/>
    </w:p>
    <w:p>
      <w:pPr>
        <w:ind w:firstLine="709"/>
        <w:jc w:val="both"/>
        <w:spacing w:after="0" w:line="276" w:lineRule="auto"/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части 1 настоящего приказа вступают в силу через 10 дней после дня его официального опубликования и распространяются на правоотношения, возникшие с </w:t>
      </w:r>
      <w:r>
        <w:rPr>
          <w:rFonts w:ascii="Times New Roman" w:hAnsi="Times New Roman" w:cs="Times New Roman"/>
          <w:bCs/>
          <w:sz w:val="28"/>
          <w:szCs w:val="28"/>
        </w:rPr>
        <w:t xml:space="preserve">12 декабря 2022 года.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76" w:lineRule="auto"/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части 2 настоящего приказа вступают в силу через 10 дней после дня его официального опубликования и распространяются на правоотношения, возникшие с </w:t>
      </w:r>
      <w:r>
        <w:rPr>
          <w:rFonts w:ascii="Times New Roman" w:hAnsi="Times New Roman"/>
          <w:sz w:val="28"/>
        </w:rPr>
        <w:t xml:space="preserve">18 декабря 2023 года.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>
        <w:trPr>
          <w:trHeight w:val="665"/>
        </w:trPr>
        <w:tc>
          <w:tcPr>
            <w:shd w:val="clear" w:color="auto" w:fill="auto"/>
            <w:tcW w:w="3261" w:type="dxa"/>
            <w:textDirection w:val="lrTb"/>
            <w:noWrap w:val="false"/>
          </w:tcPr>
          <w:p>
            <w:pPr>
              <w:ind w:hanging="4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Министр</w:t>
            </w:r>
            <w:r/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ind w:right="-116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Мищенко</w:t>
            </w:r>
            <w:r/>
          </w:p>
        </w:tc>
      </w:tr>
    </w:tbl>
    <w:p>
      <w:pPr>
        <w:ind w:right="-116" w:firstLine="2694"/>
        <w:spacing w:after="0" w:line="240" w:lineRule="auto"/>
        <w:rPr>
          <w:rFonts w:ascii="Times New Roman" w:hAnsi="Times New Roman" w:cs="Times New Roman"/>
          <w:color w:val="d9d9d9"/>
          <w:sz w:val="28"/>
          <w:szCs w:val="28"/>
        </w:rPr>
      </w:pPr>
      <w:r/>
      <w:bookmarkStart w:id="1" w:name="SIGNERSTAMP1"/>
      <w:r>
        <w:rPr>
          <w:rFonts w:ascii="Times New Roman" w:hAnsi="Times New Roman" w:cs="Times New Roman"/>
          <w:color w:val="d9d9d9"/>
          <w:sz w:val="28"/>
          <w:szCs w:val="28"/>
        </w:rPr>
        <w:t xml:space="preserve">[горизонтальный штамп подписи 1]</w:t>
      </w:r>
      <w:bookmarkEnd w:id="1"/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spacing w:after="0" w:line="240" w:lineRule="auto"/>
        <w:tabs>
          <w:tab w:val="left" w:pos="6637" w:leader="none"/>
          <w:tab w:val="center" w:pos="7711" w:leader="none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1106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04585755"/>
      <w:docPartObj>
        <w:docPartGallery w:val="Page Numbers (Top of Page)"/>
        <w:docPartUnique w:val="true"/>
      </w:docPartObj>
      <w:rPr/>
    </w:sdtPr>
    <w:sdtContent>
      <w:p>
        <w:pPr>
          <w:pStyle w:val="84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0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0"/>
    <w:next w:val="830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1"/>
    <w:link w:val="676"/>
    <w:uiPriority w:val="10"/>
    <w:rPr>
      <w:sz w:val="48"/>
      <w:szCs w:val="48"/>
    </w:rPr>
  </w:style>
  <w:style w:type="paragraph" w:styleId="678">
    <w:name w:val="Subtitle"/>
    <w:basedOn w:val="830"/>
    <w:next w:val="830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1"/>
    <w:link w:val="678"/>
    <w:uiPriority w:val="11"/>
    <w:rPr>
      <w:sz w:val="24"/>
      <w:szCs w:val="24"/>
    </w:rPr>
  </w:style>
  <w:style w:type="paragraph" w:styleId="680">
    <w:name w:val="Quote"/>
    <w:basedOn w:val="830"/>
    <w:next w:val="830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0"/>
    <w:next w:val="830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1"/>
    <w:link w:val="841"/>
    <w:uiPriority w:val="99"/>
  </w:style>
  <w:style w:type="character" w:styleId="685">
    <w:name w:val="Footer Char"/>
    <w:basedOn w:val="831"/>
    <w:link w:val="837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37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Plain Text"/>
    <w:basedOn w:val="830"/>
    <w:link w:val="836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Cs w:val="21"/>
    </w:rPr>
  </w:style>
  <w:style w:type="character" w:styleId="836" w:customStyle="1">
    <w:name w:val="Текст Знак"/>
    <w:basedOn w:val="831"/>
    <w:link w:val="835"/>
    <w:uiPriority w:val="99"/>
    <w:semiHidden/>
    <w:rPr>
      <w:rFonts w:ascii="Calibri" w:hAnsi="Calibri" w:eastAsia="Calibri" w:cs="Times New Roman"/>
      <w:szCs w:val="21"/>
    </w:rPr>
  </w:style>
  <w:style w:type="paragraph" w:styleId="837">
    <w:name w:val="Footer"/>
    <w:basedOn w:val="830"/>
    <w:link w:val="83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8" w:customStyle="1">
    <w:name w:val="Нижний колонтитул Знак"/>
    <w:basedOn w:val="831"/>
    <w:link w:val="837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39">
    <w:name w:val="Balloon Text"/>
    <w:basedOn w:val="830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1"/>
    <w:link w:val="839"/>
    <w:uiPriority w:val="99"/>
    <w:semiHidden/>
    <w:rPr>
      <w:rFonts w:ascii="Segoe UI" w:hAnsi="Segoe UI" w:cs="Segoe UI"/>
      <w:sz w:val="18"/>
      <w:szCs w:val="18"/>
    </w:rPr>
  </w:style>
  <w:style w:type="paragraph" w:styleId="841">
    <w:name w:val="Header"/>
    <w:basedOn w:val="830"/>
    <w:link w:val="8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31"/>
    <w:link w:val="841"/>
    <w:uiPriority w:val="99"/>
  </w:style>
  <w:style w:type="character" w:styleId="843">
    <w:name w:val="Hyperlink"/>
    <w:basedOn w:val="831"/>
    <w:uiPriority w:val="99"/>
    <w:unhideWhenUsed/>
    <w:rPr>
      <w:color w:val="0563c1" w:themeColor="hyperlink"/>
      <w:u w:val="single"/>
    </w:rPr>
  </w:style>
  <w:style w:type="table" w:styleId="844" w:customStyle="1">
    <w:name w:val="Сетка таблицы1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5" w:customStyle="1">
    <w:name w:val="Сетка таблицы2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B4F9-11C8-44E0-95B4-1728EAAF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revision>27</cp:revision>
  <dcterms:created xsi:type="dcterms:W3CDTF">2023-06-01T02:47:00Z</dcterms:created>
  <dcterms:modified xsi:type="dcterms:W3CDTF">2025-01-14T05:38:11Z</dcterms:modified>
</cp:coreProperties>
</file>