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4000000">
      <w:pPr>
        <w:spacing w:after="0" w:line="276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5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6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7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8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И ЗЕМЕЛЬНЫХ ОТНОШЕНИЙ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B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C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D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E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427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F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1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1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1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2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13000000">
            <w:pPr>
              <w:spacing w:after="0" w:line="240" w:lineRule="auto"/>
              <w:ind/>
              <w:jc w:val="center"/>
              <w:rPr>
                <w:b w:val="1"/>
                <w:color w:val="000000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приказ Министерства имущественных</w:t>
            </w:r>
            <w:r>
              <w:rPr>
                <w:b w:val="1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от 16.04.2024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№ 34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-Н</w:t>
            </w:r>
          </w:p>
          <w:p w14:paraId="14000000">
            <w:pPr>
              <w:spacing w:after="0" w:line="240" w:lineRule="auto"/>
              <w:ind/>
              <w:jc w:val="center"/>
              <w:rPr>
                <w:b w:val="1"/>
                <w:color w:val="000000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>«Об установлении публичного сервитута в целях размещения линий и сооружений связи – волоконно-оптической линии связи (ВОЛС)</w:t>
            </w:r>
          </w:p>
          <w:p w14:paraId="15000000">
            <w:pPr>
              <w:spacing w:after="0" w:line="240" w:lineRule="auto"/>
              <w:ind/>
              <w:jc w:val="center"/>
              <w:rPr>
                <w:b w:val="1"/>
                <w:color w:val="000000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>«Палана – Лессная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»</w:t>
            </w:r>
          </w:p>
        </w:tc>
      </w:tr>
    </w:tbl>
    <w:p w14:paraId="16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7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>я, утвержденного постановлением Правительства Камчатск</w:t>
      </w:r>
      <w:r>
        <w:rPr>
          <w:rFonts w:ascii="Times New Roman" w:hAnsi="Times New Roman"/>
          <w:sz w:val="28"/>
        </w:rPr>
        <w:t xml:space="preserve">ого края от 27.09.2022 № 508-П,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на основании ходатайства общества с ограниченной ответственностью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ИнтерКамСервис</w:t>
      </w:r>
      <w:r>
        <w:rPr>
          <w:rFonts w:ascii="Times New Roman" w:hAnsi="Times New Roman"/>
          <w:sz w:val="28"/>
        </w:rPr>
        <w:t>» от 31.07.2024</w:t>
      </w:r>
    </w:p>
    <w:p w14:paraId="19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</w:p>
    <w:p w14:paraId="1A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1B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C000000">
      <w:pPr>
        <w:numPr>
          <w:numId w:val="1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изменения в приложение к приказу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16.04.2024</w:t>
      </w:r>
      <w:r>
        <w:br/>
      </w:r>
      <w:r>
        <w:rPr>
          <w:rFonts w:ascii="Times New Roman" w:hAnsi="Times New Roman"/>
          <w:sz w:val="28"/>
        </w:rPr>
        <w:t>№ 34-Н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строительства линий и сооружений связи – волоконно-оптической линии связи (ВОЛС) «Палана – Лесная», изложив его </w:t>
      </w:r>
      <w:r>
        <w:rPr>
          <w:rFonts w:ascii="Times New Roman" w:hAnsi="Times New Roman"/>
          <w:sz w:val="28"/>
        </w:rPr>
        <w:t xml:space="preserve">в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1D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1E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F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068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0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1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2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2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2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3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  <w:bookmarkStart w:id="3" w:name="_GoBack"/>
            <w:bookmarkEnd w:id="3"/>
          </w:p>
        </w:tc>
      </w:tr>
    </w:tbl>
    <w:p w14:paraId="24000000">
      <w:pPr>
        <w:sectPr>
          <w:headerReference r:id="rId2" w:type="default"/>
          <w:pgSz w:h="16848" w:orient="portrait" w:w="11908"/>
          <w:pgMar w:bottom="567" w:footer="709" w:gutter="0" w:header="709" w:left="1417" w:right="850" w:top="567"/>
          <w:titlePg/>
        </w:sectPr>
      </w:pPr>
    </w:p>
    <w:p w14:paraId="25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6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2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7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8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9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A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2B000000">
      <w:pPr>
        <w:rPr>
          <w:rFonts w:ascii="Times New Roman" w:hAnsi="Times New Roman"/>
          <w:sz w:val="24"/>
        </w:rPr>
      </w:pPr>
    </w:p>
    <w:p w14:paraId="2C000000">
      <w:pPr>
        <w:widowControl w:val="0"/>
        <w:tabs>
          <w:tab w:leader="none" w:pos="8222" w:val="left"/>
        </w:tabs>
        <w:spacing w:after="0" w:line="240" w:lineRule="auto"/>
        <w:ind w:firstLine="4961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«Приложение к приказу Министерства</w:t>
      </w:r>
    </w:p>
    <w:p w14:paraId="2D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p w14:paraId="2E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 16.04.2024 № 34-Н</w:t>
      </w:r>
    </w:p>
    <w:p w14:paraId="2F000000">
      <w:pPr>
        <w:rPr>
          <w:rFonts w:ascii="Times New Roman" w:hAnsi="Times New Roman"/>
          <w:sz w:val="24"/>
        </w:rPr>
      </w:pPr>
    </w:p>
    <w:p w14:paraId="30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</w:p>
    <w:p w14:paraId="31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ПУБЛИЧНОГО СЕРВИТУТА</w:t>
      </w:r>
    </w:p>
    <w:p w14:paraId="32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b w:val="0"/>
          <w:color w:val="000000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отношении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и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земельных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участков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для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их </w:t>
      </w:r>
      <w:r>
        <w:rPr>
          <w:rFonts w:ascii="Times New Roman" w:hAnsi="Times New Roman"/>
          <w:sz w:val="28"/>
          <w:u w:val="none"/>
        </w:rPr>
        <w:t>использования</w:t>
      </w:r>
      <w:r>
        <w:rPr>
          <w:rFonts w:ascii="Times New Roman" w:hAnsi="Times New Roman"/>
          <w:spacing w:val="-5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6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целях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размещения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b w:val="0"/>
          <w:color w:val="000000"/>
          <w:sz w:val="28"/>
        </w:rPr>
        <w:t>линий и сооружений связи – волоконно-оптической линии связи (ВОЛС) «Палана – Лессная»</w:t>
      </w:r>
    </w:p>
    <w:p w14:paraId="33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(наименование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объекта,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местоположение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границ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которого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описано</w:t>
      </w:r>
    </w:p>
    <w:p w14:paraId="34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(далее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pacing w:val="2"/>
          <w:sz w:val="24"/>
        </w:rPr>
        <w:t>–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объект))</w:t>
      </w:r>
    </w:p>
    <w:p w14:paraId="35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</w:p>
    <w:tbl>
      <w:tblPr>
        <w:tblStyle w:val="Style_2"/>
        <w:tblInd w:type="dxa" w:w="121"/>
        <w:tblBorders>
          <w:top w:color="000000" w:sz="6" w:val="single"/>
          <w:left w:color="000000" w:sz="6" w:val="single"/>
          <w:bottom w:color="000000" w:sz="6" w:val="single"/>
          <w:right w:color="000000" w:sz="6" w:val="single"/>
          <w:insideH w:color="000000" w:sz="6" w:val="single"/>
          <w:insideV w:color="000000" w:sz="6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850"/>
        <w:gridCol w:w="4181"/>
        <w:gridCol w:w="4470"/>
      </w:tblGrid>
      <w:tr>
        <w:trPr>
          <w:trHeight w:hRule="atLeast" w:val="538"/>
        </w:trPr>
        <w:tc>
          <w:tcPr>
            <w:tcW w:type="dxa" w:w="9501"/>
            <w:gridSpan w:val="3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6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Раздел</w:t>
            </w:r>
            <w:r>
              <w:rPr>
                <w:rFonts w:ascii="Times New Roman" w:hAnsi="Times New Roman"/>
                <w:b w:val="1"/>
                <w:spacing w:val="-13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1</w:t>
            </w:r>
          </w:p>
        </w:tc>
      </w:tr>
      <w:tr>
        <w:trPr>
          <w:trHeight w:hRule="atLeast" w:val="438"/>
        </w:trPr>
        <w:tc>
          <w:tcPr>
            <w:tcW w:type="dxa" w:w="9501"/>
            <w:gridSpan w:val="3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7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pacing w:val="-1"/>
                <w:sz w:val="24"/>
              </w:rPr>
              <w:t>Сведения</w:t>
            </w:r>
            <w:r>
              <w:rPr>
                <w:rFonts w:ascii="Times New Roman" w:hAnsi="Times New Roman"/>
                <w:b w:val="1"/>
                <w:spacing w:val="-16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об</w:t>
            </w:r>
            <w:r>
              <w:rPr>
                <w:rFonts w:ascii="Times New Roman" w:hAnsi="Times New Roman"/>
                <w:b w:val="1"/>
                <w:spacing w:val="-14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объекте</w:t>
            </w:r>
          </w:p>
        </w:tc>
      </w:tr>
      <w:tr>
        <w:trPr>
          <w:trHeight w:hRule="atLeast" w:val="438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8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№</w:t>
            </w:r>
            <w:r>
              <w:rPr>
                <w:rFonts w:ascii="Times New Roman" w:hAnsi="Times New Roman"/>
                <w:b w:val="1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п/п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9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 xml:space="preserve"> Характеристики</w:t>
            </w:r>
            <w:r>
              <w:rPr>
                <w:rFonts w:ascii="Times New Roman" w:hAnsi="Times New Roman"/>
                <w:b w:val="1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объекта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A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 xml:space="preserve"> Описание</w:t>
            </w:r>
            <w:r>
              <w:rPr>
                <w:rFonts w:ascii="Times New Roman" w:hAnsi="Times New Roman"/>
                <w:b w:val="1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характеристик</w:t>
            </w:r>
          </w:p>
        </w:tc>
      </w:tr>
      <w:tr>
        <w:trPr>
          <w:trHeight w:hRule="atLeast" w:val="325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B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1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C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2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D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3</w:t>
            </w:r>
          </w:p>
        </w:tc>
      </w:tr>
      <w:tr>
        <w:trPr>
          <w:trHeight w:hRule="atLeast" w:val="1692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E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F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Местоположение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0000000">
            <w:pPr>
              <w:spacing w:after="0" w:before="0"/>
              <w:ind w:firstLine="0" w:left="142" w:right="145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Камчатский край, район Тигильский;</w:t>
            </w:r>
          </w:p>
          <w:p w14:paraId="41000000">
            <w:pPr>
              <w:spacing w:after="0" w:before="0"/>
              <w:ind w:firstLine="0" w:left="142" w:right="145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Камчатский край, район Тигильский, сельское поселение Лесная; </w:t>
            </w:r>
            <w:r>
              <w:rPr>
                <w:rFonts w:ascii="Times New Roman" w:hAnsi="Times New Roman"/>
                <w:sz w:val="24"/>
              </w:rPr>
              <w:t>Камчатский край, район Тигильский, село Лесная;</w:t>
            </w:r>
          </w:p>
          <w:p w14:paraId="42000000">
            <w:pPr>
              <w:spacing w:after="0" w:before="0"/>
              <w:ind w:firstLine="0" w:left="142" w:right="145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Камчатский край, район Тигильский, поселок городского типа Палана; Камчатский край, район Тигильский</w:t>
            </w:r>
          </w:p>
        </w:tc>
      </w:tr>
      <w:tr>
        <w:trPr>
          <w:trHeight w:hRule="atLeast" w:val="665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3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4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Площадь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+/–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величина</w:t>
            </w:r>
          </w:p>
          <w:p w14:paraId="45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погрешности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определения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площади</w:t>
            </w:r>
          </w:p>
          <w:p w14:paraId="46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(Р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+/-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Дельта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Р)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7000000">
            <w:pPr>
              <w:spacing w:after="0" w:before="0"/>
              <w:ind w:firstLine="142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25813 +/- 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56 </w:t>
            </w:r>
            <w:r>
              <w:rPr>
                <w:rFonts w:ascii="Times New Roman" w:hAnsi="Times New Roman"/>
                <w:sz w:val="24"/>
              </w:rPr>
              <w:t>м²</w:t>
            </w:r>
          </w:p>
        </w:tc>
      </w:tr>
      <w:tr>
        <w:trPr>
          <w:trHeight w:hRule="atLeast" w:val="1118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8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9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Иные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характеристики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bottom"/>
          </w:tcPr>
          <w:p w14:paraId="4A000000">
            <w:pPr>
              <w:ind w:firstLine="0" w:left="142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Публичный сервитут в целях строительства линий и сооружений связи волоконно-оптической линии связи (ВОЛС) «Палана-Лесная»</w:t>
            </w:r>
          </w:p>
        </w:tc>
      </w:tr>
    </w:tbl>
    <w:p w14:paraId="4B000000">
      <w:pPr>
        <w:rPr>
          <w:rFonts w:ascii="Times New Roman" w:hAnsi="Times New Roman"/>
        </w:rPr>
      </w:pPr>
    </w:p>
    <w:p w14:paraId="4C000000">
      <w:r>
        <w:br w:type="page"/>
      </w:r>
    </w:p>
    <w:p w14:paraId="4D000000">
      <w:pPr>
        <w:ind/>
        <w:jc w:val="center"/>
      </w:pPr>
      <w:r>
        <w:drawing>
          <wp:inline>
            <wp:extent cx="6753225" cy="9553574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753225" cy="95535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E000000">
      <w:pPr>
        <w:ind/>
        <w:jc w:val="center"/>
      </w:pPr>
      <w:r>
        <w:drawing>
          <wp:inline>
            <wp:extent cx="6829425" cy="9639299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829425" cy="96392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F000000">
      <w:pPr>
        <w:ind/>
        <w:jc w:val="center"/>
      </w:pPr>
      <w:r>
        <w:drawing>
          <wp:inline>
            <wp:extent cx="6677025" cy="9410699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677025" cy="94106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00000">
      <w:pPr>
        <w:ind/>
        <w:jc w:val="center"/>
      </w:pPr>
      <w:r>
        <w:drawing>
          <wp:inline>
            <wp:extent cx="6857999" cy="9677399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857999" cy="96773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1000000">
      <w:pPr>
        <w:ind/>
        <w:jc w:val="center"/>
      </w:pPr>
      <w:r>
        <w:drawing>
          <wp:inline>
            <wp:extent cx="6800850" cy="9591674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800850" cy="95916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2000000">
      <w:pPr>
        <w:sectPr>
          <w:headerReference r:id="rId3" w:type="default"/>
          <w:type w:val="nextPage"/>
          <w:pgSz w:h="16848" w:orient="portrait" w:w="11908"/>
          <w:pgMar w:bottom="567" w:footer="709" w:gutter="0" w:header="709" w:left="1417" w:right="850" w:top="567"/>
        </w:sectPr>
      </w:pPr>
    </w:p>
    <w:p w14:paraId="53000000">
      <w:pPr>
        <w:ind/>
        <w:jc w:val="center"/>
      </w:pPr>
      <w:r>
        <w:drawing>
          <wp:inline>
            <wp:extent cx="9858373" cy="6962774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9858373" cy="69627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4000000">
      <w:pPr>
        <w:ind/>
        <w:jc w:val="center"/>
      </w:pPr>
      <w:r>
        <w:drawing>
          <wp:inline>
            <wp:extent cx="9886948" cy="6981824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9886948" cy="698182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1" w:type="default"/>
      <w:type w:val="nextPage"/>
      <w:pgSz w:h="11908" w:orient="landscape" w:w="16848"/>
      <w:pgMar w:bottom="567" w:footer="709" w:gutter="0" w:header="709" w:left="1417" w:right="850" w:top="567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Balloon Text"/>
    <w:basedOn w:val="Style_4"/>
    <w:link w:val="Style_9_ch"/>
    <w:pPr>
      <w:spacing w:after="0" w:line="240" w:lineRule="auto"/>
      <w:ind/>
    </w:pPr>
    <w:rPr>
      <w:rFonts w:ascii="Segoe UI" w:hAnsi="Segoe UI"/>
      <w:sz w:val="18"/>
    </w:rPr>
  </w:style>
  <w:style w:styleId="Style_9_ch" w:type="character">
    <w:name w:val="Balloon Text"/>
    <w:basedOn w:val="Style_4_ch"/>
    <w:link w:val="Style_9"/>
    <w:rPr>
      <w:rFonts w:ascii="Segoe UI" w:hAnsi="Segoe UI"/>
      <w:sz w:val="18"/>
    </w:rPr>
  </w:style>
  <w:style w:styleId="Style_10" w:type="paragraph">
    <w:name w:val="Endnote"/>
    <w:link w:val="Style_10_ch"/>
    <w:pPr>
      <w:ind w:firstLine="851" w:left="0"/>
      <w:jc w:val="both"/>
    </w:pPr>
    <w:rPr>
      <w:rFonts w:ascii="XO Thames" w:hAnsi="XO Thames"/>
      <w:sz w:val="22"/>
    </w:rPr>
  </w:style>
  <w:style w:styleId="Style_10_ch" w:type="character">
    <w:name w:val="Endnote"/>
    <w:link w:val="Style_10"/>
    <w:rPr>
      <w:rFonts w:ascii="XO Thames" w:hAnsi="XO Thames"/>
      <w:sz w:val="22"/>
    </w:rPr>
  </w:style>
  <w:style w:styleId="Style_11" w:type="paragraph">
    <w:name w:val="heading 3"/>
    <w:next w:val="Style_4"/>
    <w:link w:val="Style_11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1_ch" w:type="character">
    <w:name w:val="heading 3"/>
    <w:link w:val="Style_11"/>
    <w:rPr>
      <w:rFonts w:ascii="XO Thames" w:hAnsi="XO Thames"/>
      <w:b w:val="1"/>
      <w:sz w:val="26"/>
    </w:rPr>
  </w:style>
  <w:style w:styleId="Style_12" w:type="paragraph">
    <w:name w:val="Plain Text"/>
    <w:basedOn w:val="Style_4"/>
    <w:link w:val="Style_12_ch"/>
    <w:pPr>
      <w:spacing w:after="0" w:line="240" w:lineRule="auto"/>
      <w:ind/>
    </w:pPr>
    <w:rPr>
      <w:rFonts w:ascii="Calibri" w:hAnsi="Calibri"/>
    </w:rPr>
  </w:style>
  <w:style w:styleId="Style_12_ch" w:type="character">
    <w:name w:val="Plain Text"/>
    <w:basedOn w:val="Style_4_ch"/>
    <w:link w:val="Style_12"/>
    <w:rPr>
      <w:rFonts w:ascii="Calibri" w:hAnsi="Calibri"/>
    </w:rPr>
  </w:style>
  <w:style w:styleId="Style_13" w:type="paragraph">
    <w:name w:val="toc 3"/>
    <w:next w:val="Style_4"/>
    <w:link w:val="Style_13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3_ch" w:type="character">
    <w:name w:val="toc 3"/>
    <w:link w:val="Style_13"/>
    <w:rPr>
      <w:rFonts w:ascii="XO Thames" w:hAnsi="XO Thames"/>
      <w:sz w:val="28"/>
    </w:rPr>
  </w:style>
  <w:style w:styleId="Style_14" w:type="paragraph">
    <w:name w:val="footer"/>
    <w:basedOn w:val="Style_4"/>
    <w:link w:val="Style_14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14_ch" w:type="character">
    <w:name w:val="footer"/>
    <w:basedOn w:val="Style_4_ch"/>
    <w:link w:val="Style_14"/>
    <w:rPr>
      <w:rFonts w:ascii="Times New Roman" w:hAnsi="Times New Roman"/>
      <w:sz w:val="28"/>
    </w:rPr>
  </w:style>
  <w:style w:styleId="Style_15" w:type="paragraph">
    <w:name w:val="heading 5"/>
    <w:next w:val="Style_4"/>
    <w:link w:val="Style_15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5_ch" w:type="character">
    <w:name w:val="heading 5"/>
    <w:link w:val="Style_15"/>
    <w:rPr>
      <w:rFonts w:ascii="XO Thames" w:hAnsi="XO Thames"/>
      <w:b w:val="1"/>
      <w:sz w:val="22"/>
    </w:rPr>
  </w:style>
  <w:style w:styleId="Style_16" w:type="paragraph">
    <w:name w:val="heading 1"/>
    <w:next w:val="Style_4"/>
    <w:link w:val="Style_16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6_ch" w:type="character">
    <w:name w:val="heading 1"/>
    <w:link w:val="Style_16"/>
    <w:rPr>
      <w:rFonts w:ascii="XO Thames" w:hAnsi="XO Thames"/>
      <w:b w:val="1"/>
      <w:sz w:val="32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17" w:type="paragraph">
    <w:name w:val="Hyperlink"/>
    <w:basedOn w:val="Style_18"/>
    <w:link w:val="Style_17_ch"/>
    <w:rPr>
      <w:color w:themeColor="hyperlink" w:val="0563C1"/>
      <w:u w:val="single"/>
    </w:rPr>
  </w:style>
  <w:style w:styleId="Style_17_ch" w:type="character">
    <w:name w:val="Hyperlink"/>
    <w:basedOn w:val="Style_18_ch"/>
    <w:link w:val="Style_17"/>
    <w:rPr>
      <w:color w:themeColor="hyperlink" w:val="0563C1"/>
      <w:u w:val="single"/>
    </w:rPr>
  </w:style>
  <w:style w:styleId="Style_19" w:type="paragraph">
    <w:name w:val="Footnote"/>
    <w:link w:val="Style_19_ch"/>
    <w:pPr>
      <w:ind w:firstLine="851" w:left="0"/>
      <w:jc w:val="both"/>
    </w:pPr>
    <w:rPr>
      <w:rFonts w:ascii="XO Thames" w:hAnsi="XO Thames"/>
      <w:sz w:val="22"/>
    </w:rPr>
  </w:style>
  <w:style w:styleId="Style_19_ch" w:type="character">
    <w:name w:val="Footnote"/>
    <w:link w:val="Style_19"/>
    <w:rPr>
      <w:rFonts w:ascii="XO Thames" w:hAnsi="XO Thames"/>
      <w:sz w:val="22"/>
    </w:rPr>
  </w:style>
  <w:style w:styleId="Style_20" w:type="paragraph">
    <w:name w:val="toc 1"/>
    <w:next w:val="Style_4"/>
    <w:link w:val="Style_20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0_ch" w:type="character">
    <w:name w:val="toc 1"/>
    <w:link w:val="Style_20"/>
    <w:rPr>
      <w:rFonts w:ascii="XO Thames" w:hAnsi="XO Thames"/>
      <w:b w:val="1"/>
      <w:sz w:val="28"/>
    </w:rPr>
  </w:style>
  <w:style w:styleId="Style_21" w:type="paragraph">
    <w:name w:val="Header and Footer"/>
    <w:link w:val="Style_21_ch"/>
    <w:pPr>
      <w:spacing w:line="240" w:lineRule="auto"/>
      <w:ind/>
      <w:jc w:val="both"/>
    </w:pPr>
    <w:rPr>
      <w:rFonts w:ascii="XO Thames" w:hAnsi="XO Thames"/>
      <w:sz w:val="20"/>
    </w:rPr>
  </w:style>
  <w:style w:styleId="Style_21_ch" w:type="character">
    <w:name w:val="Header and Footer"/>
    <w:link w:val="Style_21"/>
    <w:rPr>
      <w:rFonts w:ascii="XO Thames" w:hAnsi="XO Thames"/>
      <w:sz w:val="20"/>
    </w:rPr>
  </w:style>
  <w:style w:styleId="Style_22" w:type="paragraph">
    <w:name w:val="toc 9"/>
    <w:next w:val="Style_4"/>
    <w:link w:val="Style_22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2_ch" w:type="character">
    <w:name w:val="toc 9"/>
    <w:link w:val="Style_22"/>
    <w:rPr>
      <w:rFonts w:ascii="XO Thames" w:hAnsi="XO Thames"/>
      <w:sz w:val="28"/>
    </w:rPr>
  </w:style>
  <w:style w:styleId="Style_23" w:type="paragraph">
    <w:name w:val="toc 8"/>
    <w:next w:val="Style_4"/>
    <w:link w:val="Style_2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3_ch" w:type="character">
    <w:name w:val="toc 8"/>
    <w:link w:val="Style_23"/>
    <w:rPr>
      <w:rFonts w:ascii="XO Thames" w:hAnsi="XO Thames"/>
      <w:sz w:val="28"/>
    </w:rPr>
  </w:style>
  <w:style w:styleId="Style_18" w:type="paragraph">
    <w:name w:val="Default Paragraph Font"/>
    <w:link w:val="Style_18_ch"/>
  </w:style>
  <w:style w:styleId="Style_18_ch" w:type="character">
    <w:name w:val="Default Paragraph Font"/>
    <w:link w:val="Style_18"/>
  </w:style>
  <w:style w:styleId="Style_24" w:type="paragraph">
    <w:name w:val="toc 5"/>
    <w:next w:val="Style_4"/>
    <w:link w:val="Style_2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4_ch" w:type="character">
    <w:name w:val="toc 5"/>
    <w:link w:val="Style_24"/>
    <w:rPr>
      <w:rFonts w:ascii="XO Thames" w:hAnsi="XO Thames"/>
      <w:sz w:val="28"/>
    </w:rPr>
  </w:style>
  <w:style w:styleId="Style_25" w:type="paragraph">
    <w:name w:val="Subtitle"/>
    <w:next w:val="Style_4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styleId="Style_29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settings.xml" Type="http://schemas.openxmlformats.org/officeDocument/2006/relationships/settings"/>
  <Relationship Id="rId11" Target="media/8.jpeg" Type="http://schemas.openxmlformats.org/officeDocument/2006/relationships/image"/>
  <Relationship Id="rId18" Target="numbering.xml" Type="http://schemas.openxmlformats.org/officeDocument/2006/relationships/numbering"/>
  <Relationship Id="rId17" Target="theme/theme1.xml" Type="http://schemas.openxmlformats.org/officeDocument/2006/relationships/theme"/>
  <Relationship Id="rId10" Target="media/7.jpeg" Type="http://schemas.openxmlformats.org/officeDocument/2006/relationships/image"/>
  <Relationship Id="rId15" Target="stylesWithEffects.xml" Type="http://schemas.microsoft.com/office/2007/relationships/stylesWithEffects"/>
  <Relationship Id="rId9" Target="media/6.jpeg" Type="http://schemas.openxmlformats.org/officeDocument/2006/relationships/image"/>
  <Relationship Id="rId8" Target="media/5.jpeg" Type="http://schemas.openxmlformats.org/officeDocument/2006/relationships/image"/>
  <Relationship Id="rId7" Target="media/4.jpeg" Type="http://schemas.openxmlformats.org/officeDocument/2006/relationships/image"/>
  <Relationship Id="rId14" Target="styles.xml" Type="http://schemas.openxmlformats.org/officeDocument/2006/relationships/styles"/>
  <Relationship Id="rId6" Target="media/3.jpeg" Type="http://schemas.openxmlformats.org/officeDocument/2006/relationships/image"/>
  <Relationship Id="rId5" Target="media/2.jpeg" Type="http://schemas.openxmlformats.org/officeDocument/2006/relationships/image"/>
  <Relationship Id="rId4" Target="media/1.jpeg" Type="http://schemas.openxmlformats.org/officeDocument/2006/relationships/image"/>
  <Relationship Id="rId16" Target="webSettings.xml" Type="http://schemas.openxmlformats.org/officeDocument/2006/relationships/webSettings"/>
  <Relationship Id="rId12" Target="fontTable.xml" Type="http://schemas.openxmlformats.org/officeDocument/2006/relationships/fontTable"/>
  <Relationship Id="rId3" Target="header3.xml" Type="http://schemas.openxmlformats.org/officeDocument/2006/relationships/header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2024-08-16T02:23:58Z</dcterms:modified>
</cp:coreProperties>
</file>