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 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41:01:0010117:8493, принадлежащий на праве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общей долевой собственности 5/8 Шкурат Анастасии Александровне с 28.03.2022 года,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/>
          <w:sz w:val="28"/>
        </w:rPr>
        <w:t xml:space="preserve">не установлено признаков,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свидетельствующих об использовании указанного объекта в целях размещения административно-бытовых объектов, объектов общественного питания и торгового назначения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17.01.2024 № 1,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15.12.2023 № 0442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 </w:t>
      </w:r>
      <w:r>
        <w:rPr>
          <w:rFonts w:ascii="Times New Roman" w:hAnsi="Times New Roman"/>
          <w:sz w:val="28"/>
        </w:rPr>
        <w:t xml:space="preserve">Управлением имущественных и земельных отношений администрации Петропавловск-Камчатского городского округа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23» мая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29» м</w:t>
      </w:r>
      <w:r>
        <w:rPr>
          <w:rFonts w:ascii="Times New Roman" w:hAnsi="Times New Roman"/>
          <w:sz w:val="28"/>
        </w:rPr>
        <w:t xml:space="preserve">ая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709" w:right="850" w:bottom="538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dcterms:modified xsi:type="dcterms:W3CDTF">2024-05-22T21:14:40Z</dcterms:modified>
</cp:coreProperties>
</file>