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media/image2.wmf" ContentType="image/x-wmf"/>
  <Override PartName="/word/media/image1.wmf" ContentType="image/x-wmf"/>
  <Override PartName="/word/media/image3.wmf" ContentType="image/x-wmf"/>
  <Override PartName="/word/media/image4.wmf" ContentType="image/x-wmf"/>
  <Override PartName="/word/media/image6.wmf" ContentType="image/x-wmf"/>
  <Override PartName="/word/media/image5.wmf" ContentType="image/x-wmf"/>
  <Override PartName="/word/footer1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ГОДОВОЙ ОТЧЕТ </w:t>
        <w:br/>
        <w:t xml:space="preserve">О ХОДЕ РЕАЛИЗАЦИИ И ОЦЕНКЕ ЭФФЕКТИВНОСТИ ГОСУДАРСТВЕННОЙ ПРОГРАММЫ </w:t>
        <w:br/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«СОВЕРШЕНСТВОВАНИЕ УПРАВЛЕНИЯ ИМУЩЕСТВОМ, НАХОДЯЩИМСЯ В ГОСУДАРСТВЕННОЙ СОБСТВЕННОСТИ КАМЧАТСКОГО КРАЯ»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ЗА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2023 </w:t>
      </w:r>
      <w:r>
        <w:rPr>
          <w:rFonts w:cs="Times New Roman" w:ascii="Times New Roman" w:hAnsi="Times New Roman"/>
          <w:b/>
          <w:sz w:val="28"/>
          <w:szCs w:val="28"/>
        </w:rPr>
        <w:t xml:space="preserve">ГОД </w:t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 xml:space="preserve">МИНИСТЕРСТВО ИМУЩЕСТВЕННЫХ И ЗЕМЕЛЬНЫХ ОТНОШЕНИЙ КАМЧАТСКОГО КРАЯ </w:t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И.о. Министра ________________ С.В. Лебедева</w:t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  <w:u w:val="single"/>
        </w:rPr>
        <w:t>2</w:t>
      </w:r>
      <w:r>
        <w:rPr>
          <w:rFonts w:cs="Times New Roman" w:ascii="Times New Roman" w:hAnsi="Times New Roman"/>
          <w:sz w:val="28"/>
          <w:szCs w:val="28"/>
          <w:u w:val="single"/>
        </w:rPr>
        <w:t>9</w:t>
      </w:r>
      <w:r>
        <w:rPr>
          <w:rFonts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февраля </w:t>
      </w:r>
      <w:r>
        <w:rPr>
          <w:rFonts w:cs="Times New Roman" w:ascii="Times New Roman" w:hAnsi="Times New Roman"/>
          <w:sz w:val="28"/>
          <w:szCs w:val="28"/>
        </w:rPr>
        <w:t>2024 года</w:t>
      </w:r>
    </w:p>
    <w:p>
      <w:pPr>
        <w:pStyle w:val="Normal"/>
        <w:widowControl w:val="false"/>
        <w:spacing w:lineRule="auto" w:line="240"/>
        <w:rPr>
          <w:rFonts w:ascii="Times New Roman" w:hAnsi="Times New Roman" w:cs="Times New Roman"/>
          <w:b/>
          <w:b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sz w:val="28"/>
          <w:szCs w:val="28"/>
          <w:highlight w:val="yellow"/>
        </w:rPr>
      </w:r>
    </w:p>
    <w:p>
      <w:pPr>
        <w:pStyle w:val="Normal"/>
        <w:keepNext w:val="true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keepNext w:val="true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Непосредственный исполнитель                                                                                                               референт Министерства имущественных и земельных отношений Камчатского края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highlight w:val="yellow"/>
        </w:rPr>
      </w:pPr>
      <w:r>
        <w:rPr>
          <w:rFonts w:cs="Times New Roman" w:ascii="Times New Roman" w:hAnsi="Times New Roman"/>
        </w:rPr>
        <w:t xml:space="preserve">Лошакова Елена Николаевна, тел. 42-68-00, </w:t>
      </w:r>
      <w:hyperlink r:id="rId2">
        <w:r>
          <w:rPr>
            <w:rStyle w:val="Style16"/>
            <w:rFonts w:cs="Times New Roman" w:ascii="Times New Roman" w:hAnsi="Times New Roman"/>
          </w:rPr>
          <w:t>LoshakovaEN@kamgov.ru</w:t>
        </w:r>
      </w:hyperlink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Содержание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Style28"/>
        <w:spacing w:lineRule="auto" w:line="36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28"/>
        <w:spacing w:lineRule="auto" w:line="360" w:before="0" w:after="0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>Введение……………………………………………………………………………...3</w:t>
      </w:r>
    </w:p>
    <w:p>
      <w:pPr>
        <w:pStyle w:val="Style28"/>
        <w:spacing w:lineRule="auto" w:line="240" w:before="0" w:after="0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 xml:space="preserve">1 </w:t>
      </w:r>
      <w:r>
        <w:rPr>
          <w:rFonts w:ascii="Times New Roman" w:hAnsi="Times New Roman"/>
          <w:b w:val="false"/>
          <w:color w:val="auto"/>
        </w:rPr>
        <w:t>Конкретные результаты реализации государственной программы, достигнутые за отчетный период.</w:t>
      </w:r>
      <w:r>
        <w:rPr>
          <w:rFonts w:eastAsia="Gulim" w:ascii="Times New Roman" w:hAnsi="Times New Roman"/>
          <w:b w:val="false"/>
          <w:bCs w:val="false"/>
          <w:color w:val="auto"/>
        </w:rPr>
        <w:t>………………………………………………….4</w:t>
      </w:r>
    </w:p>
    <w:p>
      <w:pPr>
        <w:pStyle w:val="Style28"/>
        <w:spacing w:lineRule="auto" w:line="360" w:before="0" w:after="0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 xml:space="preserve">   </w:t>
      </w:r>
      <w:r>
        <w:rPr>
          <w:rFonts w:eastAsia="Gulim" w:ascii="Times New Roman" w:hAnsi="Times New Roman"/>
          <w:b w:val="false"/>
          <w:bCs w:val="false"/>
          <w:color w:val="000000"/>
        </w:rPr>
        <w:t xml:space="preserve">1.1 </w:t>
      </w:r>
      <w:r>
        <w:rPr>
          <w:rFonts w:ascii="Times New Roman" w:hAnsi="Times New Roman"/>
          <w:b w:val="false"/>
          <w:color w:val="auto"/>
        </w:rPr>
        <w:t>Основные результаты, достигнутые за отчетный период.</w:t>
      </w:r>
      <w:r>
        <w:rPr>
          <w:rFonts w:eastAsia="Gulim" w:ascii="Times New Roman" w:hAnsi="Times New Roman"/>
          <w:b w:val="false"/>
          <w:bCs w:val="false"/>
          <w:color w:val="000000"/>
        </w:rPr>
        <w:t>……….…………4</w:t>
      </w:r>
    </w:p>
    <w:p>
      <w:pPr>
        <w:pStyle w:val="Style28"/>
        <w:spacing w:lineRule="auto" w:line="360" w:before="0" w:after="0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 xml:space="preserve">   </w:t>
      </w:r>
      <w:r>
        <w:rPr>
          <w:rFonts w:eastAsia="Gulim" w:ascii="Times New Roman" w:hAnsi="Times New Roman"/>
          <w:b w:val="false"/>
          <w:bCs w:val="false"/>
          <w:color w:val="000000"/>
        </w:rPr>
        <w:t>1.2 Фактические результаты реализации основных мероприятий …………….6</w:t>
      </w:r>
    </w:p>
    <w:p>
      <w:pPr>
        <w:pStyle w:val="Style28"/>
        <w:spacing w:lineRule="auto" w:line="360" w:before="0" w:after="0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 xml:space="preserve">   </w:t>
      </w:r>
      <w:r>
        <w:rPr>
          <w:rFonts w:eastAsia="Gulim" w:ascii="Times New Roman" w:hAnsi="Times New Roman"/>
          <w:b w:val="false"/>
          <w:bCs w:val="false"/>
          <w:color w:val="000000"/>
        </w:rPr>
        <w:t>1.3 Вклад основных результатов в решение задач и достижение целей …….1</w:t>
      </w:r>
      <w:r>
        <w:rPr>
          <w:rFonts w:eastAsia="Gulim" w:ascii="Times New Roman" w:hAnsi="Times New Roman"/>
          <w:b w:val="false"/>
          <w:bCs w:val="false"/>
          <w:color w:val="000000"/>
        </w:rPr>
        <w:t>3</w:t>
      </w:r>
      <w:r>
        <w:rPr>
          <w:rFonts w:eastAsia="Gulim" w:ascii="Times New Roman" w:hAnsi="Times New Roman"/>
          <w:b w:val="false"/>
          <w:bCs w:val="false"/>
          <w:color w:val="000000"/>
        </w:rPr>
        <w:t xml:space="preserve"> </w:t>
      </w:r>
    </w:p>
    <w:p>
      <w:pPr>
        <w:pStyle w:val="Style28"/>
        <w:spacing w:lineRule="auto" w:line="360" w:before="0" w:after="0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 xml:space="preserve">   </w:t>
      </w:r>
      <w:r>
        <w:rPr>
          <w:rFonts w:eastAsia="Gulim" w:ascii="Times New Roman" w:hAnsi="Times New Roman"/>
          <w:b w:val="false"/>
          <w:bCs w:val="false"/>
          <w:color w:val="000000"/>
        </w:rPr>
        <w:t>1.4 Сведения о достижении значений показателей (индикаторов)……..…….14</w:t>
      </w:r>
    </w:p>
    <w:p>
      <w:pPr>
        <w:pStyle w:val="Style28"/>
        <w:spacing w:lineRule="auto" w:line="360" w:before="0" w:after="0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 xml:space="preserve">   </w:t>
      </w:r>
      <w:r>
        <w:rPr>
          <w:rFonts w:eastAsia="Gulim" w:ascii="Times New Roman" w:hAnsi="Times New Roman"/>
          <w:b w:val="false"/>
          <w:bCs w:val="false"/>
          <w:color w:val="000000"/>
        </w:rPr>
        <w:t>1.5 Запланированные, но не достигнутые результаты………………………....14</w:t>
      </w:r>
    </w:p>
    <w:p>
      <w:pPr>
        <w:pStyle w:val="Style28"/>
        <w:spacing w:lineRule="auto" w:line="360" w:before="0" w:after="0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 xml:space="preserve">   </w:t>
      </w:r>
      <w:r>
        <w:rPr>
          <w:rFonts w:eastAsia="Gulim" w:ascii="Times New Roman" w:hAnsi="Times New Roman"/>
          <w:b w:val="false"/>
          <w:bCs w:val="false"/>
          <w:color w:val="000000"/>
        </w:rPr>
        <w:t>1.6 Факторы, повлиявшие на ход реализации Программы………………..…...1</w:t>
      </w:r>
      <w:r>
        <w:rPr>
          <w:rFonts w:eastAsia="Gulim" w:ascii="Times New Roman" w:hAnsi="Times New Roman"/>
          <w:b w:val="false"/>
          <w:bCs w:val="false"/>
          <w:color w:val="000000"/>
        </w:rPr>
        <w:t>4</w:t>
      </w:r>
    </w:p>
    <w:p>
      <w:pPr>
        <w:pStyle w:val="Normal"/>
        <w:rPr>
          <w:rFonts w:ascii="Times New Roman" w:hAnsi="Times New Roman" w:eastAsia="Gulim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>
        <w:rPr>
          <w:rFonts w:eastAsia="Gulim" w:ascii="Times New Roman" w:hAnsi="Times New Roman"/>
          <w:bCs/>
          <w:color w:val="000000"/>
          <w:sz w:val="28"/>
          <w:szCs w:val="28"/>
        </w:rPr>
        <w:t>Информация о внесенных изменениях в Программу…………..….…..…….....1</w:t>
      </w:r>
      <w:r>
        <w:rPr>
          <w:rFonts w:eastAsia="Gulim" w:ascii="Times New Roman" w:hAnsi="Times New Roman"/>
          <w:bCs/>
          <w:color w:val="000000"/>
          <w:sz w:val="28"/>
          <w:szCs w:val="28"/>
        </w:rPr>
        <w:t>4</w:t>
      </w:r>
      <w:r>
        <w:rPr>
          <w:rFonts w:eastAsia="Gulim" w:ascii="Times New Roman" w:hAnsi="Times New Roman"/>
          <w:bCs/>
          <w:color w:val="000000"/>
          <w:sz w:val="28"/>
          <w:szCs w:val="28"/>
        </w:rPr>
        <w:t xml:space="preserve">  </w:t>
      </w:r>
    </w:p>
    <w:p>
      <w:pPr>
        <w:pStyle w:val="Style28"/>
        <w:spacing w:lineRule="auto" w:line="360" w:before="0" w:after="0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>3 Предложения по дальнейшей реализации Программы…….……..……..…….1</w:t>
      </w:r>
      <w:r>
        <w:rPr>
          <w:rFonts w:eastAsia="Gulim" w:ascii="Times New Roman" w:hAnsi="Times New Roman"/>
          <w:b w:val="false"/>
          <w:bCs w:val="false"/>
          <w:color w:val="000000"/>
        </w:rPr>
        <w:t>5</w:t>
      </w:r>
    </w:p>
    <w:p>
      <w:pPr>
        <w:pStyle w:val="Style28"/>
        <w:spacing w:lineRule="auto" w:line="360" w:before="0" w:after="0"/>
        <w:jc w:val="both"/>
        <w:rPr>
          <w:rFonts w:ascii="Times New Roman" w:hAnsi="Times New Roman" w:eastAsia="Gulim"/>
          <w:b w:val="false"/>
          <w:b w:val="false"/>
          <w:bCs w:val="false"/>
          <w:color w:val="000000"/>
        </w:rPr>
      </w:pPr>
      <w:r>
        <w:rPr>
          <w:rFonts w:eastAsia="Gulim" w:ascii="Times New Roman" w:hAnsi="Times New Roman"/>
          <w:b w:val="false"/>
          <w:bCs w:val="false"/>
          <w:color w:val="000000"/>
        </w:rPr>
        <w:t>4 Расчеты и результаты оценки эффективности реализации Программы……. .1</w:t>
      </w:r>
      <w:r>
        <w:rPr>
          <w:rFonts w:eastAsia="Gulim" w:ascii="Times New Roman" w:hAnsi="Times New Roman"/>
          <w:b w:val="false"/>
          <w:bCs w:val="false"/>
          <w:color w:val="000000"/>
        </w:rPr>
        <w:t>5</w:t>
      </w:r>
    </w:p>
    <w:p>
      <w:pPr>
        <w:pStyle w:val="Normal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 Таблица 9 «Сведения о достижении значений показателей (индикаторов)».. 19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 Таблица 10 «Сведения о выполнения контрольных событий»……..…………20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 Таблица 11 «Информация об использовании бюджетных и внебюджетных средств государственной программы» …………………………………………...23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Введение.</w:t>
      </w:r>
    </w:p>
    <w:p>
      <w:pPr>
        <w:pStyle w:val="Normal"/>
        <w:widowControl w:val="false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Министерство имущественных и земельных отношений Камчатского края (далее - Министерство) является ответственным исполнителем по государственной программе «Совершенствование управления имуществом, находящимся в государственной собственности Камчатского края».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Государственная программа «Совершенствование управления имуществом, находящимся в государственной собственности Камчатского края» утверждена постановлением Правительства Камчатского края от 11.11.2013 № 489-П (далее – Программа).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Участники Программы – Администрация губернатора Камчатского края.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Иные участники Программы – государственные унитарные предприятия Камчатского края, осуществляющие деятельность в сфере эксплуатации нежилого и жилого фонда Камчатского края; краевое государственное учреждение «Камчатская государственная кадастровая оценка»; хозяйственные общества с участием Камчатского края, основным видом деятельности которых является деятельность по изданию газет; органы местного самоуправления муниципальных образований в Камчатском крае (по согласованию).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Цели Программы - повышение эффективности управления имуществом, находящимся в государственной собственности Камчатского края (далее краевое имущество); развитие системы управления земельными ресурсами на территории Камчатского края.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План реализации Программы на 2023 год утвержден распоряжением Правительства Камчатского края от 19.12.2022 № 783-РП.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Детальный план - график реализации Программы на 2023 год утвержден приказом Министерства от 10.01.2023 № 60/1.</w:t>
      </w:r>
    </w:p>
    <w:p>
      <w:pPr>
        <w:pStyle w:val="ListParagraph"/>
        <w:tabs>
          <w:tab w:val="clear" w:pos="708"/>
          <w:tab w:val="left" w:pos="1134" w:leader="none"/>
        </w:tabs>
        <w:spacing w:lineRule="auto" w:line="240" w:before="0" w:after="0"/>
        <w:ind w:left="0" w:firstLine="708"/>
        <w:contextualSpacing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Сведения о фактическом финансировании и освоении средств федерального, краевого и местного бюджетов, предусмотренных на реализацию мероприятий Программы, представлены в таблице 11 в соответствии с приказом Министерства экономического развития Камчатского края от 13.02.2023 № 6-Н «Об утверждении методических указаний по разработке и реализации государственных программ Камчатского края».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Конкретные результаты реализации государственной программы, достигнутые за отчетный период.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1.1. Основные результаты, достигнутые в отчетном году.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целях повышения эффективности управления государственным имуществом Камчатского края в 2023 году выполнено следующее.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На территории Камчатского края проведена государственная кадастровая оценка (далее </w:t>
      </w:r>
      <w:r>
        <w:rPr>
          <w:rFonts w:eastAsia="Times New Roman" w:cs="Times New Roman" w:ascii="Times New Roman" w:hAnsi="Times New Roman"/>
          <w:sz w:val="28"/>
          <w:szCs w:val="28"/>
          <w:lang w:eastAsia="en-US"/>
        </w:rPr>
        <w:t>–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ГКО) и утверждены результаты одновременно в отношении всех учтенных в Едином государственном реестре недвижимости зданий, помещений, сооружений, объектов незавершенного строительства, машино-мест – 231 516 объектов.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Кадастровая стоимость всех объектов недвижимости по результатам ГКО 2023 года составила 1 470 млрд рублей, что на 57% выше по сравнению с кадастровой стоимостью ГКО 2020, которая составила 938 млрд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В результате налогооблагаемая база объектов недвижимости, включенных в Перечень объектов недвижимого имущества, налогообложение которых осуществляется исходя из кадастровой стоимости (далее </w:t>
      </w:r>
      <w:r>
        <w:rPr>
          <w:rFonts w:eastAsia="Times New Roman" w:cs="Times New Roman" w:ascii="Times New Roman" w:hAnsi="Times New Roman"/>
          <w:sz w:val="28"/>
          <w:szCs w:val="28"/>
          <w:lang w:eastAsia="en-US"/>
        </w:rPr>
        <w:t>–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Перечень), увеличится в 1,44 раза: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–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действующая налогооблагаемая база </w:t>
      </w:r>
      <w:r>
        <w:rPr>
          <w:rFonts w:eastAsia="Times New Roman" w:cs="Times New Roman" w:ascii="Times New Roman" w:hAnsi="Times New Roman"/>
          <w:sz w:val="28"/>
          <w:szCs w:val="28"/>
          <w:lang w:eastAsia="en-US"/>
        </w:rPr>
        <w:t>–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53,5 млрд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–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по результатам ГКО 2023 налогооблагаемая база </w:t>
      </w:r>
      <w:r>
        <w:rPr>
          <w:rFonts w:eastAsia="Times New Roman" w:cs="Times New Roman" w:ascii="Times New Roman" w:hAnsi="Times New Roman"/>
          <w:sz w:val="28"/>
          <w:szCs w:val="28"/>
          <w:lang w:eastAsia="en-US"/>
        </w:rPr>
        <w:t>–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76,8 млрд рублей.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Министерство имущественных и земельных отношений Камчатского края (далее – Министерство) по налогу на имущество организаций ежегодно не позднее 1-го числа очередного налогового периода определяет Перечень объектов недвижимого имущества, налогообложение которых осуществляется от кадастровой стоимости (2%). Количество объектов в Перечне на 2023 год – 5000 единиц, на 2024 год включено 5278 единиц.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Осуществлена государственная регистрация права собственности Камчатского края на 89 объектов недвижимого имущества.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Проводилась работа по передаче имущества при разграничении полномочий между органами государственной власти и органами местного самоуправления.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Согласно плану - графику проверок использования по целевому назначению и обеспечение сохранности имущества, находящегося в государственной собственности Камчатского края проведено 12 плановых проверок и 1 внеплановая.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Типичными нарушениями при использовании имущества являются: нарушение порядка предоставления имущества в аренду, в безвозмездное пользование, самовольные перепланировки и переоборудование и, как следствие, несоответствие характеристик объекта сведениям, содержащимся в Едином государственном реестре недвижимости, неудовлетворительное техническое состояние.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Приведение в нормативное состояние имущества, находящегося в неудовлетворительном техническом состоянии и требующее капитального ремонта, реконструкции или подлежащее сносу и утилизации, поставлено в зависимость от выделения финансирования со стороны учредителя.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auto" w:val="clear"/>
        </w:rPr>
        <w:t>Завершены землеустроительные работы по координатному описанию границы Пенжинского муниципального района. Сведения о местоположении границы направлены в филиал ППК «Роскадастр» по Камчатскому краю для внесения данных сведений в ЕГРН.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auto" w:val="clear"/>
        </w:rPr>
        <w:t>Завершены комплексные кадастровые работы в отношении 41:05:0101046 кадастрового квартала, расположенного на территории Елизовского муниципального района. По результатам завершения работ в Единый государственный реестр недвижимости внесено 1542 объекта недвижимости. Также завершены работы в отношении кадастрового квартала 41:09:0010111, расположенного в поселке Ключи Усть-Камчатского муниципального района. Внесению в ЕГРН подлежат 285 объектов недвижимости.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 xml:space="preserve">В настоящее время Камчатский край в лице Министерства является акционером (участником) 17 действующих хозяйственных обществ.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 xml:space="preserve">Реализация полномочий собственника в отношении акций (долей) хозяйственных обществ осуществляется посредством участия представителей Камчатского края в органах управления и контроля обществ – в собраниях акционеров (участников), в советах директоров, в ревизионных комиссиях.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По результатам деятельности хозяйственных обществ и проведенных годовых собраний, в 2023 году в краевой бюджет поступило доходов виде дивидендов на сумму 11 773,2 тыс. рублей, что на 3 236,5 тыс. рублей больше, чем в 2022 году.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В соответствии с Федеральным законом от 14.11.2002 № 161-ФЗ «О государственных и муниципальных унитарных предприятиях» Министерством в проанализировано и согласовано 47 сделок, совершаемых государственными унитарными предприятиями Камчатского края в ходе финансово-хозяйственной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auto"/>
          <w:kern w:val="0"/>
          <w:sz w:val="28"/>
          <w:szCs w:val="28"/>
          <w:highlight w:val="none"/>
          <w:shd w:fill="auto" w:val="clear"/>
          <w:lang w:val="ru-RU" w:eastAsia="ru-RU" w:bidi="ar-SA"/>
        </w:rPr>
      </w:pP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 xml:space="preserve">По итогам финансово-хозяйственной деятельности государственных унитарных предприятий Камчатского края в 2023 году в краевой бюджет поступили доходы в сумме 5 762,4 тыс. рублей.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Во исполнение требований федерального законодательства о защите конкуренции, устанавливающих запрет на создание, реорганизацию и деятельность на конкурентных рынках государственных и муниципальных унитарных предприятий, по согласованию с УФАС по Камчатскому краю утвержден План мероприятий Камчатского края на период до 01 января 2025 года по реформированию унитарных предприятий Камчатского края. Всего в План включено 47 предприятий, 9 из которых – краевые, а 38 – муниципальные.</w:t>
      </w:r>
    </w:p>
    <w:p>
      <w:pPr>
        <w:pStyle w:val="Normal"/>
        <w:widowControl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В результате реализации мероприятий Плана большая часть предприятий будет преобразована в хозяйственные общества либо ликвидирована. Сохранению подлежат лишь унитарные предприятия, осуществляющие обеспечение жизнедеятельности населения в районах Крайнего Севера и приравненных к ним местностях.</w:t>
      </w:r>
    </w:p>
    <w:p>
      <w:pPr>
        <w:pStyle w:val="Normal"/>
        <w:widowControl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В 2023 году завер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шена приватизация ГУП «Камчатскгражданпроект» и ГУП «Спецтранс». Оба предприятия преобразованы в одноименные  акционерные общества со 100% государственным участием.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1.2. Фактические результаты реализации основных мероприятий.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Достижение названной цели и решение задач Программы возможно в результате выполнения основных мероприятий в рамках Подпрограммы 1 «Повышение эффективности управления краевым имуществом»: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Основное мероприятие 1.1 Учет, содержание и распоряжение краевым имуществом.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Предусмотрено: 331 077,08 тыс. рублей; профинансировано: 329</w:t>
      </w:r>
      <w:r>
        <w:rPr>
          <w:rFonts w:cs="Times New Roman" w:ascii="Times New Roman" w:hAnsi="Times New Roman"/>
          <w:i/>
          <w:sz w:val="28"/>
          <w:szCs w:val="28"/>
          <w:lang w:val="en-US"/>
        </w:rPr>
        <w:t xml:space="preserve"> 088</w:t>
      </w:r>
      <w:r>
        <w:rPr>
          <w:rFonts w:cs="Times New Roman" w:ascii="Times New Roman" w:hAnsi="Times New Roman"/>
          <w:i/>
          <w:sz w:val="28"/>
          <w:szCs w:val="28"/>
        </w:rPr>
        <w:t>,00 тыс. рублей; освоено:324 591,53 тыс. рублей.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 xml:space="preserve">Контрольное событие 1.12 утвержден план-график проверок по контролю за распоряжением, использованием по целевому назначению и обеспечением сохранности государственного имущества Камчатского края - срок исполнения декабрь 2023 года.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Исполнено.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План - график проверок по контролю за распоряжением, использованием по целевому назначению и обеспечением сохранности государственного имущества Камчатского края на 2024 год утвержден распоряжением от 09.11.2023 № 60/311-Р.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  <w:u w:val="single"/>
        </w:rPr>
      </w:pPr>
      <w:r>
        <w:rPr>
          <w:b w:val="false"/>
          <w:i w:val="false"/>
          <w:u w:val="single"/>
        </w:rPr>
        <w:t xml:space="preserve">1.1.1 Организация выполнения кадастровых работ в целях государственного кадастрового учета и государственной регистрации прав на объекты недвижимого имущества в государственной собственности Камчатского края. 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  <w:spacing w:val="-2"/>
        </w:rPr>
      </w:pPr>
      <w:r>
        <w:rPr>
          <w:b w:val="false"/>
          <w:i w:val="false"/>
        </w:rPr>
        <w:t>Работы по изготовлению технических планов и постановке на кадастровый учет</w:t>
      </w:r>
      <w:r>
        <w:rPr>
          <w:b w:val="false"/>
          <w:i w:val="false"/>
          <w:spacing w:val="-2"/>
        </w:rPr>
        <w:t xml:space="preserve"> объектов недвижимого имущества государственной собственности Камчатского края не планировались.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8"/>
          <w:szCs w:val="28"/>
          <w:u w:val="single"/>
        </w:rPr>
      </w:pPr>
      <w:r>
        <w:rPr>
          <w:rFonts w:cs="Times New Roman"/>
          <w:b w:val="false"/>
          <w:bCs w:val="false"/>
          <w:i w:val="false"/>
          <w:iCs w:val="false"/>
          <w:sz w:val="28"/>
          <w:szCs w:val="28"/>
          <w:u w:val="single"/>
        </w:rPr>
        <w:t>1.1.2 Ликвидация объектов, находящихся в государственной собственности Камчатского края.</w:t>
      </w:r>
    </w:p>
    <w:p>
      <w:pPr>
        <w:pStyle w:val="ConsPlusNormal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z w:val="28"/>
          <w:szCs w:val="28"/>
        </w:rPr>
        <w:t>Не проводились.</w:t>
      </w:r>
    </w:p>
    <w:p>
      <w:pPr>
        <w:pStyle w:val="ConsPlusNormal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z w:val="28"/>
          <w:szCs w:val="28"/>
          <w:u w:val="single"/>
        </w:rPr>
        <w:t>1.1.3 Содержание, ремонт и хранение объектов находящихся в государственной собственности.</w:t>
      </w:r>
    </w:p>
    <w:p>
      <w:pPr>
        <w:pStyle w:val="ConsPlusNormal"/>
        <w:ind w:firstLine="54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z w:val="28"/>
          <w:szCs w:val="28"/>
          <w:shd w:fill="auto" w:val="clear"/>
        </w:rPr>
        <w:t>По контрактам по управлению административным зданием от 09.06.2023 № 10М/23, от 01.06.2023 № 11М/23, от 10.08.2023 № 19К/23, от 10.08.2023 №02/2023 оплачены услуги в размере 455,81 тыс. рублей.</w:t>
      </w:r>
    </w:p>
    <w:p>
      <w:pPr>
        <w:pStyle w:val="ConsPlusNormal"/>
        <w:ind w:firstLine="540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z w:val="28"/>
          <w:szCs w:val="28"/>
          <w:u w:val="single"/>
        </w:rPr>
        <w:t>1.1.4</w:t>
      </w:r>
      <w:r>
        <w:rPr>
          <w:rFonts w:cs="Times New Roman"/>
          <w:b w:val="false"/>
          <w:bCs w:val="false"/>
          <w:i w:val="false"/>
          <w:iCs w:val="false"/>
          <w:sz w:val="28"/>
          <w:szCs w:val="28"/>
          <w:u w:val="single"/>
        </w:rPr>
        <w:t xml:space="preserve"> Организация проведения оценки краевого имущества в целях осуществления имущественных и иных прав и законных интересов Камчатского края, работ по государственной кадастровой оценки.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>Для эффективного использования краевого имущества, оптимизации его состава и структуры, увеличения дохода в краевой бюджет, проведена оценка следующего имущества с целью осуществления приватизации 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 xml:space="preserve">–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>100% пакет акций АО «Камчатскгражданпроект» (контракт 16/23 – 100,495 тыс. рублей);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 xml:space="preserve">–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>здание бывшей Аптеки 50 и земельный участок по пр-т Победы, д. 3 (контракт 17/23 – 29,84 тыс.руб.);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 xml:space="preserve">–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>32 объекта бывшего ДОЛ «Восход» по адресу: Камчатский край, Елизовский район, с. Паратунка (контракт 09/23 – 40,999 тыс. рублей);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 xml:space="preserve">–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>здание и земельный участок по ул.Зеркальная 50/1 (контракт 17/23 -  29,84 тыс. рублей);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 xml:space="preserve">–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>5% пакет акций АО «Авиакомпания «Аврора»  (контракт № 07/23 - 200,0 тыс. рублей);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 xml:space="preserve">–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>100% пакет акций АО «Рыбспецпром»  (контракт № 05/23 -142,199 тыс. рублей);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shd w:fill="auto" w:val="clear"/>
          <w:lang w:eastAsia="en-US"/>
        </w:rPr>
        <w:t>–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 xml:space="preserve">48,18% пакет акций АО «Камчатский пищекомбинат» (контракт </w:t>
        <w:br/>
        <w:t xml:space="preserve">№ 06/23 </w:t>
      </w:r>
      <w:r>
        <w:rPr>
          <w:rFonts w:eastAsia="Calibri" w:cs="Times New Roman" w:ascii="Times New Roman" w:hAnsi="Times New Roman" w:eastAsiaTheme="minorHAnsi"/>
          <w:bCs/>
          <w:sz w:val="28"/>
          <w:szCs w:val="28"/>
          <w:shd w:fill="auto" w:val="clear"/>
          <w:lang w:eastAsia="en-US"/>
        </w:rPr>
        <w:t xml:space="preserve">–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</w:rPr>
        <w:t>199,333 тыс. рублей).</w:t>
      </w:r>
    </w:p>
    <w:p>
      <w:pPr>
        <w:pStyle w:val="Normal"/>
        <w:widowControl w:val="false"/>
        <w:shd w:val="clear" w:color="auto" w:fill="FFFFFF" w:themeFill="background1"/>
        <w:spacing w:lineRule="auto" w:line="240" w:before="0" w:after="0"/>
        <w:ind w:firstLine="708"/>
        <w:jc w:val="both"/>
        <w:rPr>
          <w:u w:val="none"/>
        </w:rPr>
      </w:pPr>
      <w:r>
        <w:rPr>
          <w:rFonts w:eastAsia="Times New Roman" w:cs="Times New Roman" w:ascii="Times New Roman" w:hAnsi="Times New Roman"/>
          <w:sz w:val="28"/>
          <w:szCs w:val="28"/>
          <w:u w:val="none"/>
        </w:rPr>
        <w:t>С целью определения права пользования (годовой арендной платы) проведена оценка 4 объектов недвижимости по адресу: Камчатский край, р-н Елизовский, с. Паратунка, бывший детский лагерь «Восход» (контракты от 09.06.2023 № 12М/23 – 18,0 тыс. рублей, от 27.02.2023 № 15М/23 – 48,0 тыс. рублей).</w:t>
      </w:r>
    </w:p>
    <w:p>
      <w:pPr>
        <w:pStyle w:val="Normal"/>
        <w:widowControl w:val="false"/>
        <w:shd w:val="clear" w:color="auto" w:fill="FFFFFF" w:themeFill="background1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>1.1.5 Организация проведения консалтинговых (консультативных), аудиторских услуг при управлении краевым имуществом, в том числе по вопросам приватизации, финансовой, юридической, технологической, технической, экспертной деятельности.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i/>
          <w:i/>
          <w:iCs/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iCs/>
          <w:sz w:val="28"/>
          <w:szCs w:val="28"/>
          <w:shd w:fill="auto" w:val="clear"/>
        </w:rPr>
        <w:t>Контрольное событие 1.7 проведена аудиторская проверка бухгалтерской (финансовой) отчетности краевого государственного бюджетного учреждения «Камчатская государственная кадастровая оценка» - срок июнь 2023.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</w:rPr>
        <w:t xml:space="preserve">В период с 27.04.2023 по 24.05.2023 аудиторами Контрольно-счетной палаты Камчатского края проведено по отношению к краевому государственному бюджетному учреждению «Камчатская государственная кадастровая оценка» (далее - КГБУ «КГКО») полномасштабное контрольное мероприятие с целью оценки законности и эффективности использования средств краевого бюджета, предоставленных КГБУ «КГКО» в виде субсидии на выполнение государственного задания и субсидии на иные цели, проверяемый период – 2022 год. 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>1.1.6 Краевое государственное бюджетное учреждение «Камчатская кадастровая оценка».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соответствии с соглашением предоставлена КГБУ «Камчатская кадастровая оценка» субсидия в размере 82 209,81 тыс. рублей</w:t>
      </w:r>
      <w:r>
        <w:rPr>
          <w:rFonts w:eastAsia="Times New Roman" w:cs="Times New Roman" w:ascii="Times New Roman" w:hAnsi="Times New Roman"/>
          <w:sz w:val="24"/>
          <w:szCs w:val="24"/>
        </w:rPr>
        <w:t>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>1.1.7 Предоставление субсидий из краевого бюджета юридическим лицам – государственным унитарным предприятиям Камчатского края, осуществляющим деятельность в сфере эксплуатации нежилого и жилого фонда, являющегося государственной собственностью, в целях финансового обеспечения затрат, связанных с содержанием зданий и помещений, находящихся в государственной собственности Камчатского края.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ГРБС Аппарат Губернатора и Правительства Камчатского края.                                Заключено соглашение б/н от 09.01.2023 с ГУП «Камчатстройэнергосервис» о предоставлении субсидии из краевого бюджета на финансовое обеспечение затрат, связанных с содержанием зданий и помещений, находящихся в государственной собственности Камчатского края. Субсидия перечислена на расчетный счет ГУП «Камчатсройэнергосервис» в объеме 244 854,40 тыс. рублей, освоено 240 357,93 тыс. рублей.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pacing w:val="-2"/>
          <w:sz w:val="28"/>
          <w:szCs w:val="28"/>
        </w:rPr>
        <w:t>Основное мероприятие 1.2 Содержание жилищного фонда Камчатского края</w:t>
      </w:r>
      <w:r>
        <w:rPr>
          <w:rFonts w:cs="Times New Roman" w:ascii="Times New Roman" w:hAnsi="Times New Roman"/>
          <w:b/>
          <w:sz w:val="28"/>
          <w:szCs w:val="28"/>
        </w:rPr>
        <w:t xml:space="preserve">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Предусмотрено: 899,54 тыс. рублей; освоено: 731,56 тыс. рублей.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1.2.1 Осуществление взносов на капитальный ремонт общего имущества в многоквартирных жилых домах, в которых находятся жилые помещения жилищного фонда Камчатского края.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Мероприятие осуществляется в соответствии с Региональной программой капитального ремонта общего имущества в многоквартирных домах в Камчатском крае на 2014-2043 годы, утвержденной постановлением Правительства Камчатского края от 12.02.2014 № 74-П. Выполнение мероприятия производится после представления «Фондом капитального ремонта» документов, фактическая сумма взносов составила 550,0 тыс. рублей.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1.2.2 Оплата расходов на содержание жилых помещений жилищного фонда Камчатского края и коммунальных услуг.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выставленными управляющими компаниями счетами произведена оплата коммунальных услуг и содержания общего имущества в незаселенных жилых помещениях специализированного жилищного фонда Камчатского края и жилых помещениях жилищного фонда Камчатского края, предоставляемых по договорам социального найма, на общую сумму 181,56 тыс. рублей.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Основное мероприятие 1.3 Осуществление приватизации имущества, находящегося в государственной собственности Камчатского края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Контрольное событие 1.1 подготовлен для утверждения Законодательным Собранием Камчатского края отчет о результатах приватизации государственного имущества Камчатского края за прошлый год – срок исполнения март 2023 года.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Исполнено в срок.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  <w:shd w:fill="auto" w:val="clear"/>
        </w:rPr>
        <w:t xml:space="preserve">Результаты приватизации имущества, находящегося в государственной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  <w:shd w:fill="auto" w:val="clear"/>
        </w:rPr>
        <w:t xml:space="preserve">собственности Камчатского края, за 2023 год  </w:t>
      </w:r>
    </w:p>
    <w:tbl>
      <w:tblPr>
        <w:tblStyle w:val="Style_7"/>
        <w:tblW w:w="9572" w:type="dxa"/>
        <w:jc w:val="left"/>
        <w:tblInd w:w="-5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62"/>
        <w:gridCol w:w="2998"/>
        <w:gridCol w:w="2184"/>
        <w:gridCol w:w="2138"/>
        <w:gridCol w:w="1790"/>
      </w:tblGrid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  <w:shd w:fill="auto" w:val="clear"/>
              </w:rPr>
              <w:br/>
              <w:t>п/п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  <w:shd w:fill="auto" w:val="clear"/>
              </w:rPr>
              <w:t>Наименование и назначение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  <w:shd w:fill="auto" w:val="clear"/>
              </w:rPr>
              <w:t>государственного имущества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  <w:shd w:fill="auto" w:val="clear"/>
              </w:rPr>
              <w:t>Местонахождение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  <w:shd w:fill="auto" w:val="clear"/>
              </w:rPr>
              <w:t>государственного имущества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  <w:shd w:fill="auto" w:val="clear"/>
              </w:rPr>
              <w:t>Способ                      приватизации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0"/>
                <w:szCs w:val="20"/>
                <w:shd w:fill="auto" w:val="clear"/>
              </w:rPr>
              <w:t>Итоги</w:t>
            </w:r>
          </w:p>
        </w:tc>
      </w:tr>
      <w:tr>
        <w:trPr>
          <w:trHeight w:val="534" w:hRule="atLeast"/>
        </w:trPr>
        <w:tc>
          <w:tcPr>
            <w:tcW w:w="9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Приватизация в соответствии с Прогнозным планом (программой) приватизации имущества, находящегося в государственной собственности Камчатского края, на 2022-2023 годы</w:t>
            </w:r>
          </w:p>
        </w:tc>
      </w:tr>
      <w:tr>
        <w:trPr>
          <w:trHeight w:val="591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Пакет акций в размере 7,73% Открытого акционерного общества «Камчатгазпром»          (1024101219966)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683032, Камчатский край,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г. Петропавловск-Камчатский,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ул. Пограничная, д. 19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  <w:t>Продажа государственного имущества посредством публичного предложения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Приватизация состоялась.Заключены договоры купли-продажи. </w:t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2.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Здание «Магазин» с кадастровым номером 41:06:0030101:433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Нежилое здание, 1-этажное (в т.ч. подземный этаж 1) площадью 184,20 кв. м.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край, Мильковский район, п. Атласово, ул. Льва Толстого, д. 42а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  <w:t>Продажа государственного имущества без объявления цены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7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spacing w:val="0"/>
                <w:kern w:val="0"/>
                <w:sz w:val="22"/>
                <w:szCs w:val="20"/>
                <w:highlight w:val="none"/>
                <w:shd w:fill="auto" w:val="clear"/>
              </w:rPr>
            </w:pPr>
            <w:r>
              <w:rPr>
                <w:spacing w:val="0"/>
                <w:kern w:val="0"/>
                <w:sz w:val="22"/>
                <w:szCs w:val="20"/>
                <w:shd w:fill="auto" w:val="clear"/>
              </w:rPr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3.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Земельный участок с кадастровым номером 41:06:0030101:226; категория земель: земли населенных пунктов; вид разрешенного использования: объекты торговли, общественного питания, площадью 1500 +/- 27 кв.м.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край, Мильковский район, п. Атласово, ул. Льва Толстого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  <w:t>Продажа государственного имущества без объявления цены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17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spacing w:val="0"/>
                <w:kern w:val="0"/>
                <w:sz w:val="22"/>
                <w:szCs w:val="20"/>
                <w:highlight w:val="none"/>
                <w:shd w:fill="auto" w:val="clear"/>
              </w:rPr>
            </w:pPr>
            <w:r>
              <w:rPr>
                <w:spacing w:val="0"/>
                <w:kern w:val="0"/>
                <w:sz w:val="22"/>
                <w:szCs w:val="20"/>
                <w:shd w:fill="auto" w:val="clear"/>
              </w:rPr>
            </w:r>
          </w:p>
        </w:tc>
      </w:tr>
      <w:tr>
        <w:trPr>
          <w:trHeight w:val="14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4.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Здание «Контора» с кадастровым номером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41:01:0010125:565; нежилое здание, 2-этажное (в т.ч. подземный этаж 1), площадью 711,40 кв. м.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край, г. Петропавловск-Камчатский, ул. Пограничная, д. 79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  <w:t>Продажа государственного имущества посредством публичного предложения</w:t>
            </w:r>
          </w:p>
        </w:tc>
        <w:tc>
          <w:tcPr>
            <w:tcW w:w="17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spacing w:val="0"/>
                <w:kern w:val="0"/>
                <w:sz w:val="22"/>
                <w:szCs w:val="20"/>
                <w:highlight w:val="none"/>
                <w:shd w:fill="auto" w:val="clear"/>
              </w:rPr>
            </w:pPr>
            <w:r>
              <w:rPr>
                <w:spacing w:val="0"/>
                <w:kern w:val="0"/>
                <w:sz w:val="22"/>
                <w:szCs w:val="20"/>
                <w:shd w:fill="auto" w:val="clear"/>
              </w:rPr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5.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Здание «Склад» с кадастровым номером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41:01:0010125:568; нежилое здание, 1-этажное, площадью 58,70 кв. м.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край, г. Петропавловск-Камчатский, ул. Пограничная, д. 79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  <w:t>Продажа государственного имущества посредством публичного предложения</w:t>
            </w:r>
          </w:p>
        </w:tc>
        <w:tc>
          <w:tcPr>
            <w:tcW w:w="17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spacing w:val="0"/>
                <w:kern w:val="0"/>
                <w:sz w:val="22"/>
                <w:szCs w:val="20"/>
                <w:highlight w:val="none"/>
                <w:shd w:fill="auto" w:val="clear"/>
              </w:rPr>
            </w:pPr>
            <w:r>
              <w:rPr>
                <w:spacing w:val="0"/>
                <w:kern w:val="0"/>
                <w:sz w:val="22"/>
                <w:szCs w:val="20"/>
                <w:shd w:fill="auto" w:val="clear"/>
              </w:rPr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6.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31 объект движимого и недвижимого государственного имущества и земельный участок  бывшего ДОЛ «Восход»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край, Елизовский район, село Паратунка, детский лагерь "Восход"</w:t>
              <w:br/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Приватизация состоялась, имущ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ество внесено в  уставный капитал АО «Корпорация развития Камчатки»</w:t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7.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Тридцать пять объектов недвижимости с земельным участком </w:t>
              <w:br/>
              <w:t xml:space="preserve">в г. Елизово Елизовского муниципального района Камчатского края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край, Елизовский район, город Елизово, улица Связи, дом 16</w:t>
              <w:br/>
            </w:r>
          </w:p>
        </w:tc>
        <w:tc>
          <w:tcPr>
            <w:tcW w:w="21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spacing w:val="0"/>
                <w:kern w:val="0"/>
                <w:sz w:val="22"/>
                <w:szCs w:val="20"/>
                <w:highlight w:val="none"/>
                <w:shd w:fill="auto" w:val="clear"/>
              </w:rPr>
            </w:pPr>
            <w:r>
              <w:rPr>
                <w:spacing w:val="0"/>
                <w:kern w:val="0"/>
                <w:sz w:val="22"/>
                <w:szCs w:val="20"/>
                <w:shd w:fill="auto" w:val="clear"/>
              </w:rPr>
            </w:r>
          </w:p>
        </w:tc>
        <w:tc>
          <w:tcPr>
            <w:tcW w:w="17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spacing w:val="0"/>
                <w:kern w:val="0"/>
                <w:sz w:val="22"/>
                <w:szCs w:val="20"/>
                <w:highlight w:val="none"/>
                <w:shd w:fill="auto" w:val="clear"/>
              </w:rPr>
            </w:pPr>
            <w:r>
              <w:rPr>
                <w:spacing w:val="0"/>
                <w:kern w:val="0"/>
                <w:sz w:val="22"/>
                <w:szCs w:val="20"/>
                <w:shd w:fill="auto" w:val="clear"/>
              </w:rPr>
            </w:r>
          </w:p>
        </w:tc>
      </w:tr>
      <w:tr>
        <w:trPr>
          <w:trHeight w:val="1388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8.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  <w:tab w:val="left" w:pos="851" w:leader="none"/>
              </w:tabs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Приватизация ГУП «Камчатскгражданпроект» путем преобразования в акционерное общество со 100% участием Камчатского края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г. Петропавловск-Камчатский,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ул. Ленинградская, дом 118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color w:val="000000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-1"/>
                <w:kern w:val="0"/>
                <w:sz w:val="20"/>
                <w:szCs w:val="20"/>
                <w:shd w:fill="auto" w:val="clear"/>
              </w:rPr>
              <w:t>Преобразование в акционерное общество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Приватизация состоялась, создано АО «Камчатскгражданпроект»</w:t>
            </w:r>
          </w:p>
        </w:tc>
      </w:tr>
      <w:tr>
        <w:trPr>
          <w:trHeight w:val="10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9.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  <w:tab w:val="left" w:pos="851" w:leader="none"/>
              </w:tabs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Приватизация ГУП «Спецтранс» путем преобразования в акционерное общество со 100% участием Камчатского края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</w:t>
              <w:br/>
              <w:t>г. Петропавловск-Камчатский, ул. Зеркальная, дом 50/1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-1"/>
                <w:kern w:val="0"/>
                <w:sz w:val="20"/>
                <w:szCs w:val="20"/>
                <w:shd w:fill="auto" w:val="clear"/>
              </w:rPr>
              <w:t>Преобразование в акционерное общество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Приватизация состоялась, создано АО «Спецтранс»</w:t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spacing w:val="0"/>
                <w:kern w:val="0"/>
                <w:sz w:val="22"/>
                <w:szCs w:val="20"/>
                <w:shd w:fill="auto" w:val="clear"/>
              </w:rPr>
            </w:pPr>
            <w:r>
              <w:rPr>
                <w:spacing w:val="0"/>
                <w:kern w:val="0"/>
                <w:sz w:val="22"/>
                <w:szCs w:val="20"/>
                <w:shd w:fill="auto" w:val="clear"/>
              </w:rPr>
              <w:t>10.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  <w:tab w:val="left" w:pos="851" w:leader="none"/>
              </w:tabs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100% пакета акций акционерного общества АО «Камчатскгражданпроект»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г. Петропавловск-Камчатский,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ул. Ленинградская, дом 118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Приватизация состоялась. Внесены в уставный капитал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АО «Каминжиниринг» </w:t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11.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Здания аптеки № 50, а также земельный участок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край, г.Петропавловск-Камчатский, проспект Победы, дом 3,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7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spacing w:val="0"/>
                <w:kern w:val="0"/>
                <w:sz w:val="22"/>
                <w:szCs w:val="20"/>
                <w:highlight w:val="none"/>
                <w:shd w:fill="auto" w:val="clear"/>
              </w:rPr>
            </w:pPr>
            <w:r>
              <w:rPr>
                <w:spacing w:val="0"/>
                <w:kern w:val="0"/>
                <w:sz w:val="22"/>
                <w:szCs w:val="20"/>
                <w:shd w:fill="auto" w:val="clear"/>
              </w:rPr>
            </w:r>
          </w:p>
        </w:tc>
      </w:tr>
      <w:tr>
        <w:trPr>
          <w:trHeight w:val="120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12.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  <w:tab w:val="left" w:pos="851" w:leader="none"/>
                <w:tab w:val="left" w:pos="1134" w:leader="none"/>
              </w:tabs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Земельный участок для эксплуатации  здания ГУП «Камчатсккоммунэнерго», площадью 1 652,0 кв.м и расположенное на нем объект «Здание административное», с кадастровым номером 41:01:0010118:12334, площадью 1227,1 кв.м.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</w:t>
              <w:br/>
              <w:t>г. Петропавловск-Камчатский, ул. Зеркальная, дом 50/1</w:t>
              <w:br/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  <w:tab w:val="left" w:pos="851" w:leader="none"/>
                <w:tab w:val="left" w:pos="1134" w:leader="none"/>
              </w:tabs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Принято решение об условиях приватизации посредством внесения в качестве вклада в уставный капитал АО «КЦПО «Протект»</w:t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13.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Пакет акций АО «Рыбспецпром» в размере 100% уставного капитала.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край,</w:t>
              <w:br/>
              <w:t>г. Петропавловск-Камчатский,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ул. Абеля, дом 6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  <w:shd w:fill="auto" w:val="clear"/>
              </w:rPr>
              <w:t>Продажа без объявления цены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Информационное сообщение о проведении торгов посредством продажи без объявления цены размещено 29.12.2023 на  </w:t>
            </w:r>
            <w:hyperlink r:id="rId3">
              <w:r>
                <w:rPr>
                  <w:rFonts w:ascii="Times New Roman" w:hAnsi="Times New Roman"/>
                  <w:spacing w:val="0"/>
                  <w:kern w:val="0"/>
                  <w:sz w:val="20"/>
                  <w:szCs w:val="20"/>
                  <w:shd w:fill="auto" w:val="clear"/>
                </w:rPr>
                <w:t>www.torgi.gov.ru</w:t>
              </w:r>
            </w:hyperlink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 xml:space="preserve"> (ГИС ТОРГИ), на электронной площадке акционерного общества «Российский аукционный дом», а также на сайте Минимущества Камчатского края. Подведение итогов торгов 04.03.2024.</w:t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14.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Пакет акций АО «Камчатский пищекомбинат» в размере 48,18 %  уставного капитала.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Камчатский край,</w:t>
              <w:br/>
              <w:t>г. Петропавловск-Камчатский,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ул. Абеля, дом 6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color w:val="000000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-1"/>
                <w:kern w:val="0"/>
                <w:sz w:val="20"/>
                <w:szCs w:val="20"/>
                <w:shd w:fill="auto" w:val="clear"/>
              </w:rPr>
              <w:t>Принято решение об условиях приватизации, но оно было отменено по результатам совещания, состоявшегося у Губернатора Камчатского края В.В. Солодова</w:t>
            </w:r>
          </w:p>
        </w:tc>
      </w:tr>
      <w:tr>
        <w:trPr/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15.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Пакет акций акционерного общества «Авиакомпания Аврора» в размере 5% уставного капитала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Сахалинская область,</w:t>
              <w:br/>
              <w:t>г. Южно-Сахалинск,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  <w:shd w:fill="auto" w:val="clear"/>
              </w:rPr>
              <w:t>ул. Алексея Максимовича Горького, дом 50, корпус 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spacing w:val="-1"/>
                <w:kern w:val="0"/>
                <w:sz w:val="20"/>
                <w:szCs w:val="20"/>
                <w:shd w:fill="auto" w:val="clear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ind w:left="0" w:right="0" w:hanging="0"/>
              <w:jc w:val="left"/>
              <w:rPr>
                <w:rFonts w:ascii="Times New Roman" w:hAnsi="Times New Roman"/>
                <w:color w:val="000000"/>
                <w:spacing w:val="-1"/>
                <w:kern w:val="0"/>
                <w:sz w:val="20"/>
                <w:szCs w:val="20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-1"/>
                <w:kern w:val="0"/>
                <w:sz w:val="20"/>
                <w:szCs w:val="20"/>
                <w:shd w:fill="auto" w:val="clear"/>
              </w:rPr>
              <w:t>Приватизация не состоялась, перенесена на 2024 год в связи с тем, что не были завершены корпоративные процедуры и не осуществлен дополнительный выпуск необходимого количества акций АО «Корпорация развития Камчатки», требуемого для оплаты акций АО «Авиакомпания «Аврора».</w:t>
            </w:r>
          </w:p>
        </w:tc>
      </w:tr>
    </w:tbl>
    <w:p>
      <w:pPr>
        <w:pStyle w:val="Normal"/>
        <w:spacing w:lineRule="auto" w:line="240" w:before="0" w:after="200"/>
        <w:contextualSpacing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Основное мероприятие 1.4. Участие в хозяйственных обществах Камчатского края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</w:rPr>
        <w:t>Мероприятия не планировались.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Cs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kern w:val="2"/>
          <w:sz w:val="28"/>
          <w:szCs w:val="28"/>
        </w:rPr>
      </w:r>
    </w:p>
    <w:p>
      <w:pPr>
        <w:pStyle w:val="ConsPlusNormal"/>
        <w:jc w:val="both"/>
        <w:rPr>
          <w:i w:val="false"/>
          <w:i w:val="false"/>
        </w:rPr>
      </w:pPr>
      <w:r>
        <w:rPr>
          <w:i w:val="false"/>
        </w:rPr>
        <w:t>Основное мероприятие 1.5. Управление земельными ресурсами на территории Камчатского края.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sz w:val="28"/>
          <w:szCs w:val="28"/>
        </w:rPr>
        <w:t>Предусмотрено: 963,75 тыс. рублей; профинансировано и освоено:                        846,25 тыс. рублей.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1.5.1 Организация проведения работ по координатному описанию границ муниципальных образований в Камчатском крае, населенных пунктов Камчатского края, границ Камчатского края.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" w:cs="Times New Roman"/>
          <w:sz w:val="28"/>
          <w:szCs w:val="28"/>
          <w:highlight w:val="none"/>
          <w:shd w:fill="auto" w:val="clear"/>
        </w:rPr>
      </w:pPr>
      <w:r>
        <w:rPr>
          <w:rFonts w:eastAsia="" w:cs="Times New Roman" w:ascii="Times New Roman" w:hAnsi="Times New Roman" w:eastAsiaTheme="minorEastAsia"/>
          <w:i w:val="false"/>
          <w:iCs w:val="false"/>
          <w:sz w:val="28"/>
          <w:szCs w:val="28"/>
          <w:shd w:fill="auto" w:val="clear"/>
        </w:rPr>
        <w:t xml:space="preserve">По контракту от 20.09.2021 № 33/21 на сумму 746,25 тыс. рублей оплачены работы по координированию границы между Камчатским краем и Магаданской областью.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" w:cs="Times New Roman"/>
          <w:i/>
          <w:i/>
          <w:sz w:val="28"/>
          <w:szCs w:val="28"/>
          <w:shd w:fill="auto" w:val="clear"/>
        </w:rPr>
      </w:pPr>
      <w:r>
        <w:rPr>
          <w:rFonts w:eastAsia="" w:cs="Times New Roman" w:ascii="Times New Roman" w:hAnsi="Times New Roman" w:eastAsiaTheme="minorEastAsia"/>
          <w:i/>
          <w:sz w:val="28"/>
          <w:szCs w:val="28"/>
          <w:shd w:fill="auto" w:val="clear"/>
        </w:rPr>
        <w:t>Контрольное событие 1.2  заключен государственный контракт на выполнение работ по координированию границ Пенжинского муниципального района, сведения о местоположении границы Пенжинского муниципального района переданы в Филиал ФГБУ «ФКП Росреестра» по Камчатскому краю для внесения в Единый государственный реестр недвижимости – срок исполнения март 2023 года.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" w:cs="Times New Roman"/>
          <w:sz w:val="28"/>
          <w:szCs w:val="28"/>
          <w:highlight w:val="none"/>
          <w:shd w:fill="auto" w:val="clear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>Исполнено. В связи с нехваткой дополнительных бюджетных средств проведение закупочных процедур ранее 27.02.2023 не представлялось возможным. Заключен контракт 18.04.2023 № 01/23.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i/>
          <w:i/>
          <w:iCs/>
          <w:sz w:val="28"/>
          <w:szCs w:val="28"/>
          <w:shd w:fill="auto" w:val="clear"/>
        </w:rPr>
      </w:pPr>
      <w:r>
        <w:rPr>
          <w:rFonts w:eastAsia="Times New Roman" w:cs="Times New Roman" w:ascii="Times New Roman" w:hAnsi="Times New Roman"/>
          <w:i/>
          <w:iCs/>
          <w:sz w:val="28"/>
          <w:szCs w:val="28"/>
          <w:shd w:fill="auto" w:val="clear"/>
        </w:rPr>
        <w:t xml:space="preserve">Контрольное событие 1.3 приняты работы по государственному контракту по координированию границ Пенжинского муниципального района, сведения о местоположении границы Пенжинского муниципального района переданы в Филиал ФГБУ «ФКП Росреестра» по Камчатскому краю для внесения в Единый государственный реестр недвижимости – срок исполнения декабрь 2023 года.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shd w:fill="auto" w:val="clear"/>
        </w:rPr>
        <w:t>Исполнено в срок.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i/>
          <w:iCs/>
          <w:sz w:val="28"/>
          <w:szCs w:val="28"/>
          <w:shd w:fill="auto" w:val="clear"/>
        </w:rPr>
        <w:t>Контрольное событие 1.4  заключен государственный контракт на выполнение работ по координированию границ Елизовского городского поселения, сведения о местоположении границы Елизовского городского поселения переданы в Филиал ФГБУ «ФКП Росреестра» по Камчатскому краю для внесения в Единый государственный реестр недвижимости – срок исполнения март 2023 года.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shd w:fill="auto" w:val="clear"/>
        </w:rPr>
        <w:t>Исполнено. В связи с нехваткой дополнительных бюджетных средств проведение закупочных процедур ранее 27.02.2023 не представлялось возможным. Заключен контракт от 15.05.2023 № 04/23.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i/>
          <w:i/>
          <w:iCs/>
          <w:sz w:val="28"/>
          <w:szCs w:val="28"/>
          <w:shd w:fill="auto" w:val="clear"/>
        </w:rPr>
      </w:pPr>
      <w:r>
        <w:rPr>
          <w:rFonts w:eastAsia="Times New Roman" w:cs="Times New Roman" w:ascii="Times New Roman" w:hAnsi="Times New Roman"/>
          <w:i/>
          <w:iCs/>
          <w:sz w:val="28"/>
          <w:szCs w:val="28"/>
          <w:shd w:fill="auto" w:val="clear"/>
        </w:rPr>
        <w:t xml:space="preserve">Контрольное событие 1.5 приняты работы по государственному контракту по координированию границ Елизовского городского поселения, сведения о местоположении границы Елизовского городского поселения переданы в Филиал ФГБУ «ФКП Росреестра» по Камчатскому краю для внесения в Единый государственный реестр недвижимости – срок исполнения декабрь 2023 года.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shd w:fill="auto" w:val="clear"/>
        </w:rPr>
        <w:t>Не выполнено. Работы приостановлены, необходимо внесение изменений в Закон Камчатской области от 29.12.2004 № 255 «Об установлении границ муниципальных образований, расположенных на территории Елизовского района Камчатской области, и о наделении их статусом муниципального района, городского, сельского поселения»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u w:val="single"/>
        </w:rPr>
        <w:t xml:space="preserve">1.5.2 </w:t>
      </w:r>
      <w:r>
        <w:rPr>
          <w:rFonts w:cs="Times New Roman" w:ascii="Times New Roman" w:hAnsi="Times New Roman"/>
          <w:sz w:val="28"/>
          <w:szCs w:val="28"/>
          <w:u w:val="single"/>
        </w:rPr>
        <w:t>Организация проведения кадастровых работ в целях государственного кадастрового учета земельных участков, находящихся в собственности Камчатского края, и земельных участков, государственная собственность на которые не разграничена.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Мероприятия не планировались.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Основное мероприятие 1.6 Применение процедур финансового оздоровления и банкротства в отношении организаций Камчатского края, находящихся в кризисном состоянии, в целях сохранения их имущественного комплекса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не планировались. 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Основное мероприятие 1.7. Обеспечение выполнения плановых показателей доходов краевого бюджета от использования краевого имущества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 xml:space="preserve">Плановые показатели доходов краевого бюджета от использования краевого имущества составили 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>47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  <w:lang w:val="en-US"/>
        </w:rPr>
        <w:t> 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  <w:lang w:val="en-US"/>
        </w:rPr>
        <w:t>157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>,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>76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 xml:space="preserve"> тыс. рублей, поступило 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>49 438,3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 xml:space="preserve"> тыс. рублей за отчетный период,</w:t>
      </w:r>
      <w:r>
        <w:rPr>
          <w:rFonts w:eastAsia="" w:cs="" w:cstheme="minorBidi" w:eastAsiaTheme="minorEastAsia"/>
          <w:shd w:fill="auto" w:val="clear"/>
        </w:rPr>
        <w:t xml:space="preserve"> 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 xml:space="preserve">что составляет 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>105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 xml:space="preserve"> % от плановых показателей.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i/>
          <w:i/>
          <w:sz w:val="28"/>
        </w:rPr>
      </w:pPr>
      <w:r>
        <w:rPr>
          <w:rFonts w:ascii="Times New Roman" w:hAnsi="Times New Roman"/>
          <w:i/>
          <w:sz w:val="28"/>
          <w:shd w:fill="auto" w:val="clear"/>
        </w:rPr>
        <w:t>Контрольное событие 1.6 проведены годовые собрания акционеров хозяйственных обществ, 100 процентов акций которых находится в собственности Камчатского края - срок исполнения июнь 2023 года.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В период с мая по июнь 2023 года подготовлены и проведены годовые собрания акционеров в хозяйственных обществах с участием Камчатского края.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i/>
          <w:i/>
          <w:sz w:val="28"/>
        </w:rPr>
      </w:pPr>
      <w:r>
        <w:rPr>
          <w:rFonts w:ascii="Times New Roman" w:hAnsi="Times New Roman"/>
          <w:i/>
          <w:sz w:val="28"/>
          <w:shd w:fill="auto" w:val="clear"/>
        </w:rPr>
        <w:t>Контрольное событие 1.7 начислены доходы, администрируемые Министерством имущественных и земельных отношений Камчатского края, от участия Камчатского края в юридических лицах (государственных унитарных предприятиях и хозяйственных обществах) - срок исполнения июль 2022 года.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eastAsia="" w:cs="Times New Roman"/>
          <w:i w:val="false"/>
          <w:i w:val="false"/>
          <w:iCs w:val="false"/>
          <w:sz w:val="28"/>
          <w:szCs w:val="28"/>
        </w:rPr>
      </w:pPr>
      <w:r>
        <w:rPr>
          <w:rFonts w:eastAsia="" w:cs="Times New Roman" w:ascii="Times New Roman" w:hAnsi="Times New Roman"/>
          <w:i w:val="false"/>
          <w:iCs w:val="false"/>
          <w:sz w:val="28"/>
          <w:szCs w:val="28"/>
          <w:shd w:fill="auto" w:val="clear"/>
        </w:rPr>
        <w:t>Исполнено в полном объеме в августе 2023 года. Приказами Министерства от 22.05.2023 № 60/51, 30.06.2023 № 60/86 начислены доходы от перечисления части чистой прибыли ГУП, приказом от 15.08.2023 № 60/105 начислены доходы от дивидендов по результатам проведения годовых собраний акционеров.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Основное мероприятие 1.8 Определение вида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стоимость, для целей налогообложения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z w:val="28"/>
          <w:szCs w:val="28"/>
        </w:rPr>
      </w:pPr>
      <w:r>
        <w:rPr>
          <w:rFonts w:eastAsia="Times New Roman" w:ascii="Times New Roman" w:hAnsi="Times New Roman"/>
          <w:i/>
          <w:sz w:val="28"/>
          <w:szCs w:val="28"/>
        </w:rPr>
        <w:t>Контрольное событие 1.11 сформирован и направлен перечень объектов недвижимого имущества, расположенных на территории Камчатского края, в отношении которых налоговая база определяется как кадастровая стоимость, в Управление Федеральной налоговой службы России по Камчатскому краю – срок исполнения декабрь 2023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cs="" w:ascii="Times New Roman" w:hAnsi="Times New Roman" w:cstheme="minorBidi"/>
          <w:sz w:val="28"/>
          <w:szCs w:val="28"/>
          <w:shd w:fill="auto" w:val="clear"/>
        </w:rPr>
        <w:t>Перечень объектов недвижимого имущества, в отношении которых налоговая база определяется как кадастровая стоимость, утвержден приказом Министерства от 18.12.2023 № 45-Н «Об определении перечня объектов недвижимого имущества, в отношении которых налоговая база определяется как кадастровая стоимость на 2024 год». Направлен в УФНС России по Камчатскому краю письмом от 22.12.2023 исх. № 60.02/3603.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 xml:space="preserve">Основное мероприятие 1.9. Проведение комплексных кадастровых работ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 xml:space="preserve">          </w:t>
      </w:r>
      <w:r>
        <w:rPr>
          <w:rFonts w:eastAsia="Times New Roman" w:cs="Times New Roman" w:ascii="Times New Roman" w:hAnsi="Times New Roman"/>
          <w:i/>
          <w:sz w:val="28"/>
          <w:szCs w:val="28"/>
        </w:rPr>
        <w:t>Предусмотрено: – 5 552,85 тыс. рублей, освоено: 2 273,25.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shd w:fill="auto" w:val="clear"/>
        </w:rPr>
        <w:t>Администрацией Усть-Камчатского района 27.02.2023 заключен контракт на сумму 512,0 тыс. рублей. работы выполнены в установленные сроки, контракт оплачен.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shd w:fill="auto" w:val="clear"/>
        </w:rPr>
        <w:t>Завершены комплексные кадастровые работы в отношении 41:05:0101046 кадастрового квартала, расположенного на территории Елизовского муниципального района, контракт оплачен на сумму 1 761,55988 тыс. рублей.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shd w:fill="auto" w:val="clear"/>
        </w:rPr>
        <w:t>Администрацией Петропавловск-Камчатского городского округа 06.06.2023 заключен контракт на сумму 877,68082 тыс. рублей. Работы не выполнены.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shd w:fill="auto" w:val="clear"/>
        </w:rPr>
        <w:t>Администрацией Тигильского района 12.12.2023 заключен контракт на сумму 1 190,000 тыс. рублей, со сроком исполнения в 4-ом квартале 2024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1.3. Вклад основных результатов в решение задач и достижение целей государственной программы: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обеспечение необходимым имуществом органов государственной власти и подведомственных учреждений необходимым имуществом в целях исполнения ими государственных полномочий;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усиление контроля за деятельностью государственных унитарных предприятий Камчатского края и краевых государственных учреждений по распоряжению, использованию по целевому назначению и обеспечению сохранности краевого имущества, повышение ответственности руководителей предприятий за результаты деятельности;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рациональное и эффективное использования краевого имущества, земельных участков;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 максимизация доходности;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</w:t>
      </w:r>
      <w:r>
        <w:rPr>
          <w:rFonts w:eastAsia="Times New Roman" w:cs="Times New Roman" w:ascii="Times New Roman" w:hAnsi="Times New Roman"/>
          <w:sz w:val="28"/>
          <w:szCs w:val="28"/>
        </w:rPr>
        <w:t>аполнение государственного кадастра недвижимости сведениями о границах муниципальных образований позволит органам власти различного уровня более эффективно осуществлять полномочия по управлению земельными ресурсами на территории Камчатского края, что будет способствовать более продуктивному освоению и развитию территорий с целью создания благоприятных условий жизнедеятельности человека, а так же позволит увеличить налогооблагаемую базу объектов недвижимости, поможет оперативно подготавливать территории муниципальных образований Камчатского края для размещения производств, жилищного и социального строительства, улучшит инвестиционную привлекательность Камчатского края;</w:t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 формирование </w:t>
      </w:r>
      <w:r>
        <w:rPr>
          <w:rFonts w:ascii="Times New Roman" w:hAnsi="Times New Roman"/>
          <w:sz w:val="28"/>
          <w:szCs w:val="28"/>
        </w:rPr>
        <w:t>Перечня объектов недвижимого имущества, в отношении которых налоговая база определяется как кадастровая стоимость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позволит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приблизить стоимость недвижимости до рыночного уровня, увеличить поступления в бюджет;</w:t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- проведение государственной кадастровой оценки.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1.4. Сведения о достижении значений показателей (индикаторов) Программы</w:t>
      </w:r>
    </w:p>
    <w:p>
      <w:pPr>
        <w:pStyle w:val="ListParagraph"/>
        <w:tabs>
          <w:tab w:val="clear" w:pos="708"/>
          <w:tab w:val="left" w:pos="1134" w:leader="none"/>
        </w:tabs>
        <w:spacing w:lineRule="auto" w:line="240" w:before="0" w:after="0"/>
        <w:ind w:left="0" w:firstLine="708"/>
        <w:contextualSpacing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Сведения о достижении значений показателей (индикаторов) Программы представлены в таблице 9 в соответствии с приказом Министерства экономического развития Камчатского края от 13.02.2023 № 6-Н «Об утверждении методических указаний по разработке и реализации государственных программ Камчатского края».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Default"/>
        <w:jc w:val="center"/>
        <w:rPr>
          <w:b/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1.5. Запланированные, но не достигнутые результаты.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Не исполнено контрольное событие: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«Контрольное событие 1.5 приняты работы по государственному контракту по координированию границ Елизовского городского поселения, сведения о местоположении границы Елизовского городского поселения переданы в Филиал ФГБУ «ФКП Росреестра» по Камчатскому краю для внесения в Единый государственный реестр недвижимости».</w:t>
      </w:r>
    </w:p>
    <w:p>
      <w:pPr>
        <w:pStyle w:val="Normal"/>
        <w:widowControl w:val="false"/>
        <w:spacing w:lineRule="auto" w:line="240" w:before="240" w:after="120"/>
        <w:jc w:val="center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ru-RU" w:eastAsia="ru-RU" w:bidi="ar-SA"/>
        </w:rPr>
        <w:t>1.6.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ru-RU" w:eastAsia="ru-RU" w:bidi="ar-SA"/>
        </w:rPr>
        <w:t>Факторы, повлиявшие на ход реализации Программы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 xml:space="preserve">В ходе проведения государственной экспертизы землеустроительной документации (далее – Экспертиза), осуществляемой Управлением Росреестра по Камчатскому краю, выявлены неточности в Законе Камчатской области от 29.12.2004 № 255 «Об </w:t>
      </w:r>
      <w:r>
        <w:rPr>
          <w:rFonts w:eastAsia="" w:cs="Times New Roman" w:ascii="Times New Roman" w:hAnsi="Times New Roman" w:eastAsiaTheme="minorEastAsia"/>
          <w:sz w:val="28"/>
          <w:szCs w:val="28"/>
          <w:shd w:fill="auto" w:val="clear"/>
        </w:rPr>
        <w:t>установлении границ муниципальных образований, расположенных на территории Елизовского района Камчатской области, и о наделении их статусом муниципального района, городского, сельского поселения» в части описания прохождения границы Елизовского городского поселения, что препятствует выполнению работ по государственному контракту по координированию границ Елизовского городского поселения .</w:t>
      </w:r>
    </w:p>
    <w:p>
      <w:pPr>
        <w:pStyle w:val="ListParagraph"/>
        <w:widowControl w:val="false"/>
        <w:numPr>
          <w:ilvl w:val="0"/>
          <w:numId w:val="3"/>
        </w:numPr>
        <w:spacing w:lineRule="auto" w:line="240" w:before="240" w:after="12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Информация о внесенных изменениях в Программу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ascii="Times New Roman" w:hAnsi="Times New Roman" w:eastAsiaTheme="minorEastAsia"/>
          <w:color w:val="auto"/>
          <w:kern w:val="0"/>
          <w:sz w:val="28"/>
          <w:szCs w:val="28"/>
          <w:lang w:val="ru-RU" w:eastAsia="ru-RU" w:bidi="ar-SA"/>
        </w:rPr>
        <w:t xml:space="preserve">     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8"/>
          <w:szCs w:val="28"/>
          <w:lang w:val="ru-RU" w:eastAsia="ru-RU" w:bidi="ar-SA"/>
        </w:rPr>
        <w:t>В связи с приведением в соответствие с Законом Камчатского края от 26.11.2021 № 5 «О краевом бюджете на 2022 год и на плановый период 2023 и 2024 годов», Законом Камчатского края «О краевом бюджете на 2023 год и на плановый период 2024 и 2025 годов» от 29.11.2022 № 155, с целью уточнения объемов финансирования для внесения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 приняты следующие Постановления Правительства Камчатского края: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color w:val="auto"/>
          <w:kern w:val="0"/>
          <w:sz w:val="28"/>
          <w:szCs w:val="28"/>
          <w:lang w:val="ru-RU" w:eastAsia="ru-RU" w:bidi="ar-SA"/>
        </w:rPr>
        <w:t>Постановление Правительства Камчатского края от 21.03.2023 № 160-П «О внесении изменений в государственную программу Камчатского края «Совершенствование упра</w:t>
      </w:r>
      <w:r>
        <w:rPr>
          <w:rFonts w:cs="Times New Roman" w:ascii="Times New Roman" w:hAnsi="Times New Roman"/>
          <w:sz w:val="28"/>
          <w:szCs w:val="28"/>
        </w:rPr>
        <w:t>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489-П»;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 Правительства Камчатского края от 23.05.2023 № 288-П «О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489-П»;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 Правительства Камчатского края от 21.11.2023 № 579-П «О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489-П».</w:t>
      </w:r>
    </w:p>
    <w:p>
      <w:pPr>
        <w:pStyle w:val="ListParagraph"/>
        <w:widowControl w:val="false"/>
        <w:spacing w:lineRule="auto" w:line="240" w:before="240" w:after="120"/>
        <w:ind w:left="1069" w:hanging="0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ListParagraph"/>
        <w:widowControl w:val="false"/>
        <w:spacing w:lineRule="auto" w:line="240" w:before="240" w:after="120"/>
        <w:ind w:left="1069" w:hanging="0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 Предложения по дальнейшей реализации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С учетом проведенной оценки эффективности реализации Программы за 2023 год, для повышения рейтинга Программы по итогам будущих отчетных периодов, предложения Министерства по дальнейшей реализации Программы заключаются в принятии мер по достижению плановых значений показателей (индикаторов) Программы, а также по минимизации рисков невыполнения мероприятий, которые характеризуются этими показателями (индикаторами).</w:t>
      </w:r>
    </w:p>
    <w:p>
      <w:pPr>
        <w:pStyle w:val="Normal"/>
        <w:widowControl w:val="false"/>
        <w:spacing w:lineRule="auto" w:line="240" w:before="240" w:after="120"/>
        <w:ind w:left="709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4. Расчет и результаты оценки эффективности реализации </w:t>
        <w:br/>
        <w:t>Программы в 2023 году.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1.Оценка степени достижения целей и решения задач государственной программы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Оценка степени достижения целей и решения задач в целом путем сопоставления фактически достигнутых значений индикаторов целей и задач Программы (подпрограммы) и их плановых значений, приведенных в Приложении 1 к Программе, по формуле: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1463040" cy="278130"/>
            <wp:effectExtent l="0" t="0" r="0" b="0"/>
            <wp:docPr id="1" name="Рисунок 18" descr="base_1_159904_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8" descr="base_1_159904_5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где: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/>
        <w:drawing>
          <wp:inline distT="0" distB="0" distL="0" distR="0">
            <wp:extent cx="485140" cy="246380"/>
            <wp:effectExtent l="0" t="0" r="0" b="0"/>
            <wp:docPr id="2" name="Рисунок 16" descr="base_1_159904_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6" descr="base_1_159904_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– </w:t>
      </w:r>
      <w:r>
        <w:rPr>
          <w:b w:val="false"/>
          <w:i w:val="false"/>
        </w:rPr>
        <w:t>степень достижения планового значения показателя (индикатора) государственной программы;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/>
        <w:drawing>
          <wp:inline distT="0" distB="0" distL="0" distR="0">
            <wp:extent cx="421640" cy="278130"/>
            <wp:effectExtent l="0" t="0" r="0" b="0"/>
            <wp:docPr id="3" name="Рисунок 15" descr="base_1_159904_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5" descr="base_1_159904_6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false"/>
          <w:i w:val="false"/>
        </w:rPr>
        <w:t xml:space="preserve"> – </w:t>
      </w:r>
      <w:r>
        <w:rPr>
          <w:b w:val="false"/>
          <w:i w:val="false"/>
        </w:rPr>
        <w:t>значение показателя (индикатора), фактически достигнутое на конец отчетного периода;</w:t>
      </w:r>
    </w:p>
    <w:p>
      <w:pPr>
        <w:pStyle w:val="ConsPlusNormal"/>
        <w:numPr>
          <w:ilvl w:val="0"/>
          <w:numId w:val="4"/>
        </w:numPr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 xml:space="preserve">– </w:t>
      </w:r>
      <w:r>
        <w:rPr>
          <w:b w:val="false"/>
          <w:i w:val="false"/>
        </w:rPr>
        <w:t>плановое значение показателя (индикатора) государственной программы.</w:t>
      </w:r>
    </w:p>
    <w:tbl>
      <w:tblPr>
        <w:tblStyle w:val="a5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34"/>
        <w:gridCol w:w="6516"/>
        <w:gridCol w:w="2697"/>
      </w:tblGrid>
      <w:tr>
        <w:trPr>
          <w:trHeight w:val="622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п/п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Показатель (индикатор)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Оценка степени достижения целей и задач              Подпрограммы 1 (СД)</w:t>
            </w:r>
          </w:p>
        </w:tc>
      </w:tr>
      <w:tr>
        <w:trPr>
          <w:trHeight w:val="687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>
          <w:trHeight w:val="823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  <w:lang w:val="en-US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en-US" w:eastAsia="ru-RU" w:bidi="ar-SA"/>
              </w:rPr>
              <w:t>0,98</w:t>
            </w:r>
          </w:p>
        </w:tc>
      </w:tr>
      <w:tr>
        <w:trPr>
          <w:trHeight w:val="270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3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4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Количество муниципальных образований в Камчатском крае, границ Камчатского края, сведения о которых внесены в государственный кадастр недвижимости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>
          <w:trHeight w:val="540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en-US" w:eastAsia="ru-RU" w:bidi="ar-SA"/>
              </w:rPr>
              <w:t>5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Отношение количества видов (категорий) недвижимого имущества, по которым проведена государственная кадастровая оценка, к количеству видов (категорий) недвижимого имущества, в соответствии с принятым решением в отчетном году должна быть проведена кадастровая оценка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>
          <w:trHeight w:val="272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6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>
          <w:trHeight w:val="414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7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</w:tr>
      <w:tr>
        <w:trPr>
          <w:trHeight w:val="414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en-US" w:eastAsia="ru-RU" w:bidi="ar-SA"/>
              </w:rPr>
              <w:t>8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  <w:lang w:val="en-US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0,7</w:t>
            </w: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en-US" w:eastAsia="ru-RU" w:bidi="ar-SA"/>
              </w:rPr>
              <w:t>5</w:t>
            </w:r>
          </w:p>
        </w:tc>
      </w:tr>
      <w:tr>
        <w:trPr>
          <w:trHeight w:val="461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Количество объектов недвижимости, сведения о которых включены в карты-планы территорий,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сведения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  <w:lang w:val="en-US"/>
              </w:rPr>
              <w:t>1</w:t>
            </w:r>
          </w:p>
        </w:tc>
      </w:tr>
      <w:tr>
        <w:trPr>
          <w:trHeight w:val="461" w:hRule="atLeast"/>
        </w:trPr>
        <w:tc>
          <w:tcPr>
            <w:tcW w:w="53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en-US" w:eastAsia="ru-RU" w:bidi="ar-SA"/>
              </w:rPr>
              <w:t>10</w:t>
            </w:r>
          </w:p>
        </w:tc>
        <w:tc>
          <w:tcPr>
            <w:tcW w:w="651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Доля площади зданий и помещений, находящихся в государственной собственности Камчатского края, обеспеченных надлежащей эксплуатацией, от плановой площади подлежащих эксплуатации зданий и помещений </w:t>
            </w:r>
          </w:p>
        </w:tc>
        <w:tc>
          <w:tcPr>
            <w:tcW w:w="269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  <w:lang w:val="en-US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en-US" w:eastAsia="ru-RU" w:bidi="ar-SA"/>
              </w:rPr>
              <w:t>1</w:t>
            </w:r>
          </w:p>
        </w:tc>
      </w:tr>
      <w:tr>
        <w:trPr>
          <w:trHeight w:val="461" w:hRule="atLeast"/>
        </w:trPr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11</w:t>
            </w:r>
          </w:p>
        </w:tc>
        <w:tc>
          <w:tcPr>
            <w:tcW w:w="6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Доля просроченной свыше трех месяцев кредиторской задолженности, в общей сумме кредиторской задолженности хозяйственных обществ с участием Камчатского края</w:t>
            </w:r>
          </w:p>
        </w:tc>
        <w:tc>
          <w:tcPr>
            <w:tcW w:w="26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</w:tr>
    </w:tbl>
    <w:p>
      <w:pPr>
        <w:pStyle w:val="ConsPlusNormal"/>
        <w:widowControl w:val="false"/>
        <w:tabs>
          <w:tab w:val="clear" w:pos="708"/>
          <w:tab w:val="left" w:pos="1134" w:leader="none"/>
        </w:tabs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</w:r>
    </w:p>
    <w:p>
      <w:pPr>
        <w:pStyle w:val="ConsPlusNormal"/>
        <w:widowControl w:val="false"/>
        <w:tabs>
          <w:tab w:val="clear" w:pos="708"/>
          <w:tab w:val="left" w:pos="1134" w:leader="none"/>
        </w:tabs>
        <w:jc w:val="both"/>
        <w:rPr>
          <w:b w:val="false"/>
          <w:b w:val="false"/>
          <w:i w:val="false"/>
          <w:i w:val="false"/>
        </w:rPr>
      </w:pPr>
      <w:bookmarkStart w:id="0" w:name="_GoBack"/>
      <w:bookmarkEnd w:id="0"/>
      <w:r>
        <w:rPr>
          <w:b w:val="false"/>
          <w:i w:val="false"/>
        </w:rPr>
        <w:t>Степень реализации рассчитывается по формуле:</w:t>
      </w:r>
    </w:p>
    <w:p>
      <w:pPr>
        <w:pStyle w:val="ConsPlusNormal"/>
        <w:jc w:val="center"/>
        <w:rPr>
          <w:b w:val="false"/>
          <w:b w:val="false"/>
          <w:i w:val="false"/>
          <w:i w:val="false"/>
        </w:rPr>
      </w:pPr>
      <w:r>
        <w:rPr/>
        <w:drawing>
          <wp:inline distT="0" distB="0" distL="0" distR="0">
            <wp:extent cx="1399540" cy="485140"/>
            <wp:effectExtent l="0" t="0" r="0" b="0"/>
            <wp:docPr id="4" name="Рисунок 13" descr="base_1_159904_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3" descr="base_1_159904_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false"/>
          <w:i w:val="false"/>
        </w:rPr>
        <w:t>,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где: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/>
        <w:drawing>
          <wp:inline distT="0" distB="0" distL="0" distR="0">
            <wp:extent cx="349885" cy="246380"/>
            <wp:effectExtent l="0" t="0" r="0" b="0"/>
            <wp:docPr id="5" name="Рисунок 12" descr="base_1_159904_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2" descr="base_1_159904_6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false"/>
          <w:i w:val="false"/>
        </w:rPr>
        <w:t xml:space="preserve"> – </w:t>
      </w:r>
      <w:r>
        <w:rPr>
          <w:b w:val="false"/>
          <w:i w:val="false"/>
        </w:rPr>
        <w:t>степень реализации государственной программы;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/>
        <w:drawing>
          <wp:inline distT="0" distB="0" distL="0" distR="0">
            <wp:extent cx="485140" cy="246380"/>
            <wp:effectExtent l="0" t="0" r="0" b="0"/>
            <wp:docPr id="6" name="Рисунок 11" descr="base_1_159904_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1" descr="base_1_159904_6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false"/>
          <w:i w:val="false"/>
        </w:rPr>
        <w:t xml:space="preserve"> – </w:t>
      </w:r>
      <w:r>
        <w:rPr>
          <w:b w:val="false"/>
          <w:i w:val="false"/>
        </w:rPr>
        <w:t>степень достижения планового значения показателя (индикатора) государственной программы;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М – число показателей (индикаторов) государственной программы.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При использовании данной формулы, в случае если СД</w:t>
      </w:r>
      <w:r>
        <w:rPr>
          <w:b w:val="false"/>
          <w:i w:val="false"/>
          <w:vertAlign w:val="subscript"/>
        </w:rPr>
        <w:t>гппз</w:t>
      </w:r>
      <w:r>
        <w:rPr>
          <w:b w:val="false"/>
          <w:i w:val="false"/>
        </w:rPr>
        <w:t xml:space="preserve"> больше 1, значение СД </w:t>
      </w:r>
      <w:r>
        <w:rPr>
          <w:b w:val="false"/>
          <w:i w:val="false"/>
          <w:vertAlign w:val="subscript"/>
        </w:rPr>
        <w:t>гппз</w:t>
      </w:r>
      <w:r>
        <w:rPr>
          <w:b w:val="false"/>
          <w:i w:val="false"/>
        </w:rPr>
        <w:t xml:space="preserve"> принимается равным 1.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Таким образом, общая оценка степени реализации целей и задач составила </w:t>
      </w:r>
      <w:r>
        <w:rPr>
          <w:rFonts w:cs="Times New Roman" w:ascii="Times New Roman" w:hAnsi="Times New Roman"/>
          <w:b/>
          <w:sz w:val="28"/>
          <w:szCs w:val="28"/>
        </w:rPr>
        <w:t>0,98.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Оценка степени соответствия запланированному уровню затрат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краевого бюджета Программы путем сопоставления плановых и фактических объемов финансирования основных мероприятий Программы, представленных в приложении 5 к Программе, по формуле:</w:t>
      </w:r>
    </w:p>
    <w:p>
      <w:pPr>
        <w:pStyle w:val="ConsPlusNormal"/>
        <w:jc w:val="center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 xml:space="preserve">СС </w:t>
      </w:r>
      <w:r>
        <w:rPr>
          <w:b w:val="false"/>
          <w:i w:val="false"/>
          <w:vertAlign w:val="subscript"/>
        </w:rPr>
        <w:t>уз</w:t>
      </w:r>
      <w:r>
        <w:rPr>
          <w:b w:val="false"/>
          <w:i w:val="false"/>
        </w:rPr>
        <w:t xml:space="preserve"> = З</w:t>
      </w:r>
      <w:r>
        <w:rPr>
          <w:b w:val="false"/>
          <w:i w:val="false"/>
          <w:vertAlign w:val="subscript"/>
        </w:rPr>
        <w:t>ф</w:t>
      </w:r>
      <w:r>
        <w:rPr>
          <w:b w:val="false"/>
          <w:i w:val="false"/>
        </w:rPr>
        <w:t xml:space="preserve"> / З</w:t>
      </w:r>
      <w:r>
        <w:rPr>
          <w:b w:val="false"/>
          <w:i w:val="false"/>
          <w:vertAlign w:val="subscript"/>
        </w:rPr>
        <w:t>п</w:t>
      </w:r>
      <w:r>
        <w:rPr>
          <w:b w:val="false"/>
          <w:i w:val="false"/>
        </w:rPr>
        <w:t>,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где: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СС</w:t>
      </w:r>
      <w:r>
        <w:rPr>
          <w:b w:val="false"/>
          <w:i w:val="false"/>
          <w:vertAlign w:val="subscript"/>
        </w:rPr>
        <w:t>уз</w:t>
      </w:r>
      <w:r>
        <w:rPr>
          <w:b w:val="false"/>
          <w:i w:val="false"/>
        </w:rPr>
        <w:t xml:space="preserve"> – степень соответствия запланированному уровню расходов;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З</w:t>
      </w:r>
      <w:r>
        <w:rPr>
          <w:b w:val="false"/>
          <w:i w:val="false"/>
          <w:vertAlign w:val="subscript"/>
        </w:rPr>
        <w:t>ф</w:t>
      </w:r>
      <w:r>
        <w:rPr>
          <w:b w:val="false"/>
          <w:i w:val="false"/>
        </w:rPr>
        <w:t xml:space="preserve"> – фактические расходы краевого бюджета на реализацию государственной программы в отчетном году;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З</w:t>
      </w:r>
      <w:r>
        <w:rPr>
          <w:b w:val="false"/>
          <w:i w:val="false"/>
          <w:vertAlign w:val="subscript"/>
        </w:rPr>
        <w:t>п</w:t>
      </w:r>
      <w:r>
        <w:rPr>
          <w:b w:val="false"/>
          <w:i w:val="false"/>
        </w:rPr>
        <w:t xml:space="preserve"> – плановые расходы краевого бюджета на реализацию государственной программы в отчетном году.</w:t>
      </w:r>
    </w:p>
    <w:p>
      <w:pPr>
        <w:pStyle w:val="ConsPlusNormal"/>
        <w:ind w:firstLine="709"/>
        <w:jc w:val="both"/>
        <w:rPr>
          <w:sz w:val="20"/>
          <w:szCs w:val="20"/>
        </w:rPr>
      </w:pPr>
      <w:r>
        <w:rPr>
          <w:b w:val="false"/>
          <w:i w:val="false"/>
        </w:rPr>
        <w:t>Фактические расходы краевого бюджета на реализацию государственной программы в 2023 году составили 427</w:t>
      </w:r>
      <w:r>
        <w:rPr>
          <w:b w:val="false"/>
          <w:i w:val="false"/>
          <w:lang w:val="en-US"/>
        </w:rPr>
        <w:t> 941,33</w:t>
      </w:r>
      <w:r>
        <w:rPr>
          <w:b w:val="false"/>
          <w:i w:val="false"/>
        </w:rPr>
        <w:t xml:space="preserve"> тыс. рублей, плановые расходы краевого бюджета – 436</w:t>
      </w:r>
      <w:r>
        <w:rPr>
          <w:b w:val="false"/>
          <w:i w:val="false"/>
          <w:lang w:val="en-US"/>
        </w:rPr>
        <w:t> 586</w:t>
      </w:r>
      <w:r>
        <w:rPr>
          <w:b w:val="false"/>
          <w:i w:val="false"/>
        </w:rPr>
        <w:t xml:space="preserve">,24 тыс. рублей.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Степень соответствия запланированному уровню расходов Программы составила </w:t>
      </w:r>
      <w:r>
        <w:rPr>
          <w:rFonts w:cs="Times New Roman" w:ascii="Times New Roman" w:hAnsi="Times New Roman"/>
          <w:b/>
          <w:sz w:val="28"/>
          <w:szCs w:val="28"/>
        </w:rPr>
        <w:t>0,98.</w:t>
      </w:r>
    </w:p>
    <w:p>
      <w:pPr>
        <w:pStyle w:val="ListParagraph"/>
        <w:widowControl w:val="false"/>
        <w:spacing w:lineRule="auto" w:line="240" w:before="0" w:after="0"/>
        <w:ind w:left="709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Оценка степени реализации контрольных событий.</w:t>
      </w:r>
    </w:p>
    <w:p>
      <w:pPr>
        <w:pStyle w:val="ListParagraph"/>
        <w:widowControl w:val="false"/>
        <w:spacing w:lineRule="auto" w:line="240" w:before="0" w:after="0"/>
        <w:ind w:left="709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Степень реализации контрольных событий плана реализации Программы оценивается для Программы в целом как доля контрольных событий, выполненных в отчетном году, по следующей формуле: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</w:r>
    </w:p>
    <w:p>
      <w:pPr>
        <w:pStyle w:val="ConsPlusNormal"/>
        <w:jc w:val="center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СР</w:t>
      </w:r>
      <w:r>
        <w:rPr>
          <w:b w:val="false"/>
          <w:i w:val="false"/>
          <w:vertAlign w:val="subscript"/>
        </w:rPr>
        <w:t>кс</w:t>
      </w:r>
      <w:r>
        <w:rPr>
          <w:b w:val="false"/>
          <w:i w:val="false"/>
        </w:rPr>
        <w:t xml:space="preserve"> = КС</w:t>
      </w:r>
      <w:r>
        <w:rPr>
          <w:b w:val="false"/>
          <w:i w:val="false"/>
          <w:vertAlign w:val="subscript"/>
        </w:rPr>
        <w:t>в</w:t>
      </w:r>
      <w:r>
        <w:rPr>
          <w:b w:val="false"/>
          <w:i w:val="false"/>
        </w:rPr>
        <w:t xml:space="preserve"> / КС,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где: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СР</w:t>
      </w:r>
      <w:r>
        <w:rPr>
          <w:b w:val="false"/>
          <w:i w:val="false"/>
          <w:vertAlign w:val="subscript"/>
        </w:rPr>
        <w:t>кс</w:t>
      </w:r>
      <w:r>
        <w:rPr>
          <w:b w:val="false"/>
          <w:i w:val="false"/>
        </w:rPr>
        <w:t xml:space="preserve"> – степень реализации контрольных событий;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КС</w:t>
      </w:r>
      <w:r>
        <w:rPr>
          <w:b w:val="false"/>
          <w:i w:val="false"/>
          <w:vertAlign w:val="subscript"/>
        </w:rPr>
        <w:t>в</w:t>
      </w:r>
      <w:r>
        <w:rPr>
          <w:b w:val="false"/>
          <w:i w:val="false"/>
        </w:rPr>
        <w:t xml:space="preserve"> – количество выполненных контрольных событий, из числа контрольных событий, запланированных к реализации в отчетном году;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КС – общее количество контрольных событий, запланированных к реализации в отчетном году.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Общее количество контрольных событий, запланированных к реализации в 2023 года - 12, из них выполненных 11.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 xml:space="preserve">Степень реализации контрольных событий плана реализации Программы составила </w:t>
      </w:r>
      <w:r>
        <w:rPr>
          <w:i w:val="false"/>
        </w:rPr>
        <w:t>0,92.</w:t>
      </w:r>
      <w:r>
        <w:rPr>
          <w:b w:val="false"/>
          <w:i w:val="false"/>
        </w:rPr>
        <w:t xml:space="preserve"> </w:t>
      </w:r>
    </w:p>
    <w:p>
      <w:pPr>
        <w:pStyle w:val="ConsPlusNormal"/>
        <w:jc w:val="center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4. Оценка эффективности реализации</w:t>
      </w:r>
    </w:p>
    <w:p>
      <w:pPr>
        <w:pStyle w:val="ConsPlusNormal"/>
        <w:jc w:val="center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государственной программы</w:t>
      </w:r>
    </w:p>
    <w:p>
      <w:pPr>
        <w:pStyle w:val="ConsPlusNormal"/>
        <w:jc w:val="center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</w:r>
    </w:p>
    <w:p>
      <w:pPr>
        <w:pStyle w:val="ConsPlusNormal"/>
        <w:widowControl w:val="false"/>
        <w:tabs>
          <w:tab w:val="clear" w:pos="708"/>
          <w:tab w:val="left" w:pos="1134" w:leader="none"/>
        </w:tabs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 xml:space="preserve">   </w:t>
      </w:r>
      <w:r>
        <w:rPr>
          <w:b w:val="false"/>
          <w:i w:val="false"/>
        </w:rPr>
        <w:t>Эффективность реализации Программы оценивается в зависимости от значений степени достижения целей и решения задач Программы, степени соответствия запланированному уровню затрат, степени реализации контрольных событий Программы, как среднее значение, по следующей формуле:</w:t>
      </w:r>
    </w:p>
    <w:p>
      <w:pPr>
        <w:pStyle w:val="ConsPlusNormal"/>
        <w:tabs>
          <w:tab w:val="clear" w:pos="708"/>
          <w:tab w:val="left" w:pos="1134" w:leader="none"/>
        </w:tabs>
        <w:ind w:left="709" w:hanging="0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</w:r>
    </w:p>
    <w:p>
      <w:pPr>
        <w:pStyle w:val="ConsPlusNormal"/>
        <w:ind w:firstLine="540"/>
        <w:jc w:val="center"/>
        <w:rPr>
          <w:b w:val="false"/>
          <w:b w:val="false"/>
          <w:i w:val="false"/>
          <w:i w:val="false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ЭР</m:t>
              </m:r>
            </m:e>
            <m:sub>
              <m:r>
                <w:rPr>
                  <w:rFonts w:ascii="Cambria Math" w:hAnsi="Cambria Math"/>
                </w:rPr>
                <m:t xml:space="preserve">гп</m:t>
              </m:r>
            </m:sub>
          </m:sSub>
          <m:r>
            <w:rPr>
              <w:rFonts w:ascii="Cambria Math" w:hAnsi="Cambria Math"/>
            </w:rPr>
            <m:t xml:space="preserve">=</m:t>
          </m:r>
          <m:f>
            <m:num>
              <m:sSub>
                <m:e>
                  <m:r>
                    <w:rPr>
                      <w:rFonts w:ascii="Cambria Math" w:hAnsi="Cambria Math"/>
                    </w:rPr>
                    <m:t xml:space="preserve">СР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гп</m:t>
                  </m:r>
                </m:sub>
              </m:sSub>
              <m:r>
                <w:rPr>
                  <w:rFonts w:ascii="Cambria Math" w:hAnsi="Cambria Math"/>
                </w:rPr>
                <m:t xml:space="preserve">+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СС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уз</m:t>
                  </m:r>
                </m:sub>
              </m:sSub>
              <m:r>
                <w:rPr>
                  <w:rFonts w:ascii="Cambria Math" w:hAnsi="Cambria Math"/>
                </w:rPr>
                <m:t xml:space="preserve">+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СР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кс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 xml:space="preserve">3</m:t>
              </m:r>
            </m:den>
          </m:f>
        </m:oMath>
      </m:oMathPara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где: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ЭР</w:t>
      </w:r>
      <w:r>
        <w:rPr>
          <w:b w:val="false"/>
          <w:i w:val="false"/>
          <w:vertAlign w:val="subscript"/>
        </w:rPr>
        <w:t>гп</w:t>
      </w:r>
      <w:r>
        <w:rPr>
          <w:b w:val="false"/>
          <w:i w:val="false"/>
        </w:rPr>
        <w:t xml:space="preserve"> – эффективность реализации государственной программы;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СР</w:t>
      </w:r>
      <w:r>
        <w:rPr>
          <w:b w:val="false"/>
          <w:i w:val="false"/>
          <w:vertAlign w:val="subscript"/>
        </w:rPr>
        <w:t>гп</w:t>
      </w:r>
      <w:r>
        <w:rPr>
          <w:b w:val="false"/>
          <w:i w:val="false"/>
        </w:rPr>
        <w:t xml:space="preserve"> – степень реализации государственной программы;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СС</w:t>
      </w:r>
      <w:r>
        <w:rPr>
          <w:b w:val="false"/>
          <w:i w:val="false"/>
          <w:vertAlign w:val="subscript"/>
        </w:rPr>
        <w:t>уз</w:t>
      </w:r>
      <w:r>
        <w:rPr>
          <w:b w:val="false"/>
          <w:i w:val="false"/>
        </w:rPr>
        <w:t xml:space="preserve"> – степень соответствия запланированному уровню расходов государственной программы;</w:t>
      </w:r>
    </w:p>
    <w:p>
      <w:pPr>
        <w:pStyle w:val="ConsPlusNormal"/>
        <w:ind w:firstLine="709"/>
        <w:jc w:val="both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СР</w:t>
      </w:r>
      <w:r>
        <w:rPr>
          <w:b w:val="false"/>
          <w:i w:val="false"/>
          <w:vertAlign w:val="subscript"/>
        </w:rPr>
        <w:t>кс</w:t>
      </w:r>
      <w:r>
        <w:rPr>
          <w:b w:val="false"/>
          <w:i w:val="false"/>
          <w:position w:val="-12"/>
        </w:rPr>
        <w:t xml:space="preserve"> </w:t>
      </w:r>
      <w:r>
        <w:rPr>
          <w:b w:val="false"/>
          <w:i w:val="false"/>
        </w:rPr>
        <w:t>– степень реализации контрольных событий государственной программы (имеет весовой коэффициент равный 3, ввиду прямой зависимости показателя от действия (бездействия) ответственного исполнителя при реализации государственной программы, его значимости).</w:t>
      </w:r>
    </w:p>
    <w:p>
      <w:pPr>
        <w:pStyle w:val="ConsPlusNormal"/>
        <w:ind w:firstLine="709"/>
        <w:jc w:val="both"/>
        <w:rPr/>
      </w:pPr>
      <w:r>
        <w:rPr>
          <w:b w:val="false"/>
          <w:i w:val="false"/>
        </w:rPr>
        <w:t>Значение ЭР</w:t>
      </w:r>
      <w:r>
        <w:rPr>
          <w:b w:val="false"/>
          <w:i w:val="false"/>
          <w:vertAlign w:val="subscript"/>
        </w:rPr>
        <w:t>гп</w:t>
      </w:r>
      <w:r>
        <w:rPr>
          <w:b w:val="false"/>
          <w:i w:val="false"/>
        </w:rPr>
        <w:t xml:space="preserve"> составляет </w:t>
      </w:r>
      <w:r>
        <w:rPr>
          <w:i w:val="false"/>
        </w:rPr>
        <w:t>0,96</w:t>
      </w:r>
      <w:r>
        <w:rPr>
          <w:i w:val="false"/>
          <w:vertAlign w:val="superscript"/>
        </w:rPr>
        <w:t>*</w:t>
      </w:r>
      <w:r>
        <w:rPr>
          <w:i w:val="false"/>
        </w:rPr>
        <w:t>.</w:t>
      </w:r>
      <w:r>
        <w:rPr>
          <w:b w:val="false"/>
          <w:i w:val="false"/>
          <w:vertAlign w:val="superscript"/>
        </w:rPr>
        <w:t xml:space="preserve"> </w:t>
      </w:r>
      <w:r>
        <w:rPr>
          <w:b w:val="false"/>
          <w:i w:val="false"/>
        </w:rPr>
        <w:t>Таким образом, эффективность реализации государственной программы</w:t>
      </w:r>
      <w:r>
        <w:rPr/>
        <w:t xml:space="preserve"> </w:t>
      </w:r>
      <w:r>
        <w:rPr>
          <w:b w:val="false"/>
          <w:i w:val="false"/>
        </w:rPr>
        <w:t>признается высокой.</w:t>
      </w:r>
      <w:r>
        <w:rPr/>
        <w:t xml:space="preserve">    </w:t>
      </w:r>
    </w:p>
    <w:p>
      <w:pPr>
        <w:pStyle w:val="ConsPlusNormal"/>
        <w:ind w:firstLine="709"/>
        <w:jc w:val="both"/>
        <w:rPr/>
      </w:pPr>
      <w:r>
        <w:rPr/>
        <w:t xml:space="preserve"> </w:t>
      </w:r>
    </w:p>
    <w:p>
      <w:pPr>
        <w:pStyle w:val="ConsPlusNormal"/>
        <w:widowControl w:val="false"/>
        <w:tabs>
          <w:tab w:val="clear" w:pos="708"/>
          <w:tab w:val="left" w:pos="1148" w:leader="none"/>
        </w:tabs>
        <w:jc w:val="both"/>
        <w:rPr>
          <w:b w:val="false"/>
          <w:b w:val="false"/>
        </w:rPr>
      </w:pPr>
      <w:r>
        <w:rPr/>
        <w:t xml:space="preserve"> </w:t>
      </w:r>
      <w:r>
        <w:rPr>
          <w:b w:val="false"/>
          <w:i w:val="false"/>
        </w:rPr>
        <w:t xml:space="preserve">          </w:t>
      </w:r>
      <w:r>
        <w:rPr>
          <w:b w:val="false"/>
        </w:rPr>
        <w:t xml:space="preserve">* </w:t>
      </w:r>
      <w:r>
        <w:rPr>
          <w:b w:val="false"/>
          <w:sz w:val="22"/>
        </w:rPr>
        <w:t>Эффективность реализации Программы признается:</w:t>
      </w:r>
    </w:p>
    <w:p>
      <w:pPr>
        <w:pStyle w:val="ConsPlusNormal"/>
        <w:ind w:firstLine="540"/>
        <w:jc w:val="both"/>
        <w:rPr>
          <w:b w:val="false"/>
          <w:b w:val="false"/>
        </w:rPr>
      </w:pPr>
      <w:r>
        <w:rPr>
          <w:b w:val="false"/>
          <w:sz w:val="22"/>
        </w:rPr>
        <w:t>1) высокой в случае, если значение ЭР</w:t>
      </w:r>
      <w:r>
        <w:rPr>
          <w:b w:val="false"/>
          <w:sz w:val="22"/>
          <w:vertAlign w:val="subscript"/>
        </w:rPr>
        <w:t>ГП</w:t>
      </w:r>
      <w:r>
        <w:rPr>
          <w:b w:val="false"/>
          <w:sz w:val="22"/>
        </w:rPr>
        <w:t xml:space="preserve"> составляет не менее 0,95;</w:t>
      </w:r>
    </w:p>
    <w:p>
      <w:pPr>
        <w:pStyle w:val="ConsPlusNormal"/>
        <w:ind w:firstLine="540"/>
        <w:jc w:val="both"/>
        <w:rPr>
          <w:b w:val="false"/>
          <w:b w:val="false"/>
        </w:rPr>
      </w:pPr>
      <w:r>
        <w:rPr>
          <w:b w:val="false"/>
          <w:sz w:val="22"/>
        </w:rPr>
        <w:t>2) средней в случае, если значение ЭР</w:t>
      </w:r>
      <w:r>
        <w:rPr>
          <w:b w:val="false"/>
          <w:sz w:val="22"/>
          <w:vertAlign w:val="subscript"/>
        </w:rPr>
        <w:t>ГП</w:t>
      </w:r>
      <w:r>
        <w:rPr>
          <w:b w:val="false"/>
          <w:sz w:val="22"/>
        </w:rPr>
        <w:t xml:space="preserve"> составляет не менее 0,90;</w:t>
      </w:r>
    </w:p>
    <w:p>
      <w:pPr>
        <w:pStyle w:val="ConsPlusNormal"/>
        <w:ind w:firstLine="540"/>
        <w:jc w:val="both"/>
        <w:rPr>
          <w:b w:val="false"/>
          <w:b w:val="false"/>
        </w:rPr>
      </w:pPr>
      <w:r>
        <w:rPr>
          <w:b w:val="false"/>
          <w:sz w:val="22"/>
        </w:rPr>
        <w:t>3) удовлетворительной в случае, если значение ЭР</w:t>
      </w:r>
      <w:r>
        <w:rPr>
          <w:b w:val="false"/>
          <w:sz w:val="22"/>
          <w:vertAlign w:val="subscript"/>
        </w:rPr>
        <w:t>ГП</w:t>
      </w:r>
      <w:r>
        <w:rPr>
          <w:b w:val="false"/>
          <w:sz w:val="22"/>
        </w:rPr>
        <w:t xml:space="preserve"> составляет не менее 0,80.</w:t>
      </w:r>
    </w:p>
    <w:p>
      <w:pPr>
        <w:pStyle w:val="ConsPlusNormal"/>
        <w:ind w:firstLine="540"/>
        <w:jc w:val="both"/>
        <w:rPr>
          <w:b w:val="false"/>
          <w:b w:val="false"/>
          <w:i w:val="false"/>
          <w:i w:val="false"/>
          <w:sz w:val="20"/>
          <w:szCs w:val="20"/>
        </w:rPr>
      </w:pPr>
      <w:r>
        <w:rPr>
          <w:b w:val="false"/>
          <w:sz w:val="22"/>
        </w:rPr>
        <w:t>В случае, если значение ЭР</w:t>
      </w:r>
      <w:r>
        <w:rPr>
          <w:b w:val="false"/>
          <w:sz w:val="22"/>
          <w:vertAlign w:val="subscript"/>
        </w:rPr>
        <w:t>ГП</w:t>
      </w:r>
      <w:r>
        <w:rPr>
          <w:b w:val="false"/>
          <w:sz w:val="22"/>
        </w:rPr>
        <w:t xml:space="preserve"> составляет менее 0,80, реализация Программы признается недостаточно эффективной.</w:t>
      </w:r>
    </w:p>
    <w:sectPr>
      <w:footerReference w:type="default" r:id="rId10"/>
      <w:type w:val="nextPage"/>
      <w:pgSz w:w="11906" w:h="16838"/>
      <w:pgMar w:left="1701" w:right="567" w:gutter="0" w:header="0" w:top="1134" w:footer="397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  <w:font w:name="Gulim">
    <w:charset w:val="01"/>
    <w:family w:val="roman"/>
    <w:pitch w:val="variable"/>
  </w:font>
  <w:font w:name="Symbol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958380884"/>
    </w:sdtPr>
    <w:sdtContent>
      <w:p>
        <w:pPr>
          <w:pStyle w:val="Style26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18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  <w:p>
    <w:pPr>
      <w:pStyle w:val="Style26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0" w:hanging="180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1d27fb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enumber">
    <w:name w:val="line number"/>
    <w:basedOn w:val="DefaultParagraphFont"/>
    <w:uiPriority w:val="99"/>
    <w:semiHidden/>
    <w:unhideWhenUsed/>
    <w:qFormat/>
    <w:rsid w:val="00a83d91"/>
    <w:rPr/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a83d91"/>
    <w:rPr/>
  </w:style>
  <w:style w:type="character" w:styleId="Style14" w:customStyle="1">
    <w:name w:val="Нижний колонтитул Знак"/>
    <w:basedOn w:val="DefaultParagraphFont"/>
    <w:uiPriority w:val="99"/>
    <w:qFormat/>
    <w:rsid w:val="00a83d91"/>
    <w:rPr/>
  </w:style>
  <w:style w:type="character" w:styleId="2" w:customStyle="1">
    <w:name w:val="Основной текст с отступом 2 Знак"/>
    <w:basedOn w:val="DefaultParagraphFont"/>
    <w:link w:val="BodyTextIndent2"/>
    <w:qFormat/>
    <w:rsid w:val="0001285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5" w:customStyle="1">
    <w:name w:val="Основной текст5"/>
    <w:basedOn w:val="DefaultParagraphFont"/>
    <w:qFormat/>
    <w:rsid w:val="007002f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6"/>
      <w:szCs w:val="26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9b758c"/>
    <w:rPr>
      <w:rFonts w:ascii="Tahoma" w:hAnsi="Tahoma" w:cs="Tahoma"/>
      <w:sz w:val="16"/>
      <w:szCs w:val="16"/>
    </w:rPr>
  </w:style>
  <w:style w:type="character" w:styleId="Style16">
    <w:name w:val="Hyperlink"/>
    <w:basedOn w:val="DefaultParagraphFont"/>
    <w:uiPriority w:val="99"/>
    <w:semiHidden/>
    <w:unhideWhenUsed/>
    <w:rsid w:val="00f82fbf"/>
    <w:rPr>
      <w:color w:val="0000FF"/>
      <w:u w:val="single"/>
    </w:rPr>
  </w:style>
  <w:style w:type="character" w:styleId="Tel" w:customStyle="1">
    <w:name w:val="tel"/>
    <w:basedOn w:val="DefaultParagraphFont"/>
    <w:qFormat/>
    <w:rsid w:val="00f82fbf"/>
    <w:rPr/>
  </w:style>
  <w:style w:type="character" w:styleId="11" w:customStyle="1">
    <w:name w:val="Заголовок 1 Знак"/>
    <w:basedOn w:val="DefaultParagraphFont"/>
    <w:uiPriority w:val="9"/>
    <w:qFormat/>
    <w:rsid w:val="001d27fb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7" w:customStyle="1">
    <w:name w:val="Основной текст Знак"/>
    <w:basedOn w:val="DefaultParagraphFont"/>
    <w:uiPriority w:val="99"/>
    <w:semiHidden/>
    <w:qFormat/>
    <w:rsid w:val="00534e9f"/>
    <w:rPr/>
  </w:style>
  <w:style w:type="character" w:styleId="Style18" w:customStyle="1">
    <w:name w:val="Абзац списка Знак"/>
    <w:basedOn w:val="DefaultParagraphFont"/>
    <w:link w:val="ListParagraph"/>
    <w:uiPriority w:val="34"/>
    <w:qFormat/>
    <w:locked/>
    <w:rsid w:val="00693555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20">
    <w:name w:val="Body Text"/>
    <w:basedOn w:val="Normal"/>
    <w:link w:val="Style17"/>
    <w:uiPriority w:val="99"/>
    <w:semiHidden/>
    <w:unhideWhenUsed/>
    <w:rsid w:val="00534e9f"/>
    <w:pPr>
      <w:spacing w:before="0" w:after="120"/>
    </w:pPr>
    <w:rPr/>
  </w:style>
  <w:style w:type="paragraph" w:styleId="Style21">
    <w:name w:val="List"/>
    <w:basedOn w:val="Style20"/>
    <w:pPr/>
    <w:rPr>
      <w:rFonts w:cs="Lohit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Style18"/>
    <w:uiPriority w:val="34"/>
    <w:qFormat/>
    <w:rsid w:val="00ca7c39"/>
    <w:pPr>
      <w:spacing w:before="0" w:after="200"/>
      <w:ind w:left="720" w:hanging="0"/>
      <w:contextualSpacing/>
    </w:pPr>
    <w:rPr/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3"/>
    <w:uiPriority w:val="99"/>
    <w:semiHidden/>
    <w:unhideWhenUsed/>
    <w:rsid w:val="00a83d9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Style14"/>
    <w:uiPriority w:val="99"/>
    <w:unhideWhenUsed/>
    <w:rsid w:val="00a83d9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odyTextIndent2">
    <w:name w:val="Body Text Indent 2"/>
    <w:basedOn w:val="Normal"/>
    <w:link w:val="2"/>
    <w:qFormat/>
    <w:rsid w:val="00012854"/>
    <w:pPr>
      <w:spacing w:lineRule="auto" w:line="240" w:before="0" w:after="0"/>
      <w:ind w:firstLine="540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ConsPlusNonformat" w:customStyle="1">
    <w:name w:val="ConsPlusNonformat"/>
    <w:uiPriority w:val="99"/>
    <w:qFormat/>
    <w:rsid w:val="00012854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917e0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b/>
      <w:bCs/>
      <w:i/>
      <w:iCs/>
      <w:color w:val="auto"/>
      <w:kern w:val="0"/>
      <w:sz w:val="28"/>
      <w:szCs w:val="28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9b758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7">
    <w:name w:val="Index Heading"/>
    <w:basedOn w:val="Style19"/>
    <w:pPr/>
    <w:rPr/>
  </w:style>
  <w:style w:type="paragraph" w:styleId="Style28">
    <w:name w:val="TOC Heading"/>
    <w:basedOn w:val="1"/>
    <w:next w:val="Normal"/>
    <w:uiPriority w:val="39"/>
    <w:semiHidden/>
    <w:unhideWhenUsed/>
    <w:qFormat/>
    <w:rsid w:val="001d27fb"/>
    <w:pPr>
      <w:outlineLvl w:val="9"/>
    </w:pPr>
    <w:rPr>
      <w:rFonts w:ascii="Cambria" w:hAnsi="Cambria" w:eastAsia="Times New Roman" w:cs="Times New Roman"/>
      <w:color w:val="365F91"/>
    </w:rPr>
  </w:style>
  <w:style w:type="paragraph" w:styleId="12">
    <w:name w:val="TOC 1"/>
    <w:basedOn w:val="Normal"/>
    <w:next w:val="Normal"/>
    <w:autoRedefine/>
    <w:uiPriority w:val="39"/>
    <w:unhideWhenUsed/>
    <w:rsid w:val="001d27fb"/>
    <w:pPr>
      <w:tabs>
        <w:tab w:val="clear" w:pos="708"/>
        <w:tab w:val="right" w:pos="9356" w:leader="dot"/>
      </w:tabs>
      <w:spacing w:lineRule="auto" w:line="360" w:before="0" w:after="0"/>
    </w:pPr>
    <w:rPr>
      <w:rFonts w:ascii="Gulim" w:hAnsi="Gulim" w:eastAsia="Gulim" w:cs="Gulim"/>
      <w:color w:val="000000"/>
      <w:sz w:val="24"/>
      <w:szCs w:val="24"/>
    </w:rPr>
  </w:style>
  <w:style w:type="paragraph" w:styleId="NoSpacing">
    <w:name w:val="No Spacing"/>
    <w:uiPriority w:val="1"/>
    <w:qFormat/>
    <w:rsid w:val="0010541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Default" w:customStyle="1">
    <w:name w:val="Default"/>
    <w:qFormat/>
    <w:rsid w:val="0040684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/>
      <w:color w:val="000000"/>
      <w:kern w:val="0"/>
      <w:sz w:val="24"/>
      <w:szCs w:val="24"/>
      <w:lang w:val="ru-RU" w:eastAsia="ru-RU" w:bidi="ar-SA"/>
    </w:rPr>
  </w:style>
  <w:style w:type="paragraph" w:styleId="Xl66" w:customStyle="1">
    <w:name w:val="xl66"/>
    <w:basedOn w:val="Normal"/>
    <w:qFormat/>
    <w:rsid w:val="00013f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4b25b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oshakovaEN@kamgov.ru" TargetMode="External"/><Relationship Id="rId3" Type="http://schemas.openxmlformats.org/officeDocument/2006/relationships/hyperlink" Target="http://www.torgi.gov.ru/" TargetMode="External"/><Relationship Id="rId4" Type="http://schemas.openxmlformats.org/officeDocument/2006/relationships/image" Target="media/image1.wmf"/><Relationship Id="rId5" Type="http://schemas.openxmlformats.org/officeDocument/2006/relationships/image" Target="media/image2.wmf"/><Relationship Id="rId6" Type="http://schemas.openxmlformats.org/officeDocument/2006/relationships/image" Target="media/image3.wmf"/><Relationship Id="rId7" Type="http://schemas.openxmlformats.org/officeDocument/2006/relationships/image" Target="media/image4.wmf"/><Relationship Id="rId8" Type="http://schemas.openxmlformats.org/officeDocument/2006/relationships/image" Target="media/image5.wmf"/><Relationship Id="rId9" Type="http://schemas.openxmlformats.org/officeDocument/2006/relationships/image" Target="media/image6.wmf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7657-570A-46F8-9B86-0FD18D8E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Application>LibreOffice/7.4.4.2$Linux_X86_64 LibreOffice_project/40$Build-2</Application>
  <AppVersion>15.0000</AppVersion>
  <Pages>18</Pages>
  <Words>4539</Words>
  <Characters>33845</Characters>
  <CharactersWithSpaces>38541</CharactersWithSpaces>
  <Paragraphs>331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2022-12-22T22:06:00Z</dcterms:created>
  <dc:creator>Римошевская Ольга Викторовна</dc:creator>
  <dc:description/>
  <dc:language>ru-RU</dc:language>
  <cp:lastModifiedBy/>
  <cp:lastPrinted>2024-02-29T15:32:58Z</cp:lastPrinted>
  <dcterms:modified xsi:type="dcterms:W3CDTF">2024-02-29T15:37:23Z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