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0"/>
      </w:tblGrid>
      <w:tr>
        <w:tc>
          <w:tcPr>
            <w:tcW w:type="dxa" w:w="97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4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проведении в 2025–2026 годах на территории Камчатского края комплексных кадастровых работ</w:t>
            </w: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подпунктом «а» пункта 5 Правил предоставления и распределения субсидий из федерального бюджета бюджетам субъектов Российской Федерации в целях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расходных обязательств субъектов Российской Федерации, возникающих при проведении комплексных ка</w:t>
      </w:r>
      <w:r>
        <w:rPr>
          <w:rFonts w:ascii="Times New Roman" w:hAnsi="Times New Roman"/>
          <w:sz w:val="28"/>
        </w:rPr>
        <w:t>дастровых работ, утвержденных постановлением Правительства Российской Федерации от 01.12.2021 № 2148, в целях реализации мероприятий государственной программы Камчатского края «Совершенствование управления имуществом, находящимся в государственной собствен</w:t>
      </w:r>
      <w:r>
        <w:rPr>
          <w:rFonts w:ascii="Times New Roman" w:hAnsi="Times New Roman"/>
          <w:sz w:val="28"/>
        </w:rPr>
        <w:t>ности Камчатского края», утвержденной постановлением Правительства Камчатского края от 11.01.2024 № 12-П,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1. Провести в 2025–2026 годах на территории Камчатского края комплексные кадастровые работы. 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2. Утвердить перечень </w:t>
      </w:r>
      <w:r>
        <w:rPr>
          <w:rStyle w:val="Style_5_ch"/>
          <w:rFonts w:ascii="Times New Roman" w:hAnsi="Times New Roman"/>
          <w:sz w:val="28"/>
        </w:rPr>
        <w:t xml:space="preserve">кадастровых кварталов в Камчатском крае, в границах которых в 2025–2026 годах предполагается проведение комплексных кадастровых работ, согласно </w:t>
      </w:r>
      <w:r>
        <w:rPr>
          <w:rStyle w:val="Style_5_ch"/>
          <w:rFonts w:ascii="Times New Roman" w:hAnsi="Times New Roman"/>
          <w:sz w:val="28"/>
        </w:rPr>
        <w:t>приложению</w:t>
      </w:r>
      <w:r>
        <w:rPr>
          <w:rStyle w:val="Style_5_ch"/>
          <w:rFonts w:ascii="Times New Roman" w:hAnsi="Times New Roman"/>
          <w:sz w:val="28"/>
        </w:rPr>
        <w:t xml:space="preserve"> к настоящему постановлению.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Постановление Правительства Камчатского края от 24.03.2023 № 164-П «О </w:t>
      </w:r>
      <w:r>
        <w:rPr>
          <w:rFonts w:ascii="Times New Roman" w:hAnsi="Times New Roman"/>
          <w:sz w:val="28"/>
        </w:rPr>
        <w:t>проведении в 2024</w:t>
      </w:r>
      <w:r>
        <w:rPr>
          <w:rStyle w:val="Style_5_ch"/>
          <w:rFonts w:ascii="Times New Roman" w:hAnsi="Times New Roman"/>
          <w:sz w:val="28"/>
        </w:rPr>
        <w:t>–202</w:t>
      </w:r>
      <w:r>
        <w:rPr>
          <w:rFonts w:ascii="Times New Roman" w:hAnsi="Times New Roman"/>
          <w:sz w:val="28"/>
        </w:rPr>
        <w:t>6 годах на территории Камчатского края комплексных кадастровых работ» признать утратившим силу.</w:t>
      </w: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</w:rPr>
        <w:br/>
      </w: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(при наличии) Фамилия</w:t>
            </w:r>
          </w:p>
        </w:tc>
      </w:tr>
    </w:tbl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r>
        <w:br w:type="page"/>
      </w: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кадастровых кварталов в Камчатском крае, в границах которых 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</w:t>
      </w:r>
      <w:r>
        <w:rPr>
          <w:rStyle w:val="Style_5_ch"/>
          <w:rFonts w:ascii="Times New Roman" w:hAnsi="Times New Roman"/>
          <w:sz w:val="28"/>
        </w:rPr>
        <w:t>–</w:t>
      </w:r>
      <w:r>
        <w:rPr>
          <w:rStyle w:val="Style_5_ch"/>
          <w:rFonts w:ascii="Times New Roman" w:hAnsi="Times New Roman"/>
          <w:sz w:val="28"/>
        </w:rPr>
        <w:t xml:space="preserve">2026 годах предполагается проведение комплексных кадастровых работ 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5"/>
        <w:gridCol w:w="4380"/>
        <w:gridCol w:w="4502"/>
      </w:tblGrid>
      <w:tr>
        <w:trPr>
          <w:trHeight w:hRule="atLeast" w:val="360"/>
        </w:trPr>
        <w:tc>
          <w:tcPr>
            <w:tcW w:type="dxa" w:w="755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8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Номер кадастрового квартала</w:t>
            </w:r>
          </w:p>
        </w:tc>
      </w:tr>
      <w:tr>
        <w:trPr>
          <w:trHeight w:hRule="atLeast" w:val="360"/>
        </w:trPr>
        <w:tc>
          <w:tcPr>
            <w:tcW w:type="dxa" w:w="7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8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450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2026</w:t>
            </w:r>
          </w:p>
        </w:tc>
      </w:tr>
      <w:tr>
        <w:trPr>
          <w:trHeight w:hRule="atLeast" w:val="200"/>
        </w:trPr>
        <w:tc>
          <w:tcPr>
            <w:tcW w:type="dxa" w:w="755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/>
              <w:ind/>
              <w:rPr>
                <w:sz w:val="2"/>
              </w:rPr>
            </w:pPr>
          </w:p>
        </w:tc>
        <w:tc>
          <w:tcPr>
            <w:tcW w:type="dxa" w:w="4380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/>
              <w:ind/>
              <w:rPr>
                <w:sz w:val="2"/>
              </w:rPr>
            </w:pPr>
          </w:p>
        </w:tc>
        <w:tc>
          <w:tcPr>
            <w:tcW w:type="dxa" w:w="4502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/>
              <w:ind/>
              <w:rPr>
                <w:sz w:val="2"/>
              </w:rPr>
            </w:pPr>
          </w:p>
        </w:tc>
      </w:tr>
      <w:tr>
        <w:trPr>
          <w:trHeight w:hRule="atLeast" w:val="360"/>
        </w:trPr>
        <w:tc>
          <w:tcPr>
            <w:tcW w:type="dxa" w:w="7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3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0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7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3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41:01:0010107</w:t>
            </w:r>
          </w:p>
        </w:tc>
        <w:tc>
          <w:tcPr>
            <w:tcW w:type="dxa" w:w="450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41:01:0010101</w:t>
            </w:r>
          </w:p>
        </w:tc>
      </w:tr>
      <w:tr>
        <w:trPr>
          <w:trHeight w:hRule="atLeast" w:val="360"/>
        </w:trPr>
        <w:tc>
          <w:tcPr>
            <w:tcW w:type="dxa" w:w="7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43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41:01:0010110</w:t>
            </w:r>
          </w:p>
        </w:tc>
        <w:tc>
          <w:tcPr>
            <w:tcW w:type="dxa" w:w="450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41:01:0010102</w:t>
            </w:r>
          </w:p>
        </w:tc>
      </w:tr>
      <w:tr>
        <w:trPr>
          <w:trHeight w:hRule="atLeast" w:val="360"/>
        </w:trPr>
        <w:tc>
          <w:tcPr>
            <w:tcW w:type="dxa" w:w="7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38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41:05:0101019</w:t>
            </w:r>
          </w:p>
        </w:tc>
        <w:tc>
          <w:tcPr>
            <w:tcW w:type="dxa" w:w="450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41:01:0010103</w:t>
            </w:r>
          </w:p>
        </w:tc>
      </w:tr>
      <w:tr>
        <w:trPr>
          <w:trHeight w:hRule="atLeast" w:val="360"/>
        </w:trPr>
        <w:tc>
          <w:tcPr>
            <w:tcW w:type="dxa" w:w="7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438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41:05:0101030</w:t>
            </w:r>
          </w:p>
        </w:tc>
        <w:tc>
          <w:tcPr>
            <w:tcW w:type="dxa" w:w="450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41:01:0010108</w:t>
            </w:r>
          </w:p>
        </w:tc>
      </w:tr>
      <w:tr>
        <w:trPr>
          <w:trHeight w:hRule="atLeast" w:val="360"/>
        </w:trPr>
        <w:tc>
          <w:tcPr>
            <w:tcW w:type="dxa" w:w="7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438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6"/>
              <w:spacing w:after="0"/>
              <w:ind/>
              <w:jc w:val="center"/>
            </w:pPr>
          </w:p>
        </w:tc>
        <w:tc>
          <w:tcPr>
            <w:tcW w:type="dxa" w:w="450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41:05:0101058</w:t>
            </w:r>
          </w:p>
        </w:tc>
      </w:tr>
      <w:tr>
        <w:trPr>
          <w:trHeight w:hRule="atLeast" w:val="360"/>
        </w:trPr>
        <w:tc>
          <w:tcPr>
            <w:tcW w:type="dxa" w:w="7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438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0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41:05:0101062</w:t>
            </w:r>
          </w:p>
        </w:tc>
      </w:tr>
    </w:tbl>
    <w:p w14:paraId="5C000000"/>
    <w:p w14:paraId="5D000000"/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822" w:footer="709" w:gutter="0" w:header="709" w:left="1418" w:right="851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bookmarkStart w:id="1" w:name="_GoBack"/>
    <w:bookmarkEnd w:id="1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Plain Text"/>
    <w:basedOn w:val="Style_6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6_ch"/>
    <w:link w:val="Style_16"/>
    <w:rPr>
      <w:rFonts w:ascii="Calibri" w:hAnsi="Calibri"/>
    </w:rPr>
  </w:style>
  <w:style w:styleId="Style_17" w:type="paragraph">
    <w:name w:val="toc 3"/>
    <w:next w:val="Style_6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alloon Text"/>
    <w:basedOn w:val="Style_6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6_ch"/>
    <w:link w:val="Style_18"/>
    <w:rPr>
      <w:rFonts w:ascii="Segoe UI" w:hAnsi="Segoe UI"/>
      <w:sz w:val="18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6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toc 9"/>
    <w:next w:val="Style_6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Гиперссылка1"/>
    <w:basedOn w:val="Style_25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25_ch"/>
    <w:link w:val="Style_27"/>
    <w:rPr>
      <w:color w:themeColor="hyperlink" w:val="0563C1"/>
      <w:u w:val="single"/>
    </w:rPr>
  </w:style>
  <w:style w:styleId="Style_28" w:type="paragraph">
    <w:name w:val="toc 8"/>
    <w:next w:val="Style_6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toc 5"/>
    <w:next w:val="Style_6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6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6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2024-02-20T02:40:37Z</dcterms:modified>
</cp:coreProperties>
</file>