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7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разграничении имущества, находящегося в муниципальной собственности, между муниципальным образованием 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Усть-Большерецкий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муниципальный район» и муниципальным образованием 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Кавалерское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сельск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поселение»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</w:t>
      </w:r>
      <w:r>
        <w:rPr>
          <w:rFonts w:ascii="Times New Roman" w:hAnsi="Times New Roman"/>
          <w:kern w:val="2"/>
          <w:sz w:val="28"/>
          <w:szCs w:val="28"/>
        </w:rPr>
        <w:t>лавы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Усть-Большерецкий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муниципальный район» и главы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 xml:space="preserve">Кавалерское </w:t>
      </w:r>
      <w:r>
        <w:rPr>
          <w:rFonts w:ascii="Times New Roman" w:hAnsi="Times New Roman"/>
          <w:bCs/>
          <w:sz w:val="28"/>
          <w:szCs w:val="28"/>
        </w:rPr>
        <w:t>сельско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Усть-Большерецкий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муниципальный район», передаваемого в собственность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 xml:space="preserve">Кавалерское </w:t>
      </w:r>
      <w:r>
        <w:rPr>
          <w:rFonts w:ascii="Times New Roman" w:hAnsi="Times New Roman"/>
          <w:bCs/>
          <w:sz w:val="28"/>
          <w:szCs w:val="28"/>
        </w:rPr>
        <w:t>сельско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kern w:val="2"/>
          <w:sz w:val="28"/>
          <w:szCs w:val="28"/>
        </w:rPr>
        <w:t xml:space="preserve"> в порядке разграничения муниципального имущества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Усть-Большерецкий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Кавалерское </w:t>
      </w:r>
      <w:r>
        <w:rPr>
          <w:rFonts w:ascii="Times New Roman" w:hAnsi="Times New Roman"/>
          <w:bCs/>
          <w:sz w:val="28"/>
          <w:szCs w:val="28"/>
        </w:rPr>
        <w:t>сельско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419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299" w:charSpace="8192"/>
        </w:sectPr>
      </w:pPr>
      <w:r>
        <w:br w:type="page"/>
      </w:r>
    </w:p>
    <w:tbl>
      <w:tblPr>
        <w:tblStyle w:val="af7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2"/>
        <w:gridCol w:w="480"/>
        <w:gridCol w:w="1875"/>
        <w:gridCol w:w="485"/>
        <w:gridCol w:w="1694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Усть-Большерецкий</w:t>
      </w:r>
      <w:r>
        <w:rPr>
          <w:rFonts w:ascii="Times New Roman" w:hAnsi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Кавалерское </w:t>
      </w:r>
      <w:r>
        <w:rPr>
          <w:rFonts w:ascii="Times New Roman" w:hAnsi="Times New Roman"/>
          <w:bCs/>
          <w:sz w:val="28"/>
          <w:szCs w:val="28"/>
        </w:rPr>
        <w:t>сельско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276"/>
        <w:gridCol w:w="2044"/>
        <w:gridCol w:w="2353"/>
        <w:gridCol w:w="2887"/>
        <w:gridCol w:w="2844"/>
        <w:gridCol w:w="1660"/>
      </w:tblGrid>
      <w:tr>
        <w:trPr>
          <w:trHeight w:val="51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</w:t>
              <w:softHyphen/>
              <w:t>низации, на ба</w:t>
              <w:softHyphen/>
              <w:t>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</w:t>
              <w:br/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  <w:bookmarkStart w:id="2" w:name="_GoBack"/>
      <w:bookmarkStart w:id="3" w:name="_GoBack"/>
      <w:bookmarkEnd w:id="3"/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5"/>
        <w:gridCol w:w="2276"/>
        <w:gridCol w:w="2044"/>
        <w:gridCol w:w="2353"/>
        <w:gridCol w:w="2887"/>
        <w:gridCol w:w="2844"/>
        <w:gridCol w:w="1660"/>
      </w:tblGrid>
      <w:tr>
        <w:trPr>
          <w:tblHeader w:val="true"/>
          <w:trHeight w:val="1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Усть-Большерецкий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Кавалерское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:53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(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Усть-Большерецкий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Кавалерское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10108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(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Усть-Большерецкий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Кавалерское сельское поселение,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Кавалерское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Блюхера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20а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10106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64,2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63745392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d513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7E0A-417C-4C54-AA3A-6C1DF9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LibreOffice/7.5.3.2$Windows_X86_64 LibreOffice_project/9f56dff12ba03b9acd7730a5a481eea045e468f3</Application>
  <AppVersion>15.0000</AppVersion>
  <Pages>3</Pages>
  <Words>326</Words>
  <Characters>2455</Characters>
  <CharactersWithSpaces>2714</CharactersWithSpaces>
  <Paragraphs>79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2023-08-17T04:07:00Z</dcterms:created>
  <dc:creator>Борзило Татьяна Николаевна</dc:creator>
  <dc:description/>
  <dc:language>ru-RU</dc:language>
  <cp:lastModifiedBy/>
  <dcterms:modified xsi:type="dcterms:W3CDTF">2023-10-03T14:11:31Z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