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after="0" w:before="0" w:line="276" w:lineRule="auto"/>
        <w:ind w:firstLine="7512" w:left="0" w:right="0"/>
        <w:jc w:val="left"/>
        <w:rPr>
          <w:rFonts w:ascii="Times New Roman" w:hAnsi="Times New Roman"/>
          <w:b w:val="1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>ПРОЕКТ</w:t>
      </w:r>
    </w:p>
    <w:p w14:paraId="09000000">
      <w:pPr>
        <w:pStyle w:val="Style_2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1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14000000">
      <w:pPr>
        <w:pStyle w:val="Style_2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15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8"/>
      </w:tblGrid>
      <w:tr>
        <w:tc>
          <w:tcPr>
            <w:tcW w:type="dxa" w:w="96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изъятии земельных участков для государственных нужд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Камчатского края</w:t>
            </w:r>
          </w:p>
        </w:tc>
      </w:tr>
    </w:tbl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главой VII.1 Земельного кодекса Российской Федерации, статьями 279 и 281 Гражданского кодекса Российской Федерации, постановлением Правительства Камчатского края от 12.12.2022 № 669-П «Об утверждении схемы территориального планирования Камчатского края», решением Городской Думы Петропавловск-Камчатского городского округа от 03.04.2023 № 46-нд «О внесении изменений в генеральный план Петропавловск-Камчатского городского округа, утвержденный решением Городской Думы Петропавловск-Камчатского городского округа от 23.12.2009 № 697-р», постановлением администрации Петропавловск-Камчатского городского округа от 23.12.2022 № 2830 «Об утверждении проекта планировки территории и проекта межевания территории для размещения «морской» составляющей объекта «Регазификационный комплекс СПГ в Камчатском крае», постановлением администрации Петропавловск-Камчатского городского округа от 06.07.2023 № 1588 «Об утверждении проекта внесения изменений в документацию по планировке территории для размещения объекта регионального значения «Регазификационный комплекс СПГ в Камчатском крае», утвержденный постановлением администрации Петропавловск-Камчатского городского округа от 23.12.2022 № 2830, Положением о Министерстве имущественных и земельных отношений Камчатского края, утвержденным постановлением Правительства Камчатского края от 27.09.2022 № 508-П, 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 строительства объекта регионального значения: «Регазификационный комплекс СПГ в Камчатском крае»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зъять для государственных нужд Камчатского края земельные участки и расположенные на них объекты недвижимого имущества согласно приложению к настоящему приказу.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Изъятию не подлежат: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сооружение Канализационная сеть, ведущая к выпускам сточных вод, кадастровы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номер 41:01:0000000:2024, протяженность 8678 м, местоположение: Петропавловск-Камчатский городской округ, г. Петропавловск-Камчатский, ул. Зеленая роща, расположенное в границах земельных участков с кадастровыми номерами: 41:01:0010129:284, 41:01:0010129:285, 41:01:0010129:346;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сооружение Участок сети водоснабжения ул. Сахалинская, д. 19-23, кадастровы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номер 41:01:0010129:7346, протяженность 254 м, местоположение: Петропавловск-Камчатский городской округ, г. Петропавловск-Камчатский, ул. Сахалинская, расположенное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границах земельного участка с кадастровым номером 41:01:0010129:346.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 земельном участке с кадастровым номером 41:01:0010129:346 сохраняются сервитуты с</w:t>
      </w:r>
      <w:r>
        <w:rPr>
          <w:rFonts w:ascii="Times New Roman" w:hAnsi="Times New Roman"/>
          <w:sz w:val="28"/>
        </w:rPr>
        <w:t xml:space="preserve"> регистрационными номерами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41:01:0010129:346-41/014/2020-25 от </w:t>
      </w:r>
      <w:r>
        <w:rPr>
          <w:rStyle w:val="Style_2_ch"/>
          <w:rFonts w:ascii="Times New Roman" w:hAnsi="Times New Roman"/>
          <w:sz w:val="28"/>
        </w:rPr>
        <w:t xml:space="preserve">07.12.2020, </w:t>
      </w:r>
      <w:r>
        <w:rPr>
          <w:rStyle w:val="Style_2_ch"/>
          <w:rFonts w:ascii="Times New Roman" w:hAnsi="Times New Roman"/>
          <w:sz w:val="28"/>
        </w:rPr>
        <w:t xml:space="preserve">41:01:0010129:346-41/014/2021-28 от </w:t>
      </w:r>
      <w:r>
        <w:rPr>
          <w:rStyle w:val="Style_2_ch"/>
          <w:rFonts w:ascii="Times New Roman" w:hAnsi="Times New Roman"/>
          <w:sz w:val="28"/>
        </w:rPr>
        <w:t>15.02.2021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 xml:space="preserve">41:01:0010129:346-41/014/2021-29 от </w:t>
      </w:r>
      <w:r>
        <w:rPr>
          <w:rStyle w:val="Style_2_ch"/>
          <w:rFonts w:ascii="Times New Roman" w:hAnsi="Times New Roman"/>
          <w:sz w:val="28"/>
        </w:rPr>
        <w:t>15.02.2021.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4. Отделу земельных отношений Министерства имущественных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и земельных отношений Камчатского края:</w:t>
      </w:r>
    </w:p>
    <w:p w14:paraId="24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) в течение десяти дней со дня принятия настоящего приказа:</w:t>
      </w:r>
    </w:p>
    <w:p w14:paraId="25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а) </w:t>
      </w:r>
      <w:r>
        <w:rPr>
          <w:rStyle w:val="Style_2_ch"/>
          <w:rFonts w:ascii="Times New Roman" w:hAnsi="Times New Roman"/>
          <w:sz w:val="28"/>
        </w:rPr>
        <w:t>обеспечить размещение настоящего приказа на официальном сайте исполнительных органов Камчатского края в информационно-телекоммуникационной сети Интернет (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"http://www.kamgov.ru/"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www.kamgov.ru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);</w:t>
      </w:r>
    </w:p>
    <w:p w14:paraId="26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б</w:t>
      </w:r>
      <w:r>
        <w:rPr>
          <w:rStyle w:val="Style_2_ch"/>
          <w:rFonts w:ascii="Times New Roman" w:hAnsi="Times New Roman"/>
          <w:sz w:val="28"/>
        </w:rPr>
        <w:t xml:space="preserve">) </w:t>
      </w:r>
      <w:r>
        <w:rPr>
          <w:rStyle w:val="Style_2_ch"/>
          <w:rFonts w:ascii="Times New Roman" w:hAnsi="Times New Roman"/>
          <w:sz w:val="28"/>
        </w:rPr>
        <w:t xml:space="preserve">направить копию настоящего приказа </w:t>
      </w:r>
      <w:r>
        <w:rPr>
          <w:rStyle w:val="Style_2_ch"/>
          <w:rFonts w:ascii="Times New Roman" w:hAnsi="Times New Roman"/>
          <w:sz w:val="28"/>
        </w:rPr>
        <w:t xml:space="preserve">органу местного самоуправления муниципального образования </w:t>
      </w:r>
      <w:r>
        <w:rPr>
          <w:rStyle w:val="Style_2_ch"/>
          <w:rFonts w:ascii="Times New Roman" w:hAnsi="Times New Roman"/>
          <w:sz w:val="28"/>
        </w:rPr>
        <w:t xml:space="preserve">в </w:t>
      </w:r>
      <w:r>
        <w:rPr>
          <w:rStyle w:val="Style_2_ch"/>
          <w:rFonts w:ascii="Times New Roman" w:hAnsi="Times New Roman"/>
          <w:sz w:val="28"/>
        </w:rPr>
        <w:t>Камчатско</w:t>
      </w:r>
      <w:r>
        <w:rPr>
          <w:rStyle w:val="Style_2_ch"/>
          <w:rFonts w:ascii="Times New Roman" w:hAnsi="Times New Roman"/>
          <w:sz w:val="28"/>
        </w:rPr>
        <w:t>м</w:t>
      </w:r>
      <w:r>
        <w:rPr>
          <w:rStyle w:val="Style_2_ch"/>
          <w:rFonts w:ascii="Times New Roman" w:hAnsi="Times New Roman"/>
          <w:sz w:val="28"/>
        </w:rPr>
        <w:t xml:space="preserve"> кра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 xml:space="preserve"> по месту нахождения земельных участков, подлежащих изъятию, для </w:t>
      </w:r>
      <w:r>
        <w:rPr>
          <w:rStyle w:val="Style_2_ch"/>
          <w:rFonts w:ascii="Times New Roman" w:hAnsi="Times New Roman"/>
          <w:sz w:val="28"/>
        </w:rPr>
        <w:t>обеспеч</w:t>
      </w:r>
      <w:r>
        <w:rPr>
          <w:rStyle w:val="Style_2_ch"/>
          <w:rFonts w:ascii="Times New Roman" w:hAnsi="Times New Roman"/>
          <w:sz w:val="28"/>
        </w:rPr>
        <w:t xml:space="preserve">ения </w:t>
      </w:r>
      <w:r>
        <w:rPr>
          <w:rStyle w:val="Style_2_ch"/>
          <w:rFonts w:ascii="Times New Roman" w:hAnsi="Times New Roman"/>
          <w:sz w:val="28"/>
        </w:rPr>
        <w:t>опубликовани</w:t>
      </w:r>
      <w:r>
        <w:rPr>
          <w:rStyle w:val="Style_2_ch"/>
          <w:rFonts w:ascii="Times New Roman" w:hAnsi="Times New Roman"/>
          <w:sz w:val="28"/>
        </w:rPr>
        <w:t>я</w:t>
      </w:r>
      <w:r>
        <w:rPr>
          <w:rStyle w:val="Style_2_ch"/>
          <w:rFonts w:ascii="Times New Roman" w:hAnsi="Times New Roman"/>
          <w:sz w:val="28"/>
        </w:rPr>
        <w:t xml:space="preserve"> решения об изъятии; </w:t>
      </w:r>
    </w:p>
    <w:p w14:paraId="27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</w:t>
      </w:r>
      <w:r>
        <w:rPr>
          <w:rStyle w:val="Style_2_ch"/>
          <w:rFonts w:ascii="Times New Roman" w:hAnsi="Times New Roman"/>
          <w:sz w:val="28"/>
        </w:rPr>
        <w:t>) обеспечить опубликование настоящего приказа в порядке, установленном Законом Камчатского края от 27.05.2022 № 86 «О порядке обнародования и вступления в силу законов и иных нормативных правовых актов Камчатского края»;</w:t>
      </w:r>
    </w:p>
    <w:p w14:paraId="28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г) </w:t>
      </w:r>
      <w:r>
        <w:rPr>
          <w:rStyle w:val="Style_2_ch"/>
          <w:rFonts w:ascii="Times New Roman" w:hAnsi="Times New Roman"/>
          <w:sz w:val="28"/>
        </w:rPr>
        <w:t>направить копию настоящего приказа в Управление Федеральной службы государственной регистрации, кадастра и картографии по Камчатскому краю;</w:t>
      </w:r>
    </w:p>
    <w:p w14:paraId="29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</w:t>
      </w:r>
      <w:r>
        <w:rPr>
          <w:rStyle w:val="Style_2_ch"/>
          <w:rFonts w:ascii="Times New Roman" w:hAnsi="Times New Roman"/>
          <w:sz w:val="28"/>
        </w:rPr>
        <w:t>) направить копию настоящего приказа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правообладателям изымаемых земельных участков в порядке, установленном подпунктом 3 пункта 10 статьи 56.6 Земельного кодекса Российской Федерации; </w:t>
      </w:r>
    </w:p>
    <w:p w14:paraId="2A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обеспечить выполнение кадастровых работ в целях образования земельных участков, подлежащих изъятию, в соответствии с утвержденным проектом межевания территории; </w:t>
      </w:r>
      <w:bookmarkStart w:id="2" w:name="_GoBack_Копия_1_Копия_1"/>
      <w:bookmarkEnd w:id="2"/>
    </w:p>
    <w:p w14:paraId="2B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обеспечить выполнение мероприятий по определению размера возмещения за земельные участки, изымаемые для государственных нужд Камчатского края;</w:t>
      </w:r>
    </w:p>
    <w:p w14:paraId="2C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 обеспечить подготовку и направление правообладателям земельных участков проектов соглашений об изъятии земельных участков (соглашений об изъятии земельных участков и расположенных на них объектов недвижимого имущества).</w:t>
      </w:r>
    </w:p>
    <w:p w14:paraId="2D000000">
      <w:pPr>
        <w:pStyle w:val="Style_2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4. Настоящий приказ действует в течение трех лет со дня его принятия.</w:t>
      </w:r>
    </w:p>
    <w:p w14:paraId="2E000000">
      <w:pPr>
        <w:pStyle w:val="Style_2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5. Настоящий приказ вступает в силу после дня его официального опубликования.</w:t>
      </w: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_GoBack_Копия_1"/>
      <w:bookmarkEnd w:id="3"/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7"/>
        <w:gridCol w:w="3547"/>
        <w:gridCol w:w="2835"/>
      </w:tblGrid>
      <w:tr>
        <w:trPr>
          <w:trHeight w:hRule="atLeast" w:val="665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2"/>
              <w:widowControl w:val="0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Мищенко</w:t>
            </w:r>
          </w:p>
        </w:tc>
      </w:tr>
    </w:tbl>
    <w:p w14:paraId="35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4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</w:t>
      </w:r>
      <w:bookmarkEnd w:id="4"/>
      <w:r>
        <w:rPr>
          <w:rFonts w:ascii="Times New Roman" w:hAnsi="Times New Roman"/>
          <w:color w:val="D9D9D9"/>
          <w:sz w:val="28"/>
        </w:rPr>
        <w:t>]</w:t>
      </w:r>
      <w:r>
        <w:br w:type="page"/>
      </w:r>
    </w:p>
    <w:p w14:paraId="36000000">
      <w:pPr>
        <w:sectPr>
          <w:headerReference r:id="rId1" w:type="default"/>
          <w:type w:val="nextPage"/>
          <w:pgSz w:h="16838" w:orient="portrait" w:w="11906"/>
          <w:pgMar w:bottom="1134" w:footer="0" w:gutter="0" w:header="709" w:left="1418" w:right="708" w:top="1134"/>
          <w:pgNumType w:fmt="decimal"/>
        </w:sectPr>
      </w:pPr>
    </w:p>
    <w:p w14:paraId="3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646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3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646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</w:t>
      </w:r>
    </w:p>
    <w:p w14:paraId="39000000">
      <w:pPr>
        <w:pStyle w:val="Style_2"/>
        <w:widowControl w:val="0"/>
        <w:spacing w:after="0" w:before="0" w:line="240" w:lineRule="auto"/>
        <w:ind w:firstLine="0" w:left="8646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имущественных и земельных отношений </w:t>
      </w:r>
      <w:r>
        <w:rPr>
          <w:rFonts w:ascii="Times New Roman" w:hAnsi="Times New Roman"/>
          <w:sz w:val="28"/>
        </w:rPr>
        <w:t>Камчатского к</w:t>
      </w:r>
      <w:r>
        <w:rPr>
          <w:rFonts w:ascii="Times New Roman" w:hAnsi="Times New Roman"/>
          <w:sz w:val="28"/>
        </w:rPr>
        <w:t>рая</w:t>
      </w:r>
    </w:p>
    <w:p w14:paraId="3A000000">
      <w:pPr>
        <w:pStyle w:val="Style_2"/>
        <w:spacing w:after="120" w:before="0" w:line="240" w:lineRule="auto"/>
        <w:ind w:firstLine="1134" w:left="7511" w:right="6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single"/>
        </w:rPr>
        <w:t>от [</w:t>
      </w:r>
      <w:r>
        <w:rPr>
          <w:rFonts w:ascii="Times New Roman" w:hAnsi="Times New Roman"/>
          <w:sz w:val="28"/>
          <w:u w:val="single"/>
        </w:rPr>
        <w:t>Дата регистрации] № [Номер документа]</w:t>
      </w:r>
    </w:p>
    <w:p w14:paraId="3B000000">
      <w:pPr>
        <w:pStyle w:val="Style_2"/>
        <w:tabs>
          <w:tab w:leader="none" w:pos="708" w:val="clear"/>
          <w:tab w:leader="none" w:pos="709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</w:p>
    <w:p w14:paraId="3C000000">
      <w:pPr>
        <w:pStyle w:val="Style_2"/>
        <w:tabs>
          <w:tab w:leader="none" w:pos="708" w:val="clear"/>
          <w:tab w:leader="none" w:pos="709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3D000000">
      <w:pPr>
        <w:pStyle w:val="Style_2"/>
        <w:tabs>
          <w:tab w:leader="none" w:pos="708" w:val="clear"/>
          <w:tab w:leader="none" w:pos="709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земельных участков и объектов недвижимого имущества, изымаемых для государственных нужд Камчатского края в целях строительства объекта регионального значения: «Регазификационный комплекс СПГ в Камчатском крае»</w:t>
      </w:r>
    </w:p>
    <w:p w14:paraId="3E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0"/>
        <w:gridCol w:w="2801"/>
        <w:gridCol w:w="2276"/>
        <w:gridCol w:w="1200"/>
        <w:gridCol w:w="3615"/>
        <w:gridCol w:w="2490"/>
        <w:gridCol w:w="1770"/>
      </w:tblGrid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объекта, (категория земель, разрешенное использование), назначение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Кадастровый номер объекта недвижимости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Площадь (кв.м), протяженность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Местоположение земельного участка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Исходный земельный участок (кадастровый номер, площадь)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Вид права (обременение)</w:t>
            </w:r>
          </w:p>
        </w:tc>
      </w:tr>
      <w:tr>
        <w:trPr>
          <w:trHeight w:hRule="atLeast" w:val="1414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производственная деятельность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41:01:0010129:284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6062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Частная собственность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Здание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Станция нейтрализации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41:01:0010129:488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1040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Сахалинская, д.23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производственная деятельность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8320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Здание </w:t>
            </w:r>
          </w:p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Такелажный цех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41:01:0010129:528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1781,5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Сахалинская, д.23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производственная деятельность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173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для эксплуатации фактически занимаемых земельных участков под зданиями и сооружениями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41:01:0010129:303</w:t>
            </w:r>
          </w:p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751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Здание Трансформаторная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подстанция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№2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163,5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Сахалинская, д.23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для эксплуатации фактически занимаемых земельных участков под зданиями и сооружениями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682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Здание </w:t>
            </w:r>
          </w:p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Модельный участок</w:t>
            </w:r>
          </w:p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41:01:0010129:534</w:t>
            </w:r>
          </w:p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215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Сахалинская, д.23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для эксплуатации фактически занимаемых земельных участков под зданиями и сооружениями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3029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для эксплуатации фактически занимаемых земельных участков под зданиями и сооружениями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41:01:0010129:343</w:t>
            </w:r>
          </w:p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5859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Сооружение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Причал №14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41:01:0010129:568</w:t>
            </w:r>
          </w:p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175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Сахалинская, д.23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для эксплуа-тации фактически занимаемых земельных участков под зданиями и сооружениями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1846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Сооружение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Причал №1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41:01:0010129:569</w:t>
            </w:r>
          </w:p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Сахалинская, д.23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41:01:0010129:263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:ЗУ1.34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установлено относительно ориентира,расположенного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 границах участка.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Ориентир сооружение вспомогательный причал, входящий в состав ремонтной набережной по заводу. Почтовый адрес ориентира: Камчатский край, г. Петропавловск-Камчатский, ул. Сахалинская, д. 23.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41:01:0010129:263 (площадь – 3779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41:01:0010129:287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462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41:01:0010129:287 (площадь – 2325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237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41:01:0010129:288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617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41:01:0010129:288</w:t>
            </w:r>
          </w:p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(площадь – 15390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185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41:01:0010129:293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:ЗУ1.12</w:t>
            </w:r>
          </w:p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157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41:01:0010129:293 (площадь – 8515 кв.м)</w:t>
            </w:r>
          </w:p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185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41:01:0010129:294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:ЗУ1.11</w:t>
            </w:r>
          </w:p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375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41:01:0010129:294 (площадь – 4168 кв.м)</w:t>
            </w:r>
          </w:p>
          <w:p w14:paraId="D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15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41:01:0010129:296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:ЗУ1.17</w:t>
            </w:r>
          </w:p>
          <w:p w14:paraId="D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214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41:01:0010129:296 (площадь – 2742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205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:ЗУ1.22</w:t>
            </w:r>
          </w:p>
          <w:p w14:paraId="E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2342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41:01:0010129:301 (площадь – 6048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29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:ЗУ1.18</w:t>
            </w:r>
          </w:p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53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41:01:0010129:302 (площадь – 4263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123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:ЗУ1.29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702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41:01:0010129:304 (площадь – 43852 кв.м)</w:t>
            </w:r>
          </w:p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41:01:0010129:307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:ЗУ1.27</w:t>
            </w:r>
          </w:p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41:01:0010129:307 (площадь – 6439 кв.м)</w:t>
            </w:r>
          </w:p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326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41:01:0010129:309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:ЗУ1.31</w:t>
            </w:r>
          </w:p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41:01:0010129:309 (площадь – 1709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41:01:0010129:311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:ЗУ1.33</w:t>
            </w:r>
          </w:p>
          <w:p w14:paraId="0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41:01:0010129:311 (площадь – 1803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:ЗУ1.26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714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41:01:0010129:322 (площадь – 2558 кв.м)</w:t>
            </w:r>
          </w:p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улично-дорожная сеть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41:01:0010129:323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:ЗУ1.1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41:01:0010129:323 (площадь – 8571 кв.м)</w:t>
            </w:r>
          </w:p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Земельный участок, земли населенных пунктов, улично-дорожная сеть 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41:01:0010129:346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:ЗУ1.4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7334</w:t>
            </w:r>
          </w:p>
        </w:tc>
        <w:tc>
          <w:tcPr>
            <w:tcW w:type="dxa" w:w="3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г. Петропавловск-Камчатский, ул. Сахалинская</w:t>
            </w:r>
          </w:p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41:01:0010129:346 (площадь – 22903 кв.м)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Частная собственность;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ервитуты</w:t>
            </w:r>
          </w:p>
        </w:tc>
      </w:tr>
    </w:tbl>
    <w:p w14:paraId="29010000">
      <w:pPr>
        <w:pStyle w:val="Style_2"/>
      </w:pPr>
    </w:p>
    <w:p w14:paraId="2A01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3" w:type="first"/>
      <w:headerReference r:id="rId2" w:type="default"/>
      <w:type w:val="nextPage"/>
      <w:pgSz w:h="11906" w:orient="landscape" w:w="16838"/>
      <w:pgMar w:bottom="1134" w:footer="0" w:gutter="0" w:header="709" w:left="1417" w:right="709" w:top="76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widowControl w:val="1"/>
      <w:spacing w:after="160" w:before="0" w:line="264" w:lineRule="auto"/>
      <w:ind w:firstLine="0" w:left="0" w:right="0"/>
      <w:jc w:val="lef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Subtitle"/>
    <w:link w:val="Style_5_ch"/>
    <w:rPr>
      <w:rFonts w:ascii="XO Thames" w:hAnsi="XO Thames"/>
      <w:i w:val="1"/>
      <w:sz w:val="24"/>
    </w:rPr>
  </w:style>
  <w:style w:styleId="Style_5_ch" w:type="character">
    <w:name w:val="Subtitle"/>
    <w:link w:val="Style_5"/>
    <w:rPr>
      <w:rFonts w:ascii="XO Thames" w:hAnsi="XO Thames"/>
      <w:i w:val="1"/>
      <w:sz w:val="24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Указатель"/>
    <w:basedOn w:val="Style_2"/>
    <w:link w:val="Style_8_ch"/>
  </w:style>
  <w:style w:styleId="Style_8_ch" w:type="character">
    <w:name w:val="Указатель"/>
    <w:basedOn w:val="Style_2_ch"/>
    <w:link w:val="Style_8"/>
  </w:style>
  <w:style w:styleId="Style_9" w:type="paragraph">
    <w:name w:val="Title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"/>
    <w:link w:val="Style_9"/>
    <w:rPr>
      <w:rFonts w:ascii="XO Thames" w:hAnsi="XO Thames"/>
      <w:b w:val="1"/>
      <w:caps w:val="1"/>
      <w:sz w:val="40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Balloon Text"/>
    <w:basedOn w:val="Style_2"/>
    <w:link w:val="Style_12_ch"/>
    <w:pPr>
      <w:spacing w:after="0" w:before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Default Paragraph Fon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Default Paragraph Font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Заголовок 5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_ch" w:type="character">
    <w:name w:val="Заголовок 51"/>
    <w:link w:val="Style_14"/>
    <w:rPr>
      <w:rFonts w:ascii="XO Thames" w:hAnsi="XO Thames"/>
      <w:b w:val="1"/>
      <w:color w:val="000000"/>
      <w:spacing w:val="0"/>
      <w:sz w:val="22"/>
    </w:rPr>
  </w:style>
  <w:style w:styleId="Style_15" w:type="paragraph">
    <w:name w:val="Заголовок 2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Заголовок 21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Contents 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_ch" w:type="character">
    <w:name w:val="Contents 1"/>
    <w:link w:val="Style_16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heading 3"/>
    <w:link w:val="Style_1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Подзаголовок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Подзаголовок1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Footer"/>
    <w:link w:val="Style_19_ch"/>
    <w:rPr>
      <w:rFonts w:ascii="Times New Roman" w:hAnsi="Times New Roman"/>
      <w:sz w:val="28"/>
    </w:rPr>
  </w:style>
  <w:style w:styleId="Style_19_ch" w:type="character">
    <w:name w:val="Footer"/>
    <w:link w:val="Style_19"/>
    <w:rPr>
      <w:rFonts w:ascii="Times New Roman" w:hAnsi="Times New Roman"/>
      <w:sz w:val="28"/>
    </w:rPr>
  </w:style>
  <w:style w:styleId="Style_20" w:type="paragraph">
    <w:name w:val="Заголовок 4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_ch" w:type="character">
    <w:name w:val="Заголовок 41"/>
    <w:link w:val="Style_20"/>
    <w:rPr>
      <w:rFonts w:ascii="XO Thames" w:hAnsi="XO Thames"/>
      <w:b w:val="1"/>
      <w:color w:val="000000"/>
      <w:spacing w:val="0"/>
      <w:sz w:val="24"/>
    </w:rPr>
  </w:style>
  <w:style w:styleId="Style_21" w:type="paragraph">
    <w:name w:val="Основной шрифт абзаца1"/>
    <w:link w:val="Style_2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Основной шрифт абзаца1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Заголовок"/>
    <w:basedOn w:val="Style_2"/>
    <w:next w:val="Style_23"/>
    <w:link w:val="Style_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2_ch"/>
    <w:link w:val="Style_22"/>
    <w:rPr>
      <w:rFonts w:ascii="Liberation Sans" w:hAnsi="Liberation Sans"/>
      <w:sz w:val="28"/>
    </w:rPr>
  </w:style>
  <w:style w:styleId="Style_24" w:type="paragraph">
    <w:name w:val="Contents 6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6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4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4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Heading 1"/>
    <w:link w:val="Style_28_ch"/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29" w:type="paragraph">
    <w:name w:val="annotation reference"/>
    <w:basedOn w:val="Style_13"/>
    <w:link w:val="Style_29_ch"/>
    <w:rPr>
      <w:sz w:val="16"/>
    </w:rPr>
  </w:style>
  <w:style w:styleId="Style_29_ch" w:type="character">
    <w:name w:val="annotation reference"/>
    <w:basedOn w:val="Style_13_ch"/>
    <w:link w:val="Style_29"/>
    <w:rPr>
      <w:sz w:val="16"/>
    </w:rPr>
  </w:style>
  <w:style w:styleId="Style_30" w:type="paragraph">
    <w:name w:val="toc 3"/>
    <w:next w:val="Style_2"/>
    <w:link w:val="Style_3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9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aption"/>
    <w:basedOn w:val="Style_2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2_ch"/>
    <w:link w:val="Style_32"/>
    <w:rPr>
      <w:i w:val="1"/>
      <w:sz w:val="24"/>
    </w:rPr>
  </w:style>
  <w:style w:styleId="Style_33" w:type="paragraph">
    <w:name w:val="Заголовок 3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3_ch" w:type="character">
    <w:name w:val="Заголовок 31"/>
    <w:link w:val="Style_33"/>
    <w:rPr>
      <w:rFonts w:ascii="XO Thames" w:hAnsi="XO Thames"/>
      <w:b w:val="1"/>
      <w:color w:val="000000"/>
      <w:spacing w:val="0"/>
      <w:sz w:val="26"/>
    </w:rPr>
  </w:style>
  <w:style w:styleId="Style_34" w:type="paragraph">
    <w:name w:val="Contents 5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5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Заголовок1"/>
    <w:basedOn w:val="Style_36"/>
    <w:link w:val="Style_35_ch"/>
    <w:rPr>
      <w:rFonts w:ascii="Liberation Sans" w:hAnsi="Liberation Sans"/>
      <w:color w:val="000000"/>
      <w:spacing w:val="0"/>
      <w:sz w:val="28"/>
    </w:rPr>
  </w:style>
  <w:style w:styleId="Style_35_ch" w:type="character">
    <w:name w:val="Заголовок1"/>
    <w:basedOn w:val="Style_36_ch"/>
    <w:link w:val="Style_35"/>
    <w:rPr>
      <w:rFonts w:ascii="Liberation Sans" w:hAnsi="Liberation Sans"/>
      <w:color w:val="000000"/>
      <w:spacing w:val="0"/>
      <w:sz w:val="28"/>
    </w:rPr>
  </w:style>
  <w:style w:styleId="Style_37" w:type="paragraph">
    <w:name w:val="Heading 3"/>
    <w:link w:val="Style_37_ch"/>
    <w:rPr>
      <w:rFonts w:ascii="XO Thames" w:hAnsi="XO Thames"/>
      <w:b w:val="1"/>
      <w:sz w:val="26"/>
    </w:rPr>
  </w:style>
  <w:style w:styleId="Style_37_ch" w:type="character">
    <w:name w:val="Heading 3"/>
    <w:link w:val="Style_37"/>
    <w:rPr>
      <w:rFonts w:ascii="XO Thames" w:hAnsi="XO Thames"/>
      <w:b w:val="1"/>
      <w:sz w:val="26"/>
    </w:rPr>
  </w:style>
  <w:style w:styleId="Style_38" w:type="paragraph">
    <w:name w:val="Заголовок 2 Знак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Заголовок 2 Знак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"/>
    <w:link w:val="Style_39_ch"/>
  </w:style>
  <w:style w:styleId="Style_39_ch" w:type="character">
    <w:name w:val="Header"/>
    <w:link w:val="Style_39"/>
  </w:style>
  <w:style w:styleId="Style_40" w:type="paragraph">
    <w:name w:val="heading 5"/>
    <w:link w:val="Style_40_ch"/>
    <w:uiPriority w:val="9"/>
    <w:qFormat/>
    <w:pPr>
      <w:ind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Contents 7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7"/>
    <w:link w:val="Style_41"/>
    <w:rPr>
      <w:rFonts w:ascii="XO Thames" w:hAnsi="XO Thames"/>
      <w:color w:val="000000"/>
      <w:spacing w:val="0"/>
      <w:sz w:val="28"/>
    </w:rPr>
  </w:style>
  <w:style w:styleId="Style_27" w:type="paragraph">
    <w:name w:val="Text body"/>
    <w:link w:val="Style_27_ch"/>
  </w:style>
  <w:style w:styleId="Style_27_ch" w:type="character">
    <w:name w:val="Text body"/>
    <w:link w:val="Style_27"/>
  </w:style>
  <w:style w:styleId="Style_42" w:type="paragraph">
    <w:name w:val="Верхний колонтитул1"/>
    <w:basedOn w:val="Style_36"/>
    <w:link w:val="Style_42_ch"/>
    <w:rPr>
      <w:rFonts w:asciiTheme="minorAscii" w:hAnsiTheme="minorHAnsi"/>
      <w:color w:val="000000"/>
      <w:spacing w:val="0"/>
      <w:sz w:val="22"/>
    </w:rPr>
  </w:style>
  <w:style w:styleId="Style_42_ch" w:type="character">
    <w:name w:val="Верхний колонтитул1"/>
    <w:basedOn w:val="Style_36_ch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heading 1"/>
    <w:link w:val="Style_4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3_ch" w:type="character">
    <w:name w:val="heading 1"/>
    <w:link w:val="Style_43"/>
    <w:rPr>
      <w:rFonts w:ascii="XO Thames" w:hAnsi="XO Thames"/>
      <w:b w:val="1"/>
      <w:color w:val="000000"/>
      <w:spacing w:val="0"/>
      <w:sz w:val="32"/>
    </w:rPr>
  </w:style>
  <w:style w:styleId="Style_44" w:type="paragraph">
    <w:name w:val="Содержимое врезки"/>
    <w:basedOn w:val="Style_2"/>
    <w:link w:val="Style_44_ch"/>
  </w:style>
  <w:style w:styleId="Style_44_ch" w:type="character">
    <w:name w:val="Содержимое врезки"/>
    <w:basedOn w:val="Style_2_ch"/>
    <w:link w:val="Style_44"/>
  </w:style>
  <w:style w:styleId="Style_45" w:type="paragraph">
    <w:name w:val="Internet link"/>
    <w:basedOn w:val="Style_21"/>
    <w:link w:val="Style_45_ch"/>
    <w:rPr>
      <w:color w:themeColor="hyperlink" w:val="0563C1"/>
      <w:u w:val="single"/>
    </w:rPr>
  </w:style>
  <w:style w:styleId="Style_45_ch" w:type="character">
    <w:name w:val="Internet link"/>
    <w:basedOn w:val="Style_21_ch"/>
    <w:link w:val="Style_45"/>
    <w:rPr>
      <w:color w:themeColor="hyperlink" w:val="0563C1"/>
      <w:u w:val="single"/>
    </w:rPr>
  </w:style>
  <w:style w:styleId="Style_46" w:type="paragraph">
    <w:name w:val="Нижний колонтитул1"/>
    <w:basedOn w:val="Style_36"/>
    <w:link w:val="Style_46_ch"/>
    <w:rPr>
      <w:rFonts w:ascii="Times New Roman" w:hAnsi="Times New Roman"/>
      <w:color w:val="000000"/>
      <w:spacing w:val="0"/>
      <w:sz w:val="28"/>
    </w:rPr>
  </w:style>
  <w:style w:styleId="Style_46_ch" w:type="character">
    <w:name w:val="Нижний колонтитул1"/>
    <w:basedOn w:val="Style_36_ch"/>
    <w:link w:val="Style_46"/>
    <w:rPr>
      <w:rFonts w:ascii="Times New Roman" w:hAnsi="Times New Roman"/>
      <w:color w:val="000000"/>
      <w:spacing w:val="0"/>
      <w:sz w:val="28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8_ch" w:type="character">
    <w:name w:val="Footnote"/>
    <w:link w:val="Style_48"/>
    <w:rPr>
      <w:rFonts w:ascii="XO Thames" w:hAnsi="XO Thames"/>
      <w:color w:val="000000"/>
      <w:spacing w:val="0"/>
      <w:sz w:val="22"/>
    </w:rPr>
  </w:style>
  <w:style w:styleId="Style_49" w:type="paragraph">
    <w:name w:val="toc 1"/>
    <w:next w:val="Style_2"/>
    <w:link w:val="Style_4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toc 1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Header and Footer"/>
    <w:link w:val="Style_50_ch"/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heading 5"/>
    <w:next w:val="Style_2"/>
    <w:link w:val="Style_51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1_ch" w:type="character">
    <w:name w:val="heading 5"/>
    <w:link w:val="Style_51"/>
    <w:rPr>
      <w:rFonts w:ascii="XO Thames" w:hAnsi="XO Thames"/>
      <w:b w:val="1"/>
      <w:color w:val="000000"/>
      <w:spacing w:val="0"/>
      <w:sz w:val="22"/>
    </w:rPr>
  </w:style>
  <w:style w:styleId="Style_52" w:type="paragraph">
    <w:name w:val="Contents 8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8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Колонтитул"/>
    <w:link w:val="Style_5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3_ch" w:type="character">
    <w:name w:val="Колонтитул"/>
    <w:link w:val="Style_53"/>
    <w:rPr>
      <w:rFonts w:ascii="XO Thames" w:hAnsi="XO Thames"/>
      <w:color w:val="000000"/>
      <w:spacing w:val="0"/>
      <w:sz w:val="20"/>
    </w:rPr>
  </w:style>
  <w:style w:styleId="Style_54" w:type="paragraph">
    <w:name w:val="Contents 3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3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toc 9"/>
    <w:next w:val="Style_2"/>
    <w:link w:val="Style_5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9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toc 8"/>
    <w:next w:val="Style_2"/>
    <w:link w:val="Style_5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8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Footer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7_ch" w:type="character">
    <w:name w:val="Footer"/>
    <w:link w:val="Style_57"/>
    <w:rPr>
      <w:rFonts w:ascii="Times New Roman" w:hAnsi="Times New Roman"/>
      <w:color w:val="000000"/>
      <w:spacing w:val="0"/>
      <w:sz w:val="28"/>
    </w:rPr>
  </w:style>
  <w:style w:styleId="Style_58" w:type="paragraph">
    <w:name w:val="Contents 2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2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Заголовок 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9_ch" w:type="character">
    <w:name w:val="Заголовок 11"/>
    <w:link w:val="Style_59"/>
    <w:rPr>
      <w:rFonts w:ascii="XO Thames" w:hAnsi="XO Thames"/>
      <w:b w:val="1"/>
      <w:color w:val="000000"/>
      <w:spacing w:val="0"/>
      <w:sz w:val="32"/>
    </w:rPr>
  </w:style>
  <w:style w:styleId="Style_60" w:type="paragraph">
    <w:name w:val="Заголовок2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0_ch" w:type="character">
    <w:name w:val="Заголовок2"/>
    <w:link w:val="Style_60"/>
    <w:rPr>
      <w:rFonts w:ascii="XO Thames" w:hAnsi="XO Thames"/>
      <w:b w:val="1"/>
      <w:caps w:val="1"/>
      <w:color w:val="000000"/>
      <w:spacing w:val="0"/>
      <w:sz w:val="40"/>
    </w:rPr>
  </w:style>
  <w:style w:styleId="Style_61" w:type="paragraph">
    <w:name w:val="toc 5"/>
    <w:next w:val="Style_2"/>
    <w:link w:val="Style_6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toc 5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Plain Text"/>
    <w:basedOn w:val="Style_2"/>
    <w:link w:val="Style_62_ch"/>
    <w:pPr>
      <w:spacing w:after="0" w:before="0" w:line="240" w:lineRule="auto"/>
      <w:ind/>
    </w:pPr>
    <w:rPr>
      <w:rFonts w:ascii="Calibri" w:hAnsi="Calibri"/>
    </w:rPr>
  </w:style>
  <w:style w:styleId="Style_62_ch" w:type="character">
    <w:name w:val="Plain Text"/>
    <w:basedOn w:val="Style_2_ch"/>
    <w:link w:val="Style_62"/>
    <w:rPr>
      <w:rFonts w:ascii="Calibri" w:hAnsi="Calibri"/>
    </w:rPr>
  </w:style>
  <w:style w:styleId="Style_63" w:type="paragraph">
    <w:name w:val="Heading 4"/>
    <w:link w:val="Style_63_ch"/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annotation text"/>
    <w:basedOn w:val="Style_2"/>
    <w:link w:val="Style_64_ch"/>
    <w:pPr>
      <w:spacing w:line="240" w:lineRule="auto"/>
      <w:ind/>
    </w:pPr>
    <w:rPr>
      <w:sz w:val="20"/>
    </w:rPr>
  </w:style>
  <w:style w:styleId="Style_64_ch" w:type="character">
    <w:name w:val="annotation text"/>
    <w:basedOn w:val="Style_2_ch"/>
    <w:link w:val="Style_64"/>
    <w:rPr>
      <w:sz w:val="20"/>
    </w:rPr>
  </w:style>
  <w:style w:styleId="Style_23" w:type="paragraph">
    <w:name w:val="Body Text"/>
    <w:basedOn w:val="Style_2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2_ch"/>
    <w:link w:val="Style_23"/>
  </w:style>
  <w:style w:styleId="Style_65" w:type="paragraph">
    <w:name w:val="Subtitle"/>
    <w:link w:val="Style_65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5_ch" w:type="character">
    <w:name w:val="Subtitle"/>
    <w:link w:val="Style_65"/>
    <w:rPr>
      <w:rFonts w:ascii="XO Thames" w:hAnsi="XO Thames"/>
      <w:i w:val="1"/>
      <w:color w:val="000000"/>
      <w:spacing w:val="0"/>
      <w:sz w:val="24"/>
    </w:rPr>
  </w:style>
  <w:style w:styleId="Style_66" w:type="paragraph">
    <w:name w:val="Caption"/>
    <w:basedOn w:val="Style_2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Caption"/>
    <w:basedOn w:val="Style_2_ch"/>
    <w:link w:val="Style_66"/>
    <w:rPr>
      <w:i w:val="1"/>
      <w:sz w:val="24"/>
    </w:rPr>
  </w:style>
  <w:style w:styleId="Style_67" w:type="paragraph">
    <w:name w:val="Title"/>
    <w:next w:val="Style_23"/>
    <w:link w:val="Style_67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color w:val="000000"/>
      <w:spacing w:val="0"/>
      <w:sz w:val="40"/>
    </w:rPr>
  </w:style>
  <w:style w:styleId="Style_68" w:type="paragraph">
    <w:name w:val="heading 4"/>
    <w:next w:val="Style_2"/>
    <w:link w:val="Style_6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8_ch" w:type="character">
    <w:name w:val="heading 4"/>
    <w:link w:val="Style_68"/>
    <w:rPr>
      <w:rFonts w:ascii="XO Thames" w:hAnsi="XO Thames"/>
      <w:b w:val="1"/>
      <w:color w:val="000000"/>
      <w:spacing w:val="0"/>
      <w:sz w:val="24"/>
    </w:rPr>
  </w:style>
  <w:style w:styleId="Style_69" w:type="paragraph">
    <w:name w:val="index heading"/>
    <w:basedOn w:val="Style_2"/>
    <w:link w:val="Style_69_ch"/>
  </w:style>
  <w:style w:styleId="Style_69_ch" w:type="character">
    <w:name w:val="index heading"/>
    <w:basedOn w:val="Style_2_ch"/>
    <w:link w:val="Style_69"/>
  </w:style>
  <w:style w:styleId="Style_70" w:type="paragraph">
    <w:name w:val="Гиперссылка1"/>
    <w:basedOn w:val="Style_21"/>
    <w:link w:val="Style_70_ch"/>
    <w:rPr>
      <w:color w:themeColor="hyperlink" w:val="0563C1"/>
      <w:u w:val="single"/>
    </w:rPr>
  </w:style>
  <w:style w:styleId="Style_70_ch" w:type="character">
    <w:name w:val="Гиперссылка1"/>
    <w:basedOn w:val="Style_21_ch"/>
    <w:link w:val="Style_70"/>
    <w:rPr>
      <w:color w:themeColor="hyperlink" w:val="0563C1"/>
      <w:u w:val="single"/>
    </w:rPr>
  </w:style>
  <w:style w:styleId="Style_36" w:type="paragraph">
    <w:name w:val="Обычный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Обычный1"/>
    <w:link w:val="Style_36"/>
    <w:rPr>
      <w:rFonts w:asciiTheme="minorAscii" w:hAnsiTheme="minorHAnsi"/>
      <w:color w:val="000000"/>
      <w:spacing w:val="0"/>
      <w:sz w:val="22"/>
    </w:rPr>
  </w:style>
  <w:style w:styleId="Style_71" w:type="paragraph">
    <w:name w:val="heading 2"/>
    <w:next w:val="Style_2"/>
    <w:link w:val="Style_71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heading 2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List"/>
    <w:basedOn w:val="Style_23"/>
    <w:link w:val="Style_72_ch"/>
  </w:style>
  <w:style w:styleId="Style_72_ch" w:type="character">
    <w:name w:val="List"/>
    <w:basedOn w:val="Style_23_ch"/>
    <w:link w:val="Style_72"/>
  </w:style>
  <w:style w:styleId="Style_73" w:type="paragraph">
    <w:name w:val="heading 2"/>
    <w:link w:val="Style_7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2023-09-14T04:36:35Z</dcterms:modified>
</cp:coreProperties>
</file>