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1" name="Рисунок 12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2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;o:allowoverlap:true;o:allowincell:false;mso-position-horizontal-relative:margin;mso-position-horizontal:center;mso-position-vertical-relative:text;margin-top:0.0pt;mso-position-vertical:absolute;width:51.0pt;height:63.6pt;" wrapcoords="-64 0 -64 96639 97009 96639 97009 0 -64 0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25"/>
        <w:jc w:val="center"/>
        <w:spacing w:before="0" w:after="0" w:line="360" w:lineRule="auto"/>
        <w:rPr>
          <w:rFonts w:ascii="Times New Roman" w:hAnsi="Times New Roman" w:cs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</w:r>
      <w:r/>
    </w:p>
    <w:p>
      <w:pPr>
        <w:pStyle w:val="625"/>
        <w:jc w:val="center"/>
        <w:spacing w:before="0"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pStyle w:val="625"/>
        <w:spacing w:before="0"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pStyle w:val="625"/>
        <w:jc w:val="center"/>
        <w:spacing w:before="0"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  <w:t xml:space="preserve">П О С Т А Н О В Л Е Н И Е</w:t>
      </w:r>
      <w:r/>
    </w:p>
    <w:p>
      <w:pPr>
        <w:pStyle w:val="625"/>
        <w:jc w:val="center"/>
        <w:spacing w:before="0"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625"/>
        <w:jc w:val="center"/>
        <w:spacing w:before="0"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ПРАВИТЕЛЬСТВА</w:t>
      </w:r>
      <w:r/>
    </w:p>
    <w:p>
      <w:pPr>
        <w:pStyle w:val="625"/>
        <w:jc w:val="center"/>
        <w:spacing w:before="0"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КАМЧАТСКОГО КРАЯ</w:t>
      </w:r>
      <w:r/>
    </w:p>
    <w:p>
      <w:pPr>
        <w:pStyle w:val="625"/>
        <w:ind w:left="0" w:right="0" w:firstLine="709"/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5"/>
        <w:ind w:left="0" w:right="0" w:firstLine="709"/>
        <w:jc w:val="center"/>
        <w:spacing w:before="0" w:after="0" w:line="240" w:lineRule="auto"/>
        <w:rPr>
          <w:rFonts w:ascii="Times New Roman" w:hAnsi="Times New Roman" w:cs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8"/>
          <w:lang w:eastAsia="ru-RU"/>
        </w:rPr>
      </w:r>
      <w:r/>
    </w:p>
    <w:p>
      <w:pPr>
        <w:pStyle w:val="625"/>
        <w:ind w:left="-284" w:right="5526" w:firstLine="0"/>
        <w:jc w:val="center"/>
        <w:spacing w:before="0" w:after="0" w:line="240" w:lineRule="auto"/>
      </w:pPr>
      <w:r/>
      <w:bookmarkStart w:id="0" w:name="REGNUMDATESTAMP"/>
      <w:r>
        <w:rPr>
          <w:rFonts w:ascii="Times New Roman" w:hAnsi="Times New Roman" w:cs="Times New Roman" w:eastAsia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pStyle w:val="625"/>
        <w:ind w:left="0" w:right="5526" w:firstLine="0"/>
        <w:jc w:val="center"/>
        <w:spacing w:before="0" w:after="0" w:line="240" w:lineRule="auto"/>
        <w:rPr>
          <w:rFonts w:ascii="Times New Roman" w:hAnsi="Times New Roman" w:cs="Times New Roman"/>
          <w:bCs/>
          <w:sz w:val="12"/>
          <w:szCs w:val="28"/>
        </w:rPr>
      </w:pPr>
      <w:r>
        <w:rPr>
          <w:rFonts w:ascii="Times New Roman" w:hAnsi="Times New Roman" w:cs="Times New Roman"/>
          <w:bCs/>
          <w:sz w:val="12"/>
          <w:szCs w:val="28"/>
        </w:rPr>
      </w:r>
      <w:r/>
    </w:p>
    <w:p>
      <w:pPr>
        <w:pStyle w:val="625"/>
        <w:ind w:left="0" w:right="5526" w:firstLine="0"/>
        <w:jc w:val="center"/>
        <w:spacing w:before="0"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pStyle w:val="625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5205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05"/>
      </w:tblGrid>
      <w:tr>
        <w:trPr/>
        <w:tc>
          <w:tcPr>
            <w:tcW w:w="5205" w:type="dxa"/>
            <w:textDirection w:val="lrTb"/>
            <w:noWrap w:val="false"/>
          </w:tcPr>
          <w:p>
            <w:pPr>
              <w:pStyle w:val="625"/>
              <w:ind w:left="3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cs="Times New Roman" w:eastAsia="Calibri"/>
                <w:sz w:val="28"/>
                <w:szCs w:val="28"/>
                <w:lang w:val="ru-RU" w:bidi="ar-SA" w:eastAsia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bidi="ar-SA" w:eastAsia="en-US"/>
              </w:rPr>
              <w:t xml:space="preserve">О внесении изменений в государственную программу Камчатского края «Совершенствование управления имуществом, находящимся в государственной собственности Камчатского края», утвержденную постановлением Правительства Камчатского края от 11.11.2013 № 489-П</w:t>
            </w:r>
            <w:r/>
          </w:p>
        </w:tc>
      </w:tr>
    </w:tbl>
    <w:p>
      <w:pPr>
        <w:pStyle w:val="625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25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25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ПОСТАНОВЛЯЕТ:</w:t>
      </w:r>
      <w:r/>
    </w:p>
    <w:p>
      <w:pPr>
        <w:pStyle w:val="625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25"/>
        <w:ind w:left="0" w:right="0" w:firstLine="709"/>
        <w:jc w:val="both"/>
        <w:spacing w:before="0" w:after="0"/>
        <w:tabs>
          <w:tab w:val="clear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государственную программу Камча</w:t>
      </w:r>
      <w:r>
        <w:rPr>
          <w:rFonts w:ascii="Times New Roman" w:hAnsi="Times New Roman"/>
          <w:sz w:val="28"/>
          <w:szCs w:val="28"/>
        </w:rPr>
        <w:t xml:space="preserve">тского края «Совершенствование управления имуществом, находящимся в государственной собственности Камчатского края», утвержденную постановлением Правительства Камчатского края от 11.11.2013 № 489-П, изменения согласно приложению к настоящему постановлению.</w:t>
      </w:r>
      <w:r/>
    </w:p>
    <w:p>
      <w:pPr>
        <w:pStyle w:val="625"/>
        <w:ind w:left="0" w:right="0" w:firstLine="709"/>
        <w:jc w:val="both"/>
        <w:spacing w:before="0" w:after="0"/>
        <w:tabs>
          <w:tab w:val="clear" w:pos="708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 Настоящее постановление вступает в силу после дня его официального опубликования.</w:t>
      </w:r>
      <w:r/>
    </w:p>
    <w:p>
      <w:pPr>
        <w:pStyle w:val="625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25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25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77"/>
        <w:gridCol w:w="992"/>
        <w:gridCol w:w="3970"/>
      </w:tblGrid>
      <w:tr>
        <w:trPr>
          <w:trHeight w:val="1232"/>
        </w:trPr>
        <w:tc>
          <w:tcPr>
            <w:tcW w:w="4677" w:type="dxa"/>
            <w:textDirection w:val="lrTb"/>
            <w:noWrap w:val="false"/>
          </w:tcPr>
          <w:p>
            <w:pPr>
              <w:pStyle w:val="625"/>
              <w:ind w:left="0" w:right="0" w:hanging="4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Камчатского края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25"/>
              <w:ind w:left="0" w:right="-11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625"/>
              <w:ind w:left="0" w:right="-6" w:firstLine="0"/>
              <w:jc w:val="righ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25"/>
              <w:ind w:left="0" w:right="-6" w:firstLine="0"/>
              <w:jc w:val="right"/>
              <w:spacing w:before="0" w:after="160"/>
              <w:widowControl w:val="off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  <w:t xml:space="preserve">Е.А. Чекин</w:t>
            </w:r>
            <w:r/>
          </w:p>
        </w:tc>
      </w:tr>
    </w:tbl>
    <w:p>
      <w:pPr>
        <w:pStyle w:val="625"/>
        <w:ind w:left="0" w:right="-116" w:firstLine="0"/>
        <w:jc w:val="center"/>
        <w:spacing w:before="0"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pPr>
        <w:pStyle w:val="625"/>
      </w:pPr>
      <w:r/>
      <w:r>
        <w:br w:type="page" w:clear="all"/>
      </w:r>
      <w:r/>
    </w:p>
    <w:p>
      <w:pPr>
        <w:pStyle w:val="625"/>
        <w:ind w:left="0" w:right="848" w:firstLine="0"/>
        <w:jc w:val="right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</w:t>
      </w:r>
      <w:bookmarkStart w:id="2" w:name="_GoBack"/>
      <w:r/>
      <w:bookmarkEnd w:id="2"/>
      <w:r>
        <w:rPr>
          <w:rFonts w:ascii="Times New Roman" w:hAnsi="Times New Roman"/>
          <w:sz w:val="28"/>
        </w:rPr>
        <w:t xml:space="preserve">ние 1 к постановлению</w:t>
      </w:r>
      <w:r/>
    </w:p>
    <w:p>
      <w:pPr>
        <w:pStyle w:val="625"/>
        <w:ind w:left="4820" w:right="565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</w:t>
      </w:r>
      <w:r/>
    </w:p>
    <w:tbl>
      <w:tblPr>
        <w:tblW w:w="4536" w:type="dxa"/>
        <w:tblInd w:w="48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"/>
        <w:gridCol w:w="1870"/>
        <w:gridCol w:w="486"/>
        <w:gridCol w:w="1701"/>
      </w:tblGrid>
      <w:tr>
        <w:trPr/>
        <w:tc>
          <w:tcPr>
            <w:tcW w:w="479" w:type="dxa"/>
            <w:textDirection w:val="lrTb"/>
            <w:noWrap w:val="false"/>
          </w:tcPr>
          <w:p>
            <w:pPr>
              <w:pStyle w:val="625"/>
              <w:jc w:val="right"/>
              <w:spacing w:before="0" w:after="6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ru-RU" w:bidi="ar-SA" w:eastAsia="en-US"/>
              </w:rPr>
              <w:t xml:space="preserve">от</w:t>
            </w:r>
            <w:r/>
          </w:p>
        </w:tc>
        <w:tc>
          <w:tcPr>
            <w:tcW w:w="1870" w:type="dxa"/>
            <w:textDirection w:val="lrTb"/>
            <w:noWrap w:val="false"/>
          </w:tcPr>
          <w:p>
            <w:pPr>
              <w:pStyle w:val="625"/>
              <w:jc w:val="right"/>
              <w:spacing w:before="0" w:after="60" w:line="240" w:lineRule="auto"/>
              <w:widowControl/>
              <w:rPr>
                <w:rFonts w:eastAsia="Calibri"/>
                <w:lang w:bidi="ar-SA" w:eastAsia="en-US"/>
              </w:rPr>
            </w:pPr>
            <w:r>
              <w:rPr>
                <w:rFonts w:ascii="Times New Roman" w:hAnsi="Times New Roman" w:eastAsia="Calibri"/>
                <w:color w:val="FFFFFF"/>
                <w:sz w:val="28"/>
                <w:szCs w:val="28"/>
                <w:lang w:val="ru-RU" w:bidi="ar-SA" w:eastAsia="en-US"/>
              </w:rPr>
              <w:t xml:space="preserve">[</w:t>
            </w:r>
            <w:r>
              <w:rPr>
                <w:rFonts w:ascii="Times New Roman" w:hAnsi="Times New Roman" w:eastAsia="Calibri"/>
                <w:color w:val="FFFFFF"/>
                <w:sz w:val="28"/>
                <w:szCs w:val="28"/>
                <w:lang w:val="en-US" w:bidi="ar-SA" w:eastAsia="en-US"/>
              </w:rPr>
              <w:t xml:space="preserve">R</w:t>
            </w:r>
            <w:r>
              <w:rPr>
                <w:rFonts w:ascii="Times New Roman" w:hAnsi="Times New Roman" w:eastAsia="Calibri"/>
                <w:color w:val="FFFFFF"/>
                <w:sz w:val="16"/>
                <w:szCs w:val="28"/>
                <w:lang w:val="en-US" w:bidi="ar-SA" w:eastAsia="en-US"/>
              </w:rPr>
              <w:t xml:space="preserve">EGDATESTAMP</w:t>
            </w:r>
            <w:r>
              <w:rPr>
                <w:rFonts w:ascii="Times New Roman" w:hAnsi="Times New Roman" w:eastAsia="Calibri"/>
                <w:color w:val="FFFFFF"/>
                <w:sz w:val="16"/>
                <w:szCs w:val="28"/>
                <w:lang w:val="ru-RU" w:bidi="ar-SA" w:eastAsia="en-US"/>
              </w:rPr>
              <w:t xml:space="preserve">]</w:t>
            </w:r>
            <w:r/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625"/>
              <w:jc w:val="right"/>
              <w:spacing w:before="0" w:after="6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ru-RU" w:bidi="ar-SA" w:eastAsia="en-US"/>
              </w:rPr>
              <w:t xml:space="preserve">№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5"/>
              <w:jc w:val="right"/>
              <w:spacing w:before="0" w:after="60" w:line="240" w:lineRule="auto"/>
              <w:widowControl/>
              <w:rPr>
                <w:rFonts w:eastAsia="Calibri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color w:val="FFFFFF"/>
                <w:sz w:val="28"/>
                <w:szCs w:val="28"/>
                <w:lang w:val="ru-RU" w:bidi="ar-SA" w:eastAsia="en-US"/>
              </w:rPr>
              <w:t xml:space="preserve">[R</w:t>
            </w:r>
            <w:r>
              <w:rPr>
                <w:rFonts w:ascii="Times New Roman" w:hAnsi="Times New Roman" w:eastAsia="Calibri"/>
                <w:color w:val="FFFFFF"/>
                <w:sz w:val="16"/>
                <w:szCs w:val="28"/>
                <w:lang w:val="ru-RU" w:bidi="ar-SA" w:eastAsia="en-US"/>
              </w:rPr>
              <w:t xml:space="preserve">EGNUMSTAMP]</w:t>
            </w:r>
            <w:r/>
          </w:p>
        </w:tc>
      </w:tr>
    </w:tbl>
    <w:p>
      <w:pPr>
        <w:pStyle w:val="625"/>
        <w:rPr>
          <w:rFonts w:ascii="Times New Roman" w:hAnsi="Times New Roman" w:cs="Times New Roman"/>
          <w:sz w:val="24"/>
          <w:shd w:val="clear" w:color="auto" w:fill="ffff00"/>
        </w:rPr>
      </w:pPr>
      <w:r>
        <w:rPr>
          <w:rFonts w:ascii="Times New Roman" w:hAnsi="Times New Roman" w:cs="Times New Roman"/>
          <w:sz w:val="24"/>
          <w:shd w:val="clear" w:color="auto" w:fill="ffff00"/>
        </w:rPr>
      </w:r>
      <w:r/>
    </w:p>
    <w:p>
      <w:pPr>
        <w:pStyle w:val="625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в государственную программу Камчатского края «Совершенствование управления имуществом, находящимся в государственной собственности Камчатского края», утвержденную постановлением Правительства Камчатского края от 11.11.2013 № 489-П </w:t>
      </w:r>
      <w:r>
        <w:rPr>
          <w:rFonts w:ascii="Times New Roman" w:hAnsi="Times New Roman"/>
          <w:sz w:val="28"/>
          <w:szCs w:val="28"/>
        </w:rPr>
        <w:t xml:space="preserve">(далее – Программа)</w:t>
      </w:r>
      <w:r/>
    </w:p>
    <w:p>
      <w:pPr>
        <w:pStyle w:val="625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Позицию «Объемы бюджетных ассигнований Программы» паспорта Программы изложить в следующей редакции:</w:t>
      </w:r>
      <w:r/>
    </w:p>
    <w:tbl>
      <w:tblPr>
        <w:tblW w:w="9807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3152"/>
        <w:gridCol w:w="343"/>
        <w:gridCol w:w="5669"/>
        <w:gridCol w:w="393"/>
      </w:tblGrid>
      <w:tr>
        <w:trPr/>
        <w:tc>
          <w:tcPr>
            <w:gridSpan w:val="2"/>
            <w:tcW w:w="3402" w:type="dxa"/>
            <w:textDirection w:val="lrTb"/>
            <w:noWrap w:val="false"/>
          </w:tcPr>
          <w:p>
            <w:pPr>
              <w:pStyle w:val="625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/>
            <w:bookmarkStart w:id="3" w:name="sub_991"/>
            <w:r>
              <w:rPr>
                <w:rFonts w:ascii="Times New Roman" w:hAnsi="Times New Roman"/>
                <w:sz w:val="28"/>
                <w:szCs w:val="28"/>
              </w:rPr>
              <w:t xml:space="preserve">ассигнований Программы</w:t>
            </w:r>
            <w:bookmarkEnd w:id="3"/>
            <w:r/>
            <w:r/>
          </w:p>
        </w:tc>
        <w:tc>
          <w:tcPr>
            <w:gridSpan w:val="3"/>
            <w:tcW w:w="6405" w:type="dxa"/>
            <w:textDirection w:val="lrTb"/>
            <w:noWrap w:val="false"/>
          </w:tcPr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5 076 305,17207 тыс. рублей, в том числе за счет средств: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                       24 851,80000 тыс. рублей, из них по годам: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4 379,0000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2 284,10000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499,70000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17 689,00000 тыс. рублей,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краевого бюджета – 5 046 432,07608 тыс. рублей, из них по годам: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– 678 772,75112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– 483 222,57671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449 098,99268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134 502,10056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429 590,59146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395 110,04008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389 033,53506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399 761,64351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381 829,91070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434 766,95789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434 867,46789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435 875,50842 тыс. рублей,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местных бюджетов (по согласованию) –                                   5 021,29599 тыс. рублей, в том числе по годам: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5 000,00000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3,65400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17,64199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0,00000 тыс. рублей; 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0,00000 тыс. рублей;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tabs>
                <w:tab w:val="clear" w:pos="708" w:leader="none"/>
                <w:tab w:val="left" w:pos="118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0,00000 тыс. рублей.».</w:t>
            </w:r>
            <w:r/>
          </w:p>
        </w:tc>
      </w:tr>
      <w:tr>
        <w:trPr/>
        <w:tc>
          <w:tcPr>
            <w:tcW w:w="250" w:type="dxa"/>
            <w:textDirection w:val="lrTb"/>
            <w:noWrap w:val="false"/>
          </w:tcPr>
          <w:p>
            <w:pPr>
              <w:pStyle w:val="625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3495" w:type="dxa"/>
            <w:textDirection w:val="lrTb"/>
            <w:noWrap w:val="false"/>
          </w:tcPr>
          <w:p>
            <w:pPr>
              <w:pStyle w:val="625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93" w:type="dxa"/>
            <w:textDirection w:val="lrTb"/>
            <w:noWrap w:val="false"/>
          </w:tcPr>
          <w:p>
            <w:pPr>
              <w:pStyle w:val="625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625"/>
        <w:ind w:left="0" w:right="0" w:firstLine="709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Позицию «Объемы бюджетных ассигнований Подпрограммы 1» паспорта Подпрограммы 1 «Повышение эффективности управления краевым имуществом» изложить в следующей редакции:</w:t>
      </w:r>
      <w:r/>
    </w:p>
    <w:tbl>
      <w:tblPr>
        <w:tblW w:w="9823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5"/>
        <w:gridCol w:w="6278"/>
      </w:tblGrid>
      <w:tr>
        <w:trPr/>
        <w:tc>
          <w:tcPr>
            <w:tcW w:w="3545" w:type="dxa"/>
            <w:textDirection w:val="lrTb"/>
            <w:noWrap w:val="false"/>
          </w:tcPr>
          <w:p>
            <w:pPr>
              <w:pStyle w:val="625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  <w:r/>
          </w:p>
          <w:p>
            <w:pPr>
              <w:pStyle w:val="625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/>
            <w:bookmarkStart w:id="4" w:name="sub_1991"/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1</w:t>
            </w:r>
            <w:bookmarkEnd w:id="4"/>
            <w:r/>
            <w:r/>
          </w:p>
        </w:tc>
        <w:tc>
          <w:tcPr>
            <w:tcW w:w="6278" w:type="dxa"/>
            <w:textDirection w:val="lrTb"/>
            <w:noWrap w:val="false"/>
          </w:tcPr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1 составляет 4 138 777,12637 тыс. рублей, в том числе за счет средств: 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                             24 851,80000 тыс. рублей, из них по годам: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4 379,00000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2 284,10000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499,70000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0,00000 тыс. рублей; 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17 689,00000 тыс. рублей,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краевого бюджета – 4 108 904,03038 тыс. рублей, из них по годам: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– 608 575,64112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– 416 196,10871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384 947,55877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68 229,12856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352 424,01640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319 972,64608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313 850,54410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325 456,53060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311 138,66604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336 134,26000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335 764,86000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336 214,07000 тыс. рублей,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местных бюджетов (по согласованию) –                                           5 021,29599 тыс. рублей, в том числе по годам: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5 000,00000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3,65400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17,64199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0,00000 тыс. рублей;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0,00000 тыс. рублей;</w:t>
            </w:r>
            <w:r/>
          </w:p>
          <w:p>
            <w:pPr>
              <w:pStyle w:val="642"/>
              <w:numPr>
                <w:ilvl w:val="0"/>
                <w:numId w:val="2"/>
              </w:numPr>
              <w:contextualSpacing w:val="0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– 0,00000 тыс. рублей;</w:t>
            </w:r>
            <w:r/>
          </w:p>
          <w:p>
            <w:pPr>
              <w:pStyle w:val="642"/>
              <w:numPr>
                <w:ilvl w:val="0"/>
                <w:numId w:val="2"/>
              </w:numPr>
              <w:contextualSpacing w:val="0"/>
              <w:jc w:val="both"/>
              <w:spacing w:before="0" w:after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– 0,00000 тыс. рублей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</w:t>
            </w:r>
            <w:r/>
          </w:p>
          <w:p>
            <w:pPr>
              <w:pStyle w:val="642"/>
              <w:numPr>
                <w:ilvl w:val="0"/>
                <w:numId w:val="2"/>
              </w:numPr>
              <w:contextualSpacing w:val="0"/>
              <w:jc w:val="both"/>
              <w:spacing w:before="0" w:after="0"/>
              <w:widowControl w:val="off"/>
              <w:tabs>
                <w:tab w:val="clear" w:pos="708" w:leader="none"/>
                <w:tab w:val="left" w:pos="526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– 0,00000 тыс. рублей.».</w:t>
            </w:r>
            <w:r/>
          </w:p>
          <w:p>
            <w:pPr>
              <w:pStyle w:val="625"/>
              <w:ind w:left="0" w:right="0" w:hanging="29"/>
              <w:jc w:val="both"/>
              <w:spacing w:before="0" w:after="0"/>
              <w:widowControl w:val="off"/>
              <w:tabs>
                <w:tab w:val="clear" w:pos="708" w:leader="none"/>
                <w:tab w:val="left" w:pos="526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625"/>
        <w:ind w:left="0" w:right="0" w:firstLine="709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3 к Программе изложить в редакции согласно приложению к настоящему приложению.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739" w:right="851" w:bottom="1134" w:left="1418" w:header="1134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Open Sans">
    <w:panose1 w:val="020B0606030504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3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%1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%2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%3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%4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%5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%6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%7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%8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%9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023"/>
      <w:numFmt w:val="decimal"/>
      <w:isLgl w:val="false"/>
      <w:suff w:val="tab"/>
      <w:lvlText w:val="%1"/>
      <w:lvlJc w:val="left"/>
      <w:pPr>
        <w:ind w:left="571" w:hanging="60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5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77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9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1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3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5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37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91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ahoma" w:eastAsia="Calibr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5"/>
    <w:next w:val="62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2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5"/>
    <w:next w:val="62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2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5"/>
    <w:next w:val="62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2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2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2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2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25"/>
    <w:next w:val="62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26"/>
    <w:link w:val="32"/>
    <w:uiPriority w:val="10"/>
    <w:rPr>
      <w:sz w:val="48"/>
      <w:szCs w:val="48"/>
    </w:rPr>
  </w:style>
  <w:style w:type="paragraph" w:styleId="34">
    <w:name w:val="Subtitle"/>
    <w:basedOn w:val="625"/>
    <w:next w:val="62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26"/>
    <w:link w:val="34"/>
    <w:uiPriority w:val="11"/>
    <w:rPr>
      <w:sz w:val="24"/>
      <w:szCs w:val="24"/>
    </w:rPr>
  </w:style>
  <w:style w:type="paragraph" w:styleId="36">
    <w:name w:val="Quote"/>
    <w:basedOn w:val="625"/>
    <w:next w:val="62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5"/>
    <w:next w:val="62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26"/>
    <w:link w:val="641"/>
    <w:uiPriority w:val="99"/>
  </w:style>
  <w:style w:type="character" w:styleId="43">
    <w:name w:val="Footer Char"/>
    <w:basedOn w:val="626"/>
    <w:link w:val="639"/>
    <w:uiPriority w:val="99"/>
  </w:style>
  <w:style w:type="character" w:styleId="45">
    <w:name w:val="Caption Char"/>
    <w:basedOn w:val="635"/>
    <w:link w:val="639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2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6"/>
    <w:uiPriority w:val="99"/>
    <w:unhideWhenUsed/>
    <w:rPr>
      <w:vertAlign w:val="superscript"/>
    </w:rPr>
  </w:style>
  <w:style w:type="paragraph" w:styleId="176">
    <w:name w:val="endnote text"/>
    <w:basedOn w:val="62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6"/>
    <w:uiPriority w:val="99"/>
    <w:semiHidden/>
    <w:unhideWhenUsed/>
    <w:rPr>
      <w:vertAlign w:val="superscript"/>
    </w:rPr>
  </w:style>
  <w:style w:type="paragraph" w:styleId="179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/>
      <w:color w:val="auto"/>
      <w:sz w:val="22"/>
      <w:szCs w:val="22"/>
      <w:lang w:val="ru-RU" w:bidi="ar-SA" w:eastAsia="en-US"/>
    </w:rPr>
  </w:style>
  <w:style w:type="character" w:styleId="626" w:default="1">
    <w:name w:val="Default Paragraph Font"/>
    <w:qFormat/>
  </w:style>
  <w:style w:type="character" w:styleId="627">
    <w:name w:val="Текст Знак"/>
    <w:basedOn w:val="626"/>
    <w:link w:val="637"/>
    <w:qFormat/>
    <w:rPr>
      <w:rFonts w:ascii="Calibri" w:hAnsi="Calibri" w:cs="Times New Roman" w:eastAsia="Calibri"/>
      <w:szCs w:val="21"/>
    </w:rPr>
  </w:style>
  <w:style w:type="character" w:styleId="628">
    <w:name w:val="Нижний колонтитул Знак"/>
    <w:basedOn w:val="626"/>
    <w:qFormat/>
    <w:rPr>
      <w:rFonts w:ascii="Times New Roman" w:hAnsi="Times New Roman" w:cs="Times New Roman" w:eastAsia="Times New Roman"/>
      <w:sz w:val="28"/>
      <w:szCs w:val="28"/>
      <w:lang w:eastAsia="ru-RU"/>
    </w:rPr>
  </w:style>
  <w:style w:type="character" w:styleId="629">
    <w:name w:val="Текст выноски Знак"/>
    <w:basedOn w:val="626"/>
    <w:link w:val="640"/>
    <w:qFormat/>
    <w:rPr>
      <w:rFonts w:ascii="Segoe UI" w:hAnsi="Segoe UI" w:cs="Segoe UI"/>
      <w:sz w:val="18"/>
      <w:szCs w:val="18"/>
    </w:rPr>
  </w:style>
  <w:style w:type="character" w:styleId="630">
    <w:name w:val="Верхний колонтитул Знак"/>
    <w:basedOn w:val="626"/>
    <w:qFormat/>
  </w:style>
  <w:style w:type="character" w:styleId="631">
    <w:name w:val="Hyperlink"/>
    <w:basedOn w:val="626"/>
    <w:rPr>
      <w:color w:val="0563C1"/>
      <w:u w:val="single"/>
    </w:rPr>
  </w:style>
  <w:style w:type="paragraph" w:styleId="632">
    <w:name w:val="Заголовок"/>
    <w:basedOn w:val="625"/>
    <w:next w:val="633"/>
    <w:qFormat/>
    <w:pPr>
      <w:keepNext/>
      <w:spacing w:before="240" w:after="120"/>
    </w:pPr>
    <w:rPr>
      <w:rFonts w:ascii="Open Sans" w:hAnsi="Open Sans" w:cs="Lohit Devanagari" w:eastAsia="Tahoma"/>
      <w:sz w:val="28"/>
      <w:szCs w:val="28"/>
    </w:rPr>
  </w:style>
  <w:style w:type="paragraph" w:styleId="633">
    <w:name w:val="Body Text"/>
    <w:basedOn w:val="625"/>
    <w:pPr>
      <w:spacing w:before="0" w:after="140" w:line="276" w:lineRule="auto"/>
    </w:pPr>
  </w:style>
  <w:style w:type="paragraph" w:styleId="634">
    <w:name w:val="List"/>
    <w:basedOn w:val="633"/>
    <w:rPr>
      <w:rFonts w:cs="Lohit Devanagari"/>
    </w:rPr>
  </w:style>
  <w:style w:type="paragraph" w:styleId="635">
    <w:name w:val="Caption"/>
    <w:basedOn w:val="625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36">
    <w:name w:val="Указатель"/>
    <w:basedOn w:val="625"/>
    <w:qFormat/>
    <w:pPr>
      <w:suppressLineNumbers/>
    </w:pPr>
    <w:rPr>
      <w:rFonts w:cs="Lohit Devanagari"/>
    </w:rPr>
  </w:style>
  <w:style w:type="paragraph" w:styleId="637">
    <w:name w:val="Plain Text"/>
    <w:basedOn w:val="625"/>
    <w:link w:val="627"/>
    <w:qFormat/>
    <w:pPr>
      <w:spacing w:before="0" w:after="0" w:line="240" w:lineRule="auto"/>
    </w:pPr>
    <w:rPr>
      <w:rFonts w:ascii="Calibri" w:hAnsi="Calibri" w:cs="Times New Roman" w:eastAsia="Calibri"/>
      <w:szCs w:val="21"/>
    </w:rPr>
  </w:style>
  <w:style w:type="paragraph" w:styleId="638">
    <w:name w:val="Колонтитул"/>
    <w:basedOn w:val="625"/>
    <w:qFormat/>
  </w:style>
  <w:style w:type="paragraph" w:styleId="639">
    <w:name w:val="Footer"/>
    <w:basedOn w:val="625"/>
    <w:link w:val="628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640">
    <w:name w:val="Balloon Text"/>
    <w:basedOn w:val="625"/>
    <w:link w:val="629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41">
    <w:name w:val="Header"/>
    <w:basedOn w:val="625"/>
    <w:link w:val="630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2">
    <w:name w:val="List Paragraph"/>
    <w:basedOn w:val="625"/>
    <w:qFormat/>
    <w:pPr>
      <w:contextualSpacing/>
      <w:ind w:left="720" w:right="0" w:firstLine="0"/>
      <w:spacing w:before="0" w:after="0"/>
    </w:pPr>
  </w:style>
  <w:style w:type="paragraph" w:styleId="643">
    <w:name w:val="Верхний колонтитул слева"/>
    <w:basedOn w:val="641"/>
    <w:qFormat/>
    <w:pPr>
      <w:tabs>
        <w:tab w:val="clear" w:pos="4677" w:leader="none"/>
        <w:tab w:val="center" w:pos="4818" w:leader="none"/>
        <w:tab w:val="clear" w:pos="9355" w:leader="none"/>
        <w:tab w:val="right" w:pos="9637" w:leader="none"/>
      </w:tabs>
      <w:suppressLineNumbers/>
    </w:pPr>
  </w:style>
  <w:style w:type="paragraph" w:styleId="644">
    <w:name w:val="Содержимое таблицы"/>
    <w:basedOn w:val="625"/>
    <w:qFormat/>
    <w:pPr>
      <w:widowControl w:val="off"/>
      <w:suppressLineNumbers/>
    </w:pPr>
  </w:style>
  <w:style w:type="numbering" w:styleId="1317" w:default="1">
    <w:name w:val="No List"/>
    <w:uiPriority w:val="99"/>
    <w:semiHidden/>
    <w:unhideWhenUsed/>
  </w:style>
  <w:style w:type="table" w:styleId="13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dc:language>ru-RU</dc:language>
  <cp:lastModifiedBy>Чавва Яна Алексеевна</cp:lastModifiedBy>
  <cp:revision>10</cp:revision>
  <dcterms:created xsi:type="dcterms:W3CDTF">2023-03-20T01:21:00Z</dcterms:created>
  <dcterms:modified xsi:type="dcterms:W3CDTF">2023-04-20T01:48:47Z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