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труда и развития кадрового потенциала Камчатского края </w:t>
      </w:r>
      <w:r>
        <w:rPr>
          <w:rFonts w:ascii="Times New Roman" w:hAnsi="Times New Roman"/>
        </w:rPr>
        <w:t xml:space="preserve">напоминает об ограниченном сроке возможности подачи заявки на использование </w:t>
      </w:r>
      <w:r>
        <w:rPr>
          <w:rFonts w:ascii="Times New Roman" w:hAnsi="Times New Roman"/>
        </w:rPr>
        <w:t xml:space="preserve">средств Социального фонда России в целях компенсации затрат на мероприятия по </w:t>
      </w:r>
      <w:r>
        <w:rPr>
          <w:rFonts w:ascii="Times New Roman" w:hAnsi="Times New Roman"/>
        </w:rPr>
        <w:t xml:space="preserve">охране труда.</w:t>
      </w:r>
      <w:r>
        <w:rPr>
          <w:rFonts w:ascii="Times New Roman" w:hAnsi="Times New Roman"/>
        </w:rPr>
      </w:r>
    </w:p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Правилами финансового обеспечения предупредительных </w:t>
      </w:r>
      <w:r>
        <w:rPr>
          <w:rFonts w:ascii="Times New Roman" w:hAnsi="Times New Roman"/>
        </w:rPr>
        <w:t xml:space="preserve">мер по сокращению производственного травматизма и профессиональных </w:t>
      </w:r>
      <w:r>
        <w:rPr>
          <w:rFonts w:ascii="Times New Roman" w:hAnsi="Times New Roman"/>
        </w:rPr>
        <w:t xml:space="preserve">заболеваний работников и санаторно-курортного лечения работников, занятых на </w:t>
      </w:r>
      <w:r>
        <w:rPr>
          <w:rFonts w:ascii="Times New Roman" w:hAnsi="Times New Roman"/>
        </w:rPr>
        <w:t xml:space="preserve">работах с вредными и (или) опасными производственными факторами, </w:t>
      </w:r>
      <w:r>
        <w:rPr>
          <w:rFonts w:ascii="Times New Roman" w:hAnsi="Times New Roman"/>
        </w:rPr>
        <w:t xml:space="preserve">утвержденными приказом Минтруда России от 14.07.2021 № 467н, финансовому </w:t>
      </w:r>
      <w:r>
        <w:rPr>
          <w:rFonts w:ascii="Times New Roman" w:hAnsi="Times New Roman"/>
        </w:rPr>
        <w:t xml:space="preserve">обеспечению за счет сумм страховых взносов в текущем году подлежат расходы на </w:t>
      </w:r>
      <w:r>
        <w:rPr>
          <w:rFonts w:ascii="Times New Roman" w:hAnsi="Times New Roman"/>
        </w:rPr>
        <w:t xml:space="preserve">проведение оценки профессиональных рисков, специальной оценки условий труда, </w:t>
      </w:r>
      <w:r>
        <w:rPr>
          <w:rFonts w:ascii="Times New Roman" w:hAnsi="Times New Roman"/>
        </w:rPr>
        <w:t xml:space="preserve">на приобретение работникам средств индивидуальной защиты, на проведение </w:t>
      </w:r>
      <w:r>
        <w:rPr>
          <w:rFonts w:ascii="Times New Roman" w:hAnsi="Times New Roman"/>
        </w:rPr>
        <w:t xml:space="preserve">периодических медицинских осмотров, на санаторно-курортное лечение </w:t>
      </w:r>
      <w:r>
        <w:rPr>
          <w:rFonts w:ascii="Times New Roman" w:hAnsi="Times New Roman"/>
        </w:rPr>
        <w:t xml:space="preserve">работников, а также на ряд других обозначенных в этом документе мероприятий. </w:t>
      </w:r>
      <w:r>
        <w:rPr>
          <w:rFonts w:ascii="Times New Roman" w:hAnsi="Times New Roman"/>
        </w:rPr>
        <w:t xml:space="preserve">Указанная возможность позволяет снизить либо полностью компенсировать </w:t>
      </w:r>
      <w:r>
        <w:rPr>
          <w:rFonts w:ascii="Times New Roman" w:hAnsi="Times New Roman"/>
        </w:rPr>
        <w:t xml:space="preserve">затраты организации, к примеру, на обучение отдельных категорий работников и </w:t>
      </w:r>
      <w:r>
        <w:rPr>
          <w:rFonts w:ascii="Times New Roman" w:hAnsi="Times New Roman"/>
        </w:rPr>
        <w:t xml:space="preserve">руководителей требованиям охраны труда и (или) обучение по вопросам </w:t>
      </w:r>
      <w:r>
        <w:rPr>
          <w:rFonts w:ascii="Times New Roman" w:hAnsi="Times New Roman"/>
        </w:rPr>
        <w:t xml:space="preserve">безопасного ведения отдельных работ. </w:t>
      </w:r>
      <w:r>
        <w:rPr>
          <w:rFonts w:ascii="Times New Roman" w:hAnsi="Times New Roman"/>
        </w:rPr>
        <w:t xml:space="preserve">На реализацию этих мероприятий организации и индивидуальные </w:t>
      </w:r>
      <w:r>
        <w:rPr>
          <w:rFonts w:ascii="Times New Roman" w:hAnsi="Times New Roman"/>
        </w:rPr>
        <w:t xml:space="preserve">предприниматели, являющиеся страхователями, могут использовать в текущем году </w:t>
      </w:r>
      <w:r>
        <w:rPr>
          <w:rFonts w:ascii="Times New Roman" w:hAnsi="Times New Roman"/>
        </w:rPr>
        <w:t xml:space="preserve">в основном до 20% от суммы страховых взносов за 2023 год, направленных на </w:t>
      </w:r>
      <w:r>
        <w:rPr>
          <w:rFonts w:ascii="Times New Roman" w:hAnsi="Times New Roman"/>
        </w:rPr>
        <w:t xml:space="preserve">предупреждение производственного травматизма.</w:t>
      </w:r>
      <w:r>
        <w:rPr>
          <w:rFonts w:ascii="Times New Roman" w:hAnsi="Times New Roman"/>
        </w:rPr>
      </w:r>
    </w:p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страхователь с численностью работающих до 100 человек не </w:t>
      </w:r>
      <w:r>
        <w:rPr>
          <w:rFonts w:ascii="Times New Roman" w:hAnsi="Times New Roman"/>
        </w:rPr>
        <w:t xml:space="preserve">осуществлял в течение двух последовательных лет, предшествующих текущему </w:t>
      </w:r>
      <w:r>
        <w:rPr>
          <w:rFonts w:ascii="Times New Roman" w:hAnsi="Times New Roman"/>
        </w:rPr>
        <w:t xml:space="preserve">финансовому году, финансовое обеспечение предупредительных мер, объем </w:t>
      </w:r>
      <w:r>
        <w:rPr>
          <w:rFonts w:ascii="Times New Roman" w:hAnsi="Times New Roman"/>
        </w:rPr>
        <w:t xml:space="preserve">средств, направляемых таким страхователем на финансовое обеспечение указанных </w:t>
      </w:r>
      <w:r>
        <w:rPr>
          <w:rFonts w:ascii="Times New Roman" w:hAnsi="Times New Roman"/>
        </w:rPr>
        <w:t xml:space="preserve">мер, может аккумулироваться за три последовательных года, предшествующих </w:t>
      </w:r>
      <w:r>
        <w:rPr>
          <w:rFonts w:ascii="Times New Roman" w:hAnsi="Times New Roman"/>
        </w:rPr>
        <w:t xml:space="preserve">текущему финансовому году. </w:t>
      </w:r>
      <w:r>
        <w:rPr>
          <w:rFonts w:ascii="Times New Roman" w:hAnsi="Times New Roman"/>
        </w:rPr>
        <w:t xml:space="preserve">Особо обращаем внимание, что срок для подачи соответствующей заявки в </w:t>
      </w:r>
      <w:r>
        <w:rPr>
          <w:rFonts w:ascii="Times New Roman" w:hAnsi="Times New Roman"/>
        </w:rPr>
        <w:t xml:space="preserve">Отделение Фонда пенсионного и социального страхования Российской Федерации </w:t>
      </w:r>
      <w:r>
        <w:rPr>
          <w:rFonts w:ascii="Times New Roman" w:hAnsi="Times New Roman"/>
        </w:rPr>
        <w:t xml:space="preserve">по Камчатскому краю завершится до 1 августа 2024 года.</w:t>
      </w:r>
      <w:r>
        <w:rPr>
          <w:rFonts w:ascii="Times New Roman" w:hAnsi="Times New Roman"/>
        </w:rPr>
      </w:r>
    </w:p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более подробной информацией можно ознакомиться на сайте Отделения </w:t>
      </w:r>
      <w:r>
        <w:rPr>
          <w:rFonts w:ascii="Times New Roman" w:hAnsi="Times New Roman"/>
        </w:rPr>
        <w:t xml:space="preserve">СФР по Камчатскому краю https://sfr.gov.ru/branches/kamchatka/info/~0/11117.</w:t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B060403050404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4"/>
    <w:uiPriority w:val="10"/>
    <w:rPr>
      <w:sz w:val="48"/>
      <w:szCs w:val="48"/>
    </w:rPr>
  </w:style>
  <w:style w:type="character" w:styleId="37">
    <w:name w:val="Subtitle Char"/>
    <w:basedOn w:val="11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618" w:default="1">
    <w:name w:val="Normal"/>
    <w:link w:val="617"/>
    <w:rPr>
      <w:rFonts w:ascii="XO Thames" w:hAnsi="XO Thames"/>
      <w:sz w:val="28"/>
    </w:rPr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8"/>
    </w:rPr>
  </w:style>
  <w:style w:type="character" w:styleId="644">
    <w:name w:val="Header and Footer"/>
    <w:link w:val="643"/>
    <w:rPr>
      <w:rFonts w:ascii="XO Thames" w:hAnsi="XO Thames"/>
      <w:sz w:val="28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Title"/>
    <w:next w:val="617"/>
    <w:link w:val="65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4">
    <w:name w:val="Title"/>
    <w:link w:val="653"/>
    <w:rPr>
      <w:rFonts w:ascii="XO Thames" w:hAnsi="XO Thames"/>
      <w:b/>
      <w:caps/>
      <w:sz w:val="40"/>
    </w:rPr>
  </w:style>
  <w:style w:type="paragraph" w:styleId="655">
    <w:name w:val="Heading 4"/>
    <w:next w:val="617"/>
    <w:link w:val="65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6">
    <w:name w:val="Heading 4"/>
    <w:link w:val="655"/>
    <w:rPr>
      <w:rFonts w:ascii="XO Thames" w:hAnsi="XO Thames"/>
      <w:b/>
      <w:sz w:val="24"/>
    </w:rPr>
  </w:style>
  <w:style w:type="paragraph" w:styleId="657">
    <w:name w:val="Heading 2"/>
    <w:next w:val="617"/>
    <w:link w:val="65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58">
    <w:name w:val="Heading 2"/>
    <w:link w:val="657"/>
    <w:rPr>
      <w:rFonts w:ascii="XO Thames" w:hAnsi="XO Thames"/>
      <w:b/>
      <w:sz w:val="28"/>
    </w:rPr>
  </w:style>
  <w:style w:type="numbering" w:styleId="704" w:default="1">
    <w:name w:val="No List"/>
    <w:uiPriority w:val="99"/>
    <w:semiHidden/>
    <w:unhideWhenUsed/>
  </w:style>
  <w:style w:type="table" w:styleId="7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Железнякова Елена Викторовна</cp:lastModifiedBy>
  <cp:revision>1</cp:revision>
  <dcterms:modified xsi:type="dcterms:W3CDTF">2024-07-14T22:20:00Z</dcterms:modified>
</cp:coreProperties>
</file>