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93E" w:rsidRPr="00371677" w:rsidRDefault="000D293E" w:rsidP="000D293E">
      <w:pPr>
        <w:pStyle w:val="a4"/>
        <w:suppressAutoHyphens/>
        <w:jc w:val="right"/>
        <w:rPr>
          <w:rFonts w:ascii="Times New Roman" w:hAnsi="Times New Roman" w:cs="Times New Roman"/>
        </w:rPr>
      </w:pPr>
      <w:r w:rsidRPr="00371677">
        <w:rPr>
          <w:rFonts w:ascii="Times New Roman" w:hAnsi="Times New Roman" w:cs="Times New Roman"/>
        </w:rPr>
        <w:t>ПРОЕКТ</w:t>
      </w:r>
    </w:p>
    <w:p w:rsidR="00DE4D65" w:rsidRDefault="003C5591" w:rsidP="003A2659">
      <w:pPr>
        <w:pStyle w:val="a4"/>
        <w:suppressAutoHyphens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6.4.3.21</w:t>
      </w:r>
      <w:r w:rsidR="00FA7C78" w:rsidRPr="00FA7C78">
        <w:rPr>
          <w:rFonts w:ascii="Times New Roman" w:hAnsi="Times New Roman" w:cs="Times New Roman"/>
          <w:b/>
        </w:rPr>
        <w:t xml:space="preserve">. </w:t>
      </w:r>
      <w:r w:rsidR="00A22258" w:rsidRPr="00E76EA6">
        <w:rPr>
          <w:rFonts w:ascii="Times New Roman" w:hAnsi="Times New Roman" w:cs="Times New Roman"/>
          <w:b/>
        </w:rPr>
        <w:t xml:space="preserve">МЕТОДИКА </w:t>
      </w:r>
      <w:r w:rsidR="003A2659">
        <w:rPr>
          <w:rFonts w:ascii="Times New Roman" w:hAnsi="Times New Roman" w:cs="Times New Roman"/>
          <w:b/>
        </w:rPr>
        <w:br/>
      </w:r>
      <w:r w:rsidR="00FA7C78" w:rsidRPr="00104027">
        <w:rPr>
          <w:rFonts w:ascii="Times New Roman" w:hAnsi="Times New Roman" w:cs="Times New Roman"/>
          <w:b/>
        </w:rPr>
        <w:t>РАСЧЕТА</w:t>
      </w:r>
      <w:r w:rsidR="00FA7C78" w:rsidRPr="00E76EA6">
        <w:rPr>
          <w:rFonts w:ascii="Times New Roman" w:hAnsi="Times New Roman" w:cs="Times New Roman"/>
          <w:b/>
        </w:rPr>
        <w:t xml:space="preserve"> </w:t>
      </w:r>
      <w:r w:rsidR="00A22258" w:rsidRPr="00E76EA6">
        <w:rPr>
          <w:rFonts w:ascii="Times New Roman" w:hAnsi="Times New Roman" w:cs="Times New Roman"/>
          <w:b/>
        </w:rPr>
        <w:t xml:space="preserve">СУБСИДИЙ МЕСТНЫМ БЮДЖЕТАМ В РАМКАХ КОМПЛЕКСА ПРОЦЕССНЫХ МЕРОПРИЯТИЙ </w:t>
      </w:r>
      <w:r w:rsidR="00E76EA6" w:rsidRPr="00E76EA6">
        <w:rPr>
          <w:rFonts w:ascii="Times New Roman" w:hAnsi="Times New Roman" w:cs="Times New Roman"/>
          <w:b/>
        </w:rPr>
        <w:t>«</w:t>
      </w:r>
      <w:r w:rsidR="00A22258" w:rsidRPr="00E76EA6">
        <w:rPr>
          <w:rFonts w:ascii="Times New Roman" w:hAnsi="Times New Roman" w:cs="Times New Roman"/>
          <w:b/>
        </w:rPr>
        <w:t>РАЗВИТИЕ ИНФРАСТРУКТУРЫ ОБРАЗОВАНИЯ ДЛЯ СОХРАНЕНИЯ ЗДОРОВЬЯ РЕБЕНКА</w:t>
      </w:r>
      <w:r w:rsidR="00E76EA6" w:rsidRPr="00E76EA6">
        <w:rPr>
          <w:rFonts w:ascii="Times New Roman" w:hAnsi="Times New Roman" w:cs="Times New Roman"/>
          <w:b/>
        </w:rPr>
        <w:t>»</w:t>
      </w:r>
      <w:r w:rsidR="00AE21E4" w:rsidRPr="00AE21E4">
        <w:rPr>
          <w:rFonts w:ascii="Times New Roman" w:hAnsi="Times New Roman" w:cs="Times New Roman"/>
          <w:b/>
        </w:rPr>
        <w:t xml:space="preserve">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 </w:t>
      </w:r>
      <w:r w:rsidR="00E02777">
        <w:rPr>
          <w:rFonts w:ascii="Times New Roman" w:hAnsi="Times New Roman" w:cs="Times New Roman"/>
          <w:b/>
        </w:rPr>
        <w:t>НА РЕАЛИЗАЦИЮ МЕРОПРИЯТИЙ ПО БЛАГОУСТРОЙСТВУ ТЕРРИТОРИЙ МУНИЦИПАЛЬНЫХ ОБРАЗОВАТЕЛЬНЫХ ОРГАНИЗАЦИЙ В КАМЧАТСКОМ КРАЕ</w:t>
      </w:r>
    </w:p>
    <w:p w:rsidR="00DE4D65" w:rsidRDefault="00A22258" w:rsidP="003C5591">
      <w:pPr>
        <w:pStyle w:val="ConsPlusNormal"/>
        <w:spacing w:before="240"/>
        <w:ind w:firstLine="567"/>
        <w:jc w:val="both"/>
      </w:pPr>
      <w:bookmarkStart w:id="0" w:name="Par0"/>
      <w:bookmarkEnd w:id="0"/>
      <w:r>
        <w:t>Размер субсидии</w:t>
      </w:r>
      <w:bookmarkStart w:id="1" w:name="_GoBack"/>
      <w:bookmarkEnd w:id="1"/>
      <w:r>
        <w:t xml:space="preserve"> местному бюджету</w:t>
      </w:r>
      <w:r w:rsidR="003A2659" w:rsidRPr="003A2659">
        <w:t xml:space="preserve">, предоставляемой из краевого бюджета </w:t>
      </w:r>
      <w:r w:rsidR="00E02777" w:rsidRPr="00E02777">
        <w:t>на реализацию мероприятий по благоустройству территорий муниципальных образовательных организаций в Камчатском крае</w:t>
      </w:r>
      <w:r w:rsidR="003A2659" w:rsidRPr="003A2659">
        <w:t xml:space="preserve">, </w:t>
      </w:r>
      <w:r>
        <w:t>определяется по формуле:</w:t>
      </w:r>
    </w:p>
    <w:p w:rsidR="00DE4D65" w:rsidRDefault="00DE4D65" w:rsidP="003C5591">
      <w:pPr>
        <w:pStyle w:val="ConsPlusNormal"/>
        <w:ind w:firstLine="567"/>
        <w:jc w:val="both"/>
      </w:pPr>
    </w:p>
    <w:p w:rsidR="00DE4D65" w:rsidRDefault="00F97F97" w:rsidP="003C5591">
      <w:pPr>
        <w:pStyle w:val="ConsPlusNormal"/>
        <w:ind w:firstLine="567"/>
        <w:jc w:val="center"/>
      </w:pPr>
      <w:r>
        <w:rPr>
          <w:noProof/>
          <w:lang w:eastAsia="ru-RU" w:bidi="ar-SA"/>
        </w:rPr>
        <w:drawing>
          <wp:inline distT="0" distB="0" distL="0" distR="0" wp14:anchorId="455EFBDA">
            <wp:extent cx="1792605" cy="6400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2258">
        <w:t>, где:</w:t>
      </w:r>
    </w:p>
    <w:p w:rsidR="00DE4D65" w:rsidRDefault="00DE4D65" w:rsidP="003C5591">
      <w:pPr>
        <w:pStyle w:val="ConsPlusNormal"/>
        <w:ind w:firstLine="567"/>
        <w:jc w:val="both"/>
      </w:pPr>
    </w:p>
    <w:p w:rsidR="000D5FBE" w:rsidRDefault="000D5FBE" w:rsidP="003C5591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0D5FBE">
        <w:rPr>
          <w:rFonts w:ascii="Times New Roman" w:hAnsi="Times New Roman" w:cs="Times New Roman"/>
        </w:rPr>
        <w:t>С</w:t>
      </w:r>
      <w:r w:rsidRPr="000D5FBE">
        <w:rPr>
          <w:rFonts w:ascii="Times New Roman" w:hAnsi="Times New Roman" w:cs="Times New Roman"/>
          <w:vertAlign w:val="subscript"/>
        </w:rPr>
        <w:t>jr</w:t>
      </w:r>
      <w:r w:rsidRPr="000D5FBE">
        <w:rPr>
          <w:rFonts w:ascii="Times New Roman" w:hAnsi="Times New Roman" w:cs="Times New Roman"/>
        </w:rPr>
        <w:t xml:space="preserve"> – размер субсидии, предоставляемой бюджету j-го муниципального образования на реализацию мероприятия;</w:t>
      </w:r>
    </w:p>
    <w:p w:rsidR="00F97F97" w:rsidRDefault="00F97F97" w:rsidP="003C5591">
      <w:pPr>
        <w:ind w:firstLine="567"/>
        <w:contextualSpacing/>
        <w:jc w:val="both"/>
      </w:pPr>
      <w:r>
        <w:rPr>
          <w:rFonts w:ascii="Times New Roman" w:hAnsi="Times New Roman" w:cs="Times New Roman"/>
        </w:rPr>
        <w:t>C</w:t>
      </w:r>
      <w:r w:rsidRPr="000D5FBE">
        <w:rPr>
          <w:rFonts w:ascii="Times New Roman" w:hAnsi="Times New Roman" w:cs="Times New Roman"/>
          <w:vertAlign w:val="subscript"/>
        </w:rPr>
        <w:t>o</w:t>
      </w:r>
      <w:r>
        <w:rPr>
          <w:rFonts w:ascii="Times New Roman" w:hAnsi="Times New Roman" w:cs="Times New Roman"/>
        </w:rPr>
        <w:t xml:space="preserve"> - общий объем </w:t>
      </w:r>
      <w:r w:rsidR="000E7DF6">
        <w:rPr>
          <w:rFonts w:ascii="Times New Roman" w:hAnsi="Times New Roman" w:cs="Times New Roman"/>
        </w:rPr>
        <w:t>средств</w:t>
      </w:r>
      <w:r>
        <w:rPr>
          <w:rFonts w:ascii="Times New Roman" w:hAnsi="Times New Roman" w:cs="Times New Roman"/>
        </w:rPr>
        <w:t xml:space="preserve">, предусмотренный на реализацию </w:t>
      </w:r>
      <w:r w:rsidR="00394EF4">
        <w:rPr>
          <w:rFonts w:ascii="Times New Roman" w:hAnsi="Times New Roman" w:cs="Times New Roman"/>
        </w:rPr>
        <w:t>мероприятия</w:t>
      </w:r>
      <w:r>
        <w:rPr>
          <w:rFonts w:ascii="Times New Roman" w:hAnsi="Times New Roman" w:cs="Times New Roman"/>
        </w:rPr>
        <w:t xml:space="preserve">, подлежащий распределению между муниципальными образованиями в Камчатском крае; </w:t>
      </w:r>
    </w:p>
    <w:p w:rsidR="00F97F97" w:rsidRDefault="00F97F97" w:rsidP="003C5591">
      <w:pPr>
        <w:ind w:firstLine="567"/>
        <w:contextualSpacing/>
        <w:jc w:val="both"/>
      </w:pPr>
      <w:r>
        <w:rPr>
          <w:rFonts w:ascii="Times New Roman" w:hAnsi="Times New Roman" w:cs="Times New Roman"/>
        </w:rPr>
        <w:t xml:space="preserve">j - </w:t>
      </w:r>
      <w:r w:rsidR="000E7DF6" w:rsidRPr="000E7DF6">
        <w:rPr>
          <w:rFonts w:ascii="Times New Roman" w:hAnsi="Times New Roman" w:cs="Times New Roman"/>
        </w:rPr>
        <w:t>количество муниципальных образований, соответствующих критериям отбора, установленным частью 4 Порядка</w:t>
      </w:r>
      <w:r w:rsidR="00C61001" w:rsidRPr="00C61001">
        <w:t xml:space="preserve"> </w:t>
      </w:r>
      <w:r w:rsidR="00C61001" w:rsidRPr="00C61001">
        <w:rPr>
          <w:rFonts w:ascii="Times New Roman" w:hAnsi="Times New Roman" w:cs="Times New Roman"/>
        </w:rPr>
        <w:t>предоставления и распределения субсидий местным бюджетам</w:t>
      </w:r>
      <w:r w:rsidR="00C61001" w:rsidRPr="00C61001">
        <w:t xml:space="preserve"> </w:t>
      </w:r>
      <w:r w:rsidR="00C61001" w:rsidRPr="00C61001">
        <w:rPr>
          <w:rFonts w:ascii="Times New Roman" w:hAnsi="Times New Roman" w:cs="Times New Roman"/>
        </w:rPr>
        <w:t>на реализацию мероприятий по благоустройству территорий муниципальных образовательных организаций в Камчатском крае</w:t>
      </w:r>
      <w:r w:rsidR="00DB7065">
        <w:rPr>
          <w:rFonts w:ascii="Times New Roman" w:hAnsi="Times New Roman" w:cs="Times New Roman"/>
        </w:rPr>
        <w:t>,</w:t>
      </w:r>
      <w:r w:rsidR="00DB7065" w:rsidRPr="00DB7065">
        <w:t xml:space="preserve"> </w:t>
      </w:r>
      <w:r w:rsidR="00DB7065" w:rsidRPr="00DB7065">
        <w:rPr>
          <w:rFonts w:ascii="Times New Roman" w:hAnsi="Times New Roman" w:cs="Times New Roman"/>
        </w:rPr>
        <w:t>утвержденн</w:t>
      </w:r>
      <w:r w:rsidR="00DB7065">
        <w:rPr>
          <w:rFonts w:ascii="Times New Roman" w:hAnsi="Times New Roman" w:cs="Times New Roman"/>
        </w:rPr>
        <w:t>ого</w:t>
      </w:r>
      <w:r w:rsidR="00DB7065" w:rsidRPr="00DB7065">
        <w:rPr>
          <w:rFonts w:ascii="Times New Roman" w:hAnsi="Times New Roman" w:cs="Times New Roman"/>
        </w:rPr>
        <w:t xml:space="preserve"> постановлением Прав</w:t>
      </w:r>
      <w:r w:rsidR="00DB7065">
        <w:rPr>
          <w:rFonts w:ascii="Times New Roman" w:hAnsi="Times New Roman" w:cs="Times New Roman"/>
        </w:rPr>
        <w:t>ительства Камчатского края от 29</w:t>
      </w:r>
      <w:r w:rsidR="00DB7065" w:rsidRPr="00DB7065">
        <w:rPr>
          <w:rFonts w:ascii="Times New Roman" w:hAnsi="Times New Roman" w:cs="Times New Roman"/>
        </w:rPr>
        <w:t>.12.2023 № 7</w:t>
      </w:r>
      <w:r w:rsidR="00DB7065">
        <w:rPr>
          <w:rFonts w:ascii="Times New Roman" w:hAnsi="Times New Roman" w:cs="Times New Roman"/>
        </w:rPr>
        <w:t>14</w:t>
      </w:r>
      <w:r w:rsidR="00DB7065" w:rsidRPr="00DB7065">
        <w:rPr>
          <w:rFonts w:ascii="Times New Roman" w:hAnsi="Times New Roman" w:cs="Times New Roman"/>
        </w:rPr>
        <w:t>-П «Об утверждении государственной программы Камчатского края «</w:t>
      </w:r>
      <w:r w:rsidR="00DB7065">
        <w:rPr>
          <w:rFonts w:ascii="Times New Roman" w:hAnsi="Times New Roman" w:cs="Times New Roman"/>
        </w:rPr>
        <w:t>Развитие образования в</w:t>
      </w:r>
      <w:r w:rsidR="00DB7065" w:rsidRPr="00DB7065">
        <w:rPr>
          <w:rFonts w:ascii="Times New Roman" w:hAnsi="Times New Roman" w:cs="Times New Roman"/>
        </w:rPr>
        <w:t xml:space="preserve"> Камчат</w:t>
      </w:r>
      <w:r w:rsidR="00DB7065">
        <w:rPr>
          <w:rFonts w:ascii="Times New Roman" w:hAnsi="Times New Roman" w:cs="Times New Roman"/>
        </w:rPr>
        <w:t>ском крае</w:t>
      </w:r>
      <w:r w:rsidR="00DB7065" w:rsidRPr="00DB7065">
        <w:rPr>
          <w:rFonts w:ascii="Times New Roman" w:hAnsi="Times New Roman" w:cs="Times New Roman"/>
        </w:rPr>
        <w:t>»</w:t>
      </w:r>
      <w:r w:rsidR="00DB7065">
        <w:rPr>
          <w:rFonts w:ascii="Times New Roman" w:hAnsi="Times New Roman" w:cs="Times New Roman"/>
        </w:rPr>
        <w:t xml:space="preserve"> (далее – Порядок),</w:t>
      </w:r>
      <w:r w:rsidR="000E7DF6" w:rsidRPr="000E7DF6">
        <w:rPr>
          <w:rFonts w:ascii="Times New Roman" w:hAnsi="Times New Roman" w:cs="Times New Roman"/>
        </w:rPr>
        <w:t xml:space="preserve"> и условию предоставления субсидии, установленному частью 5 Порядка;</w:t>
      </w:r>
    </w:p>
    <w:p w:rsidR="00F97F97" w:rsidRDefault="00F97F97" w:rsidP="003C5591">
      <w:pPr>
        <w:ind w:firstLine="567"/>
        <w:contextualSpacing/>
        <w:jc w:val="both"/>
      </w:pPr>
      <w:r>
        <w:rPr>
          <w:rFonts w:ascii="Times New Roman" w:hAnsi="Times New Roman" w:cs="Times New Roman"/>
        </w:rPr>
        <w:t>M</w:t>
      </w:r>
      <w:r w:rsidRPr="000D5FBE"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</w:rPr>
        <w:t xml:space="preserve"> - заявленная потребность j-го муниципального образования в софинансировании </w:t>
      </w:r>
      <w:r w:rsidR="00394EF4">
        <w:rPr>
          <w:rFonts w:ascii="Times New Roman" w:hAnsi="Times New Roman" w:cs="Times New Roman"/>
        </w:rPr>
        <w:t>мероприятия</w:t>
      </w:r>
      <w:r>
        <w:rPr>
          <w:rFonts w:ascii="Times New Roman" w:hAnsi="Times New Roman" w:cs="Times New Roman"/>
        </w:rPr>
        <w:t xml:space="preserve"> за счет средств краевого бюджета; </w:t>
      </w:r>
    </w:p>
    <w:p w:rsidR="00F97F97" w:rsidRDefault="00F97F97" w:rsidP="003C5591">
      <w:pPr>
        <w:spacing w:line="288" w:lineRule="auto"/>
        <w:ind w:firstLine="567"/>
        <w:contextualSpacing/>
        <w:jc w:val="both"/>
      </w:pPr>
      <m:oMath>
        <m:r>
          <w:rPr>
            <w:rFonts w:ascii="Cambria Math" w:hAnsi="Cambria Math"/>
          </w:rPr>
          <m:t>Ʃ</m:t>
        </m:r>
        <m:sSub>
          <m:sSubPr>
            <m:ctrlPr>
              <w:rPr>
                <w:rFonts w:ascii="Cambria Math" w:eastAsia="Cambria Math" w:hAnsi="Cambria Math" w:cs="Cambria Math"/>
                <w:szCs w:val="48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rPr>
          <w:rFonts w:ascii="Times New Roman" w:hAnsi="Times New Roman" w:cs="Times New Roman"/>
        </w:rPr>
        <w:t xml:space="preserve"> - сумма заявленной потребности муниципальных образований в софинансировании мероприятий за счет средств краевого бюджета; </w:t>
      </w:r>
    </w:p>
    <w:p w:rsidR="009156E1" w:rsidRDefault="00F97F97" w:rsidP="000D5FBE">
      <w:pPr>
        <w:pStyle w:val="ConsPlusNormal"/>
        <w:spacing w:line="288" w:lineRule="auto"/>
        <w:ind w:firstLine="567"/>
        <w:jc w:val="both"/>
      </w:pPr>
      <w:r>
        <w:rPr>
          <w:rFonts w:cs="Times New Roman"/>
        </w:rPr>
        <w:t xml:space="preserve">N - уровень софинансирования расходного обязательства муниципального образования из краевого бюджета, установленного Порядком </w:t>
      </w:r>
      <w:r w:rsidR="00A96EDC" w:rsidRPr="00A96EDC">
        <w:rPr>
          <w:rFonts w:cs="Times New Roman"/>
        </w:rPr>
        <w:t xml:space="preserve">в размере </w:t>
      </w:r>
      <w:r w:rsidR="00EA7B13">
        <w:rPr>
          <w:rFonts w:cs="Times New Roman"/>
        </w:rPr>
        <w:t>70</w:t>
      </w:r>
      <w:r w:rsidR="00A96EDC" w:rsidRPr="00A96EDC">
        <w:rPr>
          <w:rFonts w:cs="Times New Roman"/>
        </w:rPr>
        <w:t xml:space="preserve"> процентов общего объема расходного обязательства муниципального образования.</w:t>
      </w:r>
    </w:p>
    <w:sectPr w:rsidR="009156E1" w:rsidSect="000D5FBE">
      <w:type w:val="continuous"/>
      <w:pgSz w:w="11906" w:h="16838"/>
      <w:pgMar w:top="1276" w:right="566" w:bottom="1440" w:left="1133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D65" w:rsidRDefault="00A22258">
      <w:r>
        <w:separator/>
      </w:r>
    </w:p>
  </w:endnote>
  <w:endnote w:type="continuationSeparator" w:id="0">
    <w:p w:rsidR="00DE4D65" w:rsidRDefault="00A2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LGC U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Devanagari">
    <w:altName w:val="MS Gothic"/>
    <w:panose1 w:val="00000000000000000000"/>
    <w:charset w:val="00"/>
    <w:family w:val="auto"/>
    <w:notTrueType/>
    <w:pitch w:val="variable"/>
    <w:sig w:usb0="00000000" w:usb1="08070000" w:usb2="00000010" w:usb3="00000000" w:csb0="00020001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altName w:val="IDAutomationMICR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D65" w:rsidRDefault="00A22258">
      <w:r>
        <w:rPr>
          <w:rFonts w:eastAsiaTheme="minorEastAsia" w:cstheme="minorBidi"/>
          <w:kern w:val="0"/>
          <w:lang w:eastAsia="ru-RU" w:bidi="ar-SA"/>
        </w:rPr>
        <w:separator/>
      </w:r>
    </w:p>
  </w:footnote>
  <w:footnote w:type="continuationSeparator" w:id="0">
    <w:p w:rsidR="00DE4D65" w:rsidRDefault="00A22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E5B"/>
    <w:rsid w:val="00096E5B"/>
    <w:rsid w:val="000D293E"/>
    <w:rsid w:val="000D5FBE"/>
    <w:rsid w:val="000E7DF6"/>
    <w:rsid w:val="00311589"/>
    <w:rsid w:val="00354FA4"/>
    <w:rsid w:val="00371677"/>
    <w:rsid w:val="00394EF4"/>
    <w:rsid w:val="003A2659"/>
    <w:rsid w:val="003C5591"/>
    <w:rsid w:val="009156E1"/>
    <w:rsid w:val="00961EEE"/>
    <w:rsid w:val="00A22258"/>
    <w:rsid w:val="00A96EDC"/>
    <w:rsid w:val="00AA4ED7"/>
    <w:rsid w:val="00AE21E4"/>
    <w:rsid w:val="00C61001"/>
    <w:rsid w:val="00DB7065"/>
    <w:rsid w:val="00DE4D65"/>
    <w:rsid w:val="00E02777"/>
    <w:rsid w:val="00E76EA6"/>
    <w:rsid w:val="00EA7B13"/>
    <w:rsid w:val="00F97F97"/>
    <w:rsid w:val="00FA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46DE5C"/>
  <w14:defaultImageDpi w14:val="0"/>
  <w15:docId w15:val="{45C83B75-2770-483D-957B-7575F839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empora LGC Uni" w:eastAsia="Times New Roman" w:hAnsi="Tempora LGC Uni" w:cs="Lohit Devanagari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uiPriority w:val="99"/>
    <w:rPr>
      <w:color w:val="0000FF"/>
    </w:rPr>
  </w:style>
  <w:style w:type="character" w:styleId="a3">
    <w:name w:val="Hyperlink"/>
    <w:basedOn w:val="a0"/>
    <w:uiPriority w:val="99"/>
    <w:rPr>
      <w:color w:val="000080"/>
      <w:u w:val="single"/>
    </w:rPr>
  </w:style>
  <w:style w:type="paragraph" w:customStyle="1" w:styleId="3f3f3f3f3f3f3f3f3f">
    <w:name w:val="З3fа3fг3fо3fл3fо3fв3fо3fк3f"/>
    <w:basedOn w:val="a"/>
    <w:next w:val="a4"/>
    <w:uiPriority w:val="99"/>
    <w:pPr>
      <w:keepNext/>
      <w:suppressAutoHyphens w:val="0"/>
      <w:spacing w:before="240" w:after="120"/>
    </w:pPr>
    <w:rPr>
      <w:rFonts w:ascii="Open Sans" w:hAnsi="Open Sans"/>
      <w:kern w:val="0"/>
      <w:sz w:val="28"/>
      <w:szCs w:val="28"/>
      <w:lang w:eastAsia="ru-RU" w:bidi="ar-SA"/>
    </w:rPr>
  </w:style>
  <w:style w:type="paragraph" w:styleId="a4">
    <w:name w:val="Body Text"/>
    <w:basedOn w:val="a"/>
    <w:link w:val="a5"/>
    <w:uiPriority w:val="99"/>
    <w:pPr>
      <w:suppressAutoHyphens w:val="0"/>
      <w:spacing w:after="140" w:line="276" w:lineRule="auto"/>
    </w:pPr>
    <w:rPr>
      <w:rFonts w:eastAsiaTheme="minorEastAsia" w:cstheme="minorBidi"/>
      <w:kern w:val="0"/>
      <w:lang w:eastAsia="ru-RU" w:bidi="ar-SA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empora LGC Uni" w:eastAsia="Times New Roman" w:hAnsi="Tempora LGC Uni" w:cs="Mangal"/>
      <w:kern w:val="1"/>
      <w:sz w:val="24"/>
      <w:szCs w:val="21"/>
      <w:lang w:eastAsia="zh-CN" w:bidi="hi-IN"/>
    </w:rPr>
  </w:style>
  <w:style w:type="paragraph" w:styleId="a6">
    <w:name w:val="List"/>
    <w:basedOn w:val="a4"/>
    <w:uiPriority w:val="99"/>
    <w:rPr>
      <w:rFonts w:ascii="Lohit Devanagari" w:cs="Lohit Devanagari"/>
    </w:rPr>
  </w:style>
  <w:style w:type="paragraph" w:styleId="a7">
    <w:name w:val="caption"/>
    <w:basedOn w:val="a"/>
    <w:uiPriority w:val="99"/>
    <w:qFormat/>
    <w:pPr>
      <w:suppressLineNumbers/>
      <w:suppressAutoHyphens w:val="0"/>
      <w:spacing w:before="120" w:after="120"/>
    </w:pPr>
    <w:rPr>
      <w:rFonts w:ascii="Lohit Devanagari" w:eastAsiaTheme="minorEastAsia"/>
      <w:i/>
      <w:iCs/>
      <w:kern w:val="0"/>
      <w:lang w:eastAsia="ru-RU" w:bidi="ar-SA"/>
    </w:rPr>
  </w:style>
  <w:style w:type="paragraph" w:customStyle="1" w:styleId="3f3f3f3f3f3f3f3f3f0">
    <w:name w:val="У3fк3fа3fз3fа3fт3fе3fл3fь3f"/>
    <w:basedOn w:val="a"/>
    <w:uiPriority w:val="99"/>
    <w:pPr>
      <w:suppressLineNumbers/>
      <w:suppressAutoHyphens w:val="0"/>
    </w:pPr>
    <w:rPr>
      <w:rFonts w:ascii="Lohit Devanagari" w:eastAsiaTheme="minorEastAsia"/>
      <w:kern w:val="0"/>
      <w:lang w:eastAsia="ru-RU" w:bidi="ar-SA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kern w:val="1"/>
      <w:sz w:val="24"/>
      <w:szCs w:val="24"/>
      <w:lang w:eastAsia="zh-CN" w:bidi="hi-IN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4"/>
      <w:lang w:eastAsia="zh-CN" w:bidi="hi-IN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Courier New"/>
      <w:b/>
      <w:kern w:val="1"/>
      <w:sz w:val="24"/>
      <w:szCs w:val="24"/>
      <w:lang w:eastAsia="zh-CN" w:bidi="hi-IN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4"/>
      <w:lang w:eastAsia="zh-CN" w:bidi="hi-IN"/>
    </w:rPr>
  </w:style>
  <w:style w:type="paragraph" w:customStyle="1" w:styleId="ConsPlusDocList">
    <w:name w:val="ConsPlusDoc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Tahoma" w:cs="Courier New"/>
      <w:kern w:val="1"/>
      <w:sz w:val="18"/>
      <w:szCs w:val="24"/>
      <w:lang w:eastAsia="zh-CN" w:bidi="hi-IN"/>
    </w:rPr>
  </w:style>
  <w:style w:type="paragraph" w:customStyle="1" w:styleId="ConsPlusTitlePage">
    <w:name w:val="ConsPlusTitlePag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Tahoma" w:cs="Courier New"/>
      <w:kern w:val="1"/>
      <w:sz w:val="24"/>
      <w:szCs w:val="24"/>
      <w:lang w:eastAsia="zh-CN" w:bidi="hi-IN"/>
    </w:rPr>
  </w:style>
  <w:style w:type="paragraph" w:customStyle="1" w:styleId="ConsPlusJurTerm">
    <w:name w:val="ConsPlusJurTerm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Tahoma" w:cs="Courier New"/>
      <w:kern w:val="1"/>
      <w:sz w:val="26"/>
      <w:szCs w:val="24"/>
      <w:lang w:eastAsia="zh-CN" w:bidi="hi-IN"/>
    </w:rPr>
  </w:style>
  <w:style w:type="paragraph" w:customStyle="1" w:styleId="ConsPlusTextList">
    <w:name w:val="ConsPlusText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kern w:val="1"/>
      <w:sz w:val="24"/>
      <w:szCs w:val="24"/>
      <w:lang w:eastAsia="zh-CN" w:bidi="hi-IN"/>
    </w:rPr>
  </w:style>
  <w:style w:type="paragraph" w:styleId="a8">
    <w:name w:val="Normal (Web)"/>
    <w:basedOn w:val="a"/>
    <w:uiPriority w:val="99"/>
    <w:semiHidden/>
    <w:unhideWhenUsed/>
    <w:rsid w:val="003A2659"/>
    <w:pPr>
      <w:widowControl/>
      <w:suppressAutoHyphens w:val="0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kern w:val="0"/>
      <w:lang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3A2659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2659"/>
    <w:rPr>
      <w:rFonts w:ascii="Segoe UI" w:eastAsia="Times New Roma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1</Pages>
  <Words>213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Камчатского края от 29.12.2023 N 714-П(ред. от 09.09.2024)"Об утверждении государственной программы Камчатского края "Развитие образования в Камчатском крае"</vt:lpstr>
    </vt:vector>
  </TitlesOfParts>
  <Company>КонсультантПлюс Версия 4023.00.50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Камчатского края от 29.12.2023 N 714-П(ред. от 09.09.2024)"Об утверждении государственной программы Камчатского края "Развитие образования в Камчатском крае"</dc:title>
  <dc:subject/>
  <dc:creator>Шаманаева Елена Михайловна</dc:creator>
  <cp:keywords/>
  <dc:description/>
  <cp:lastModifiedBy>Шаманаева Елена Михайловна</cp:lastModifiedBy>
  <cp:revision>14</cp:revision>
  <cp:lastPrinted>2024-10-14T23:54:00Z</cp:lastPrinted>
  <dcterms:created xsi:type="dcterms:W3CDTF">2024-10-14T22:53:00Z</dcterms:created>
  <dcterms:modified xsi:type="dcterms:W3CDTF">2024-10-23T21:04:00Z</dcterms:modified>
</cp:coreProperties>
</file>