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567"/>
        <w:jc w:val="center"/>
        <w:rPr>
          <w:b/>
          <w:bCs/>
          <w:i/>
          <w:sz w:val="32"/>
          <w:szCs w:val="32"/>
        </w:rPr>
        <w:outlineLvl w:val="0"/>
      </w:pPr>
      <w:r>
        <w:rPr>
          <w:b/>
          <w:i/>
          <w:sz w:val="32"/>
          <w:szCs w:val="32"/>
        </w:rPr>
        <w:t xml:space="preserve">Информация о результатах</w:t>
      </w:r>
      <w:r>
        <w:rPr>
          <w:b/>
          <w:i/>
          <w:sz w:val="32"/>
          <w:szCs w:val="32"/>
        </w:rPr>
        <w:t xml:space="preserve"> проверок, проведенных Министерством финансов Камчатского края в рамках осуществления внутреннего государственного финансового контроля, </w:t>
      </w:r>
      <w:r>
        <w:rPr>
          <w:b/>
          <w:i/>
          <w:sz w:val="32"/>
          <w:szCs w:val="32"/>
        </w:rPr>
      </w:r>
      <w:r>
        <w:rPr>
          <w:b/>
          <w:bCs/>
          <w:i/>
          <w:sz w:val="32"/>
          <w:szCs w:val="32"/>
        </w:rPr>
      </w:r>
    </w:p>
    <w:p>
      <w:pPr>
        <w:ind w:firstLine="567"/>
        <w:jc w:val="center"/>
        <w:rPr>
          <w:b/>
          <w:bCs/>
          <w:i/>
          <w:sz w:val="32"/>
          <w:szCs w:val="32"/>
        </w:rPr>
        <w:outlineLvl w:val="0"/>
      </w:pPr>
      <w:r>
        <w:rPr>
          <w:b/>
          <w:i/>
          <w:sz w:val="32"/>
          <w:szCs w:val="32"/>
        </w:rPr>
        <w:t xml:space="preserve">за </w:t>
      </w:r>
      <w:r>
        <w:rPr>
          <w:b/>
          <w:i/>
          <w:sz w:val="32"/>
          <w:szCs w:val="32"/>
        </w:rPr>
        <w:t xml:space="preserve">9</w:t>
      </w:r>
      <w:r>
        <w:rPr>
          <w:b/>
          <w:i/>
          <w:sz w:val="32"/>
          <w:szCs w:val="32"/>
        </w:rPr>
        <w:t xml:space="preserve"> </w:t>
      </w:r>
      <w:r>
        <w:rPr>
          <w:b/>
          <w:i/>
          <w:sz w:val="32"/>
          <w:szCs w:val="32"/>
        </w:rPr>
        <w:t xml:space="preserve">месяцев</w:t>
      </w:r>
      <w:r>
        <w:rPr>
          <w:b/>
          <w:i/>
          <w:sz w:val="32"/>
          <w:szCs w:val="32"/>
        </w:rPr>
        <w:t xml:space="preserve"> </w:t>
      </w:r>
      <w:r>
        <w:rPr>
          <w:b/>
          <w:i/>
          <w:sz w:val="32"/>
          <w:szCs w:val="32"/>
        </w:rPr>
        <w:t xml:space="preserve">2024 года</w:t>
      </w:r>
      <w:r>
        <w:rPr>
          <w:b/>
          <w:i/>
          <w:sz w:val="32"/>
          <w:szCs w:val="32"/>
        </w:rPr>
      </w:r>
      <w:r>
        <w:rPr>
          <w:b/>
          <w:bCs/>
          <w:i/>
          <w:sz w:val="32"/>
          <w:szCs w:val="32"/>
        </w:rPr>
      </w:r>
    </w:p>
    <w:p>
      <w:pPr>
        <w:tabs>
          <w:tab w:val="left" w:pos="1035" w:leader="none"/>
        </w:tabs>
        <w:rPr>
          <w:sz w:val="32"/>
          <w:szCs w:val="32"/>
        </w:rPr>
      </w:pPr>
      <w:r>
        <w:rPr>
          <w:sz w:val="32"/>
          <w:szCs w:val="32"/>
        </w:rPr>
        <w:tab/>
      </w:r>
      <w:r>
        <w:rPr>
          <w:sz w:val="32"/>
          <w:szCs w:val="32"/>
        </w:rPr>
      </w:r>
      <w:r>
        <w:rPr>
          <w:sz w:val="32"/>
          <w:szCs w:val="32"/>
        </w:rPr>
      </w:r>
    </w:p>
    <w:tbl>
      <w:tblPr>
        <w:tblStyle w:val="875"/>
        <w:tblW w:w="14312" w:type="dxa"/>
        <w:tblLook w:val="04A0" w:firstRow="1" w:lastRow="0" w:firstColumn="1" w:lastColumn="0" w:noHBand="0" w:noVBand="1"/>
      </w:tblPr>
      <w:tblGrid>
        <w:gridCol w:w="718"/>
        <w:gridCol w:w="2319"/>
        <w:gridCol w:w="1368"/>
        <w:gridCol w:w="3036"/>
        <w:gridCol w:w="3915"/>
        <w:gridCol w:w="2956"/>
      </w:tblGrid>
      <w:tr>
        <w:trPr>
          <w:tblHeader/>
        </w:trPr>
        <w:tc>
          <w:tcPr>
            <w:tcW w:w="750" w:type="dxa"/>
            <w:textDirection w:val="lrTb"/>
            <w:noWrap w:val="false"/>
          </w:tcPr>
          <w:p>
            <w:pPr>
              <w:jc w:val="center"/>
              <w:rPr>
                <w:b/>
                <w:color w:val="000000"/>
                <w:sz w:val="24"/>
                <w:szCs w:val="24"/>
              </w:rPr>
              <w:outlineLvl w:val="0"/>
            </w:pPr>
            <w:r>
              <w:rPr>
                <w:b/>
                <w:color w:val="000000"/>
                <w:sz w:val="24"/>
                <w:szCs w:val="24"/>
              </w:rPr>
              <w:t xml:space="preserve">п/п</w:t>
            </w:r>
            <w:r>
              <w:rPr>
                <w:b/>
                <w:color w:val="000000"/>
                <w:sz w:val="24"/>
                <w:szCs w:val="24"/>
              </w:rPr>
            </w:r>
            <w:r>
              <w:rPr>
                <w:b/>
                <w:color w:val="000000"/>
                <w:sz w:val="24"/>
                <w:szCs w:val="24"/>
              </w:rPr>
            </w:r>
          </w:p>
        </w:tc>
        <w:tc>
          <w:tcPr>
            <w:tcW w:w="2384" w:type="dxa"/>
            <w:textDirection w:val="lrTb"/>
            <w:noWrap w:val="false"/>
          </w:tcPr>
          <w:p>
            <w:pPr>
              <w:jc w:val="center"/>
              <w:rPr>
                <w:sz w:val="24"/>
                <w:szCs w:val="24"/>
              </w:rPr>
              <w:outlineLvl w:val="0"/>
            </w:pPr>
            <w:r>
              <w:rPr>
                <w:b/>
                <w:color w:val="000000"/>
                <w:sz w:val="24"/>
                <w:szCs w:val="24"/>
              </w:rPr>
              <w:t xml:space="preserve">Наименование объекта проверки</w:t>
            </w:r>
            <w:r>
              <w:rPr>
                <w:sz w:val="24"/>
                <w:szCs w:val="24"/>
              </w:rPr>
            </w:r>
            <w:r>
              <w:rPr>
                <w:sz w:val="24"/>
                <w:szCs w:val="24"/>
              </w:rPr>
            </w:r>
          </w:p>
        </w:tc>
        <w:tc>
          <w:tcPr>
            <w:tcW w:w="1382" w:type="dxa"/>
            <w:textDirection w:val="lrTb"/>
            <w:noWrap w:val="false"/>
          </w:tcPr>
          <w:p>
            <w:pPr>
              <w:jc w:val="center"/>
              <w:rPr>
                <w:sz w:val="24"/>
                <w:szCs w:val="24"/>
              </w:rPr>
              <w:outlineLvl w:val="0"/>
            </w:pPr>
            <w:r>
              <w:rPr>
                <w:b/>
                <w:color w:val="000000"/>
                <w:sz w:val="24"/>
                <w:szCs w:val="24"/>
              </w:rPr>
              <w:t xml:space="preserve">Срок проверки</w:t>
            </w:r>
            <w:r>
              <w:rPr>
                <w:sz w:val="24"/>
                <w:szCs w:val="24"/>
              </w:rPr>
            </w:r>
            <w:r>
              <w:rPr>
                <w:sz w:val="24"/>
                <w:szCs w:val="24"/>
              </w:rPr>
            </w:r>
          </w:p>
        </w:tc>
        <w:tc>
          <w:tcPr>
            <w:tcW w:w="2665" w:type="dxa"/>
            <w:textDirection w:val="lrTb"/>
            <w:noWrap w:val="false"/>
          </w:tcPr>
          <w:p>
            <w:pPr>
              <w:jc w:val="center"/>
              <w:rPr>
                <w:sz w:val="24"/>
                <w:szCs w:val="24"/>
              </w:rPr>
              <w:outlineLvl w:val="0"/>
            </w:pPr>
            <w:r>
              <w:rPr>
                <w:b/>
                <w:color w:val="000000"/>
                <w:sz w:val="24"/>
                <w:szCs w:val="24"/>
              </w:rPr>
              <w:t xml:space="preserve">Тема проверки/проверенный период</w:t>
            </w:r>
            <w:r>
              <w:rPr>
                <w:sz w:val="24"/>
                <w:szCs w:val="24"/>
              </w:rPr>
            </w:r>
            <w:r>
              <w:rPr>
                <w:sz w:val="24"/>
                <w:szCs w:val="24"/>
              </w:rPr>
            </w:r>
          </w:p>
        </w:tc>
        <w:tc>
          <w:tcPr>
            <w:tcW w:w="4013" w:type="dxa"/>
            <w:textDirection w:val="lrTb"/>
            <w:noWrap w:val="false"/>
          </w:tcPr>
          <w:p>
            <w:pPr>
              <w:jc w:val="center"/>
              <w:rPr>
                <w:sz w:val="24"/>
                <w:szCs w:val="24"/>
              </w:rPr>
              <w:outlineLvl w:val="0"/>
            </w:pPr>
            <w:r>
              <w:rPr>
                <w:b/>
                <w:color w:val="000000"/>
                <w:sz w:val="24"/>
                <w:szCs w:val="24"/>
              </w:rPr>
              <w:t xml:space="preserve">Выявленные нарушения законодательства</w:t>
            </w:r>
            <w:r>
              <w:rPr>
                <w:sz w:val="24"/>
                <w:szCs w:val="24"/>
              </w:rPr>
            </w:r>
            <w:r>
              <w:rPr>
                <w:sz w:val="24"/>
                <w:szCs w:val="24"/>
              </w:rPr>
            </w:r>
          </w:p>
        </w:tc>
        <w:tc>
          <w:tcPr>
            <w:tcW w:w="3118" w:type="dxa"/>
            <w:textDirection w:val="lrTb"/>
            <w:noWrap w:val="false"/>
          </w:tcPr>
          <w:p>
            <w:pPr>
              <w:jc w:val="center"/>
              <w:rPr>
                <w:b/>
                <w:color w:val="000000"/>
                <w:sz w:val="24"/>
                <w:szCs w:val="24"/>
              </w:rPr>
              <w:outlineLvl w:val="0"/>
            </w:pPr>
            <w:r>
              <w:rPr>
                <w:b/>
                <w:color w:val="000000"/>
                <w:sz w:val="24"/>
                <w:szCs w:val="24"/>
              </w:rPr>
              <w:t xml:space="preserve">Результат проверки</w:t>
            </w:r>
            <w:r>
              <w:rPr>
                <w:b/>
                <w:color w:val="000000"/>
                <w:sz w:val="24"/>
                <w:szCs w:val="24"/>
              </w:rPr>
            </w:r>
            <w:r>
              <w:rPr>
                <w:b/>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Администрация Елизовского муниципального района</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w:t>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01.02.2024 по 14.03.2024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rPr>
              <w:outlineLvl w:val="0"/>
            </w:pPr>
            <w:r>
              <w:rPr>
                <w:color w:val="000000"/>
                <w:sz w:val="24"/>
                <w:szCs w:val="24"/>
              </w:rPr>
              <w:t xml:space="preserve">Проверка соблюдения условий предоставления межбюджетных трансфертов из краевого бюджета, установленных статьей 136 Бюджетного кодекса Российской Федерации. Проверенный период: 2022–2023 годы.</w:t>
            </w:r>
            <w:r>
              <w:rPr>
                <w:color w:val="000000"/>
                <w:sz w:val="24"/>
                <w:szCs w:val="24"/>
              </w:rPr>
            </w:r>
            <w:r>
              <w:rPr>
                <w:color w:val="000000"/>
                <w:sz w:val="24"/>
                <w:szCs w:val="24"/>
              </w:rPr>
            </w:r>
          </w:p>
        </w:tc>
        <w:tc>
          <w:tcPr>
            <w:tcW w:w="4013" w:type="dxa"/>
            <w:textDirection w:val="lrTb"/>
            <w:noWrap w:val="false"/>
          </w:tcPr>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В нарушение пункта 1.5 Положения о денежном вознаграждении лиц, замещающих муниципальные должности в Елизовском муниципальном районе, утвержденного решением Думы от 25.12.2012 № 91, при формировании фонда </w:t>
            </w:r>
            <w:r>
              <w:rPr>
                <w:color w:val="000000"/>
                <w:sz w:val="24"/>
                <w:szCs w:val="24"/>
              </w:rPr>
              <w:t xml:space="preserve">оплаты труда Главы Елизовского муниципального района на 2022 год норматив формирования расходов на оплату труда выборного должностного лица местного самоуправления, осуществляющего свои полномочия на постоянной основе, превышен на 182 197 рублей 08 копеек.</w:t>
            </w:r>
            <w:r>
              <w:rPr>
                <w:color w:val="000000"/>
                <w:sz w:val="24"/>
                <w:szCs w:val="24"/>
              </w:rPr>
            </w:r>
            <w:r>
              <w:rPr>
                <w:color w:val="000000"/>
                <w:sz w:val="24"/>
                <w:szCs w:val="24"/>
              </w:rPr>
            </w:r>
          </w:p>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В нарушение подпункта 2 пункта 4.1 Порядка составления и ведения сводной бюджетной росписи районного бюджета и бюджетных росписей главных распорядителей бюджетных средств (главных администраторов источников финансирования дефицита районного бюджета), </w:t>
            </w:r>
            <w:r>
              <w:rPr>
                <w:color w:val="000000"/>
                <w:sz w:val="24"/>
                <w:szCs w:val="24"/>
              </w:rPr>
              <w:t xml:space="preserve">утвержденного приказом Управления финансово-бюджетной политики Администрации Елизовского муниципального района от 26.04.2022 № 135 о/д, в ходатайствах и докладных запис</w:t>
            </w:r>
            <w:r>
              <w:rPr>
                <w:color w:val="000000"/>
                <w:sz w:val="24"/>
                <w:szCs w:val="24"/>
              </w:rPr>
              <w:t xml:space="preserve">ках к уведомлениям об изменении бюджетных ассигнований на 2022 год, об изменении лимитов бюджетных обязательств на 2022 год отсутствует информация, обосновывающая внесение изменений в Сводную бюджетную роспись на 2022 год и плановый период 2023-2024 годов.</w:t>
            </w:r>
            <w:r>
              <w:rPr>
                <w:color w:val="000000"/>
                <w:sz w:val="24"/>
                <w:szCs w:val="24"/>
              </w:rPr>
            </w:r>
            <w:r>
              <w:rPr>
                <w:color w:val="000000"/>
                <w:sz w:val="24"/>
                <w:szCs w:val="24"/>
              </w:rPr>
            </w:r>
          </w:p>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 В нарушение пункта 8, пункта 16 Общих требований к порядку составления, утверждения и ведения бюджетных смет казенных учреждений, утвержденных приказом Минфина Российской Федерации от 14.02.2018 № 26н, пункта 4.2 Порядк</w:t>
            </w:r>
            <w:r>
              <w:rPr>
                <w:color w:val="000000"/>
                <w:sz w:val="24"/>
                <w:szCs w:val="24"/>
              </w:rPr>
              <w:t xml:space="preserve">а составления, утверждения и ведения бюджетных смет Администрации Елизовского муниципального района, утвержденного распоряжением Главы Елизовского муниципального района от 20.03.2020 № 35, в представленных к Бюджетной смете на 2022 финансовый год (на 2022 </w:t>
            </w:r>
            <w:r>
              <w:rPr>
                <w:color w:val="000000"/>
                <w:sz w:val="24"/>
                <w:szCs w:val="24"/>
              </w:rPr>
              <w:t xml:space="preserve">финансовый год и плановый период 2023 и 2024 годов) расчетах к Изменению показателей бюджетной сметы на 2022 финансовый год (на 2022 финансовый год и плановый период 2023 и 2024 годов) отсутствует информация о расчете данных расходов.</w:t>
            </w:r>
            <w:r>
              <w:rPr>
                <w:color w:val="000000"/>
                <w:sz w:val="24"/>
                <w:szCs w:val="24"/>
              </w:rPr>
            </w:r>
            <w:r>
              <w:rPr>
                <w:color w:val="000000"/>
                <w:sz w:val="24"/>
                <w:szCs w:val="24"/>
              </w:rPr>
            </w:r>
          </w:p>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В нарушение пункта 1.5 Положения о денежном вознаграждении лиц, замещающих муниципальные должности в Елизовском муниципальном районе, утвержденного решением Думы от 25.12.2012 № 91, при формировании фонда </w:t>
            </w:r>
            <w:r>
              <w:rPr>
                <w:color w:val="000000"/>
                <w:sz w:val="24"/>
                <w:szCs w:val="24"/>
              </w:rPr>
              <w:t xml:space="preserve">оплаты труда Главы Елизовского муниципального района на 2023 год норматив формирования расходов на оплату труда выборного должностного лица местного самоуправления, осуществляющего свои полномочия на постоянной основе, превышен на 294 927 рублей 36 копеек.</w:t>
            </w:r>
            <w:r>
              <w:rPr>
                <w:color w:val="000000"/>
                <w:sz w:val="24"/>
                <w:szCs w:val="24"/>
              </w:rPr>
            </w:r>
            <w:r>
              <w:rPr>
                <w:color w:val="000000"/>
                <w:sz w:val="24"/>
                <w:szCs w:val="24"/>
              </w:rPr>
            </w:r>
          </w:p>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В нарушение подпункта 2 пункта 4.1 Порядка составления и ведения сводной бюджетной росписи районного бюджета и бюджетных росписей главных </w:t>
            </w:r>
            <w:r>
              <w:rPr>
                <w:color w:val="000000"/>
                <w:sz w:val="24"/>
                <w:szCs w:val="24"/>
              </w:rPr>
              <w:t xml:space="preserve">распорядителей бюджетных </w:t>
            </w:r>
            <w:r>
              <w:rPr>
                <w:color w:val="000000"/>
                <w:sz w:val="24"/>
                <w:szCs w:val="24"/>
              </w:rPr>
              <w:t xml:space="preserve">средств (главных администраторов источников финансирования дефицита районного бюджета), утвержденного приказом Управления финансово-бюджетной политики Администрации Елизовского муниципального района от 26.04.2022 № 135 о/д, в ходатайствах и докладных запис</w:t>
            </w:r>
            <w:r>
              <w:rPr>
                <w:color w:val="000000"/>
                <w:sz w:val="24"/>
                <w:szCs w:val="24"/>
              </w:rPr>
              <w:t xml:space="preserve">ках к уведомлениям об изменении бюджетных ассигнований на 2023 год, об изменении лимитов бюджетных обязательств на 2023 год отсутствует информация, обосновывающая внесение изменений в Сводную бюджетную роспись на 2023 год и плановый период 2024-2025 годов.</w:t>
            </w:r>
            <w:r>
              <w:rPr>
                <w:color w:val="000000"/>
                <w:sz w:val="24"/>
                <w:szCs w:val="24"/>
              </w:rPr>
            </w:r>
            <w:r>
              <w:rPr>
                <w:color w:val="000000"/>
                <w:sz w:val="24"/>
                <w:szCs w:val="24"/>
              </w:rPr>
            </w:r>
          </w:p>
          <w:p>
            <w:pPr>
              <w:numPr>
                <w:ilvl w:val="0"/>
                <w:numId w:val="20"/>
              </w:numPr>
              <w:ind w:left="0" w:firstLine="0"/>
              <w:jc w:val="both"/>
              <w:spacing w:after="200"/>
              <w:tabs>
                <w:tab w:val="left" w:pos="366" w:leader="none"/>
              </w:tabs>
              <w:rPr>
                <w:color w:val="000000"/>
                <w:sz w:val="24"/>
                <w:szCs w:val="24"/>
              </w:rPr>
            </w:pPr>
            <w:r>
              <w:rPr>
                <w:color w:val="000000"/>
                <w:sz w:val="24"/>
                <w:szCs w:val="24"/>
              </w:rPr>
              <w:t xml:space="preserve">В нарушение пункта 8, пункта 16 Общих требований к порядку составления, утверждения и ведения бюджетных сме</w:t>
            </w:r>
            <w:r>
              <w:rPr>
                <w:color w:val="000000"/>
                <w:sz w:val="24"/>
                <w:szCs w:val="24"/>
              </w:rPr>
              <w:t xml:space="preserve">т казенных учреждений утвержденных приказом Минфина Российской Федерации от 14.02.2018 № 26н, пункта 4.2 Порядка составления, утверждения и ведения бюджетных смет Администрации Елизовского муниципального района и подведомственных ей муниципальных казенных </w:t>
            </w:r>
            <w:r>
              <w:rPr>
                <w:color w:val="000000"/>
                <w:sz w:val="24"/>
                <w:szCs w:val="24"/>
              </w:rPr>
              <w:t xml:space="preserve">учреждений, утвержденного распоряжением Главы Елизовского муниципального района от 30.12.2022 № 251, в представленных к Бюджетной смете на 2023 фи</w:t>
            </w:r>
            <w:r>
              <w:rPr>
                <w:color w:val="000000"/>
                <w:sz w:val="24"/>
                <w:szCs w:val="24"/>
              </w:rPr>
              <w:t xml:space="preserve">нансовый год (на 2023 финансовый год и плановый период 2024 и 2025 годов) расчетах к Изменению показателей бюджетной сметы на 2023 финансовый год (на 2023 финансовый год и плановый период 2024 и 2025 годов) отсутствует информация о расчете данных расходов.</w:t>
            </w:r>
            <w:r>
              <w:rPr>
                <w:color w:val="000000"/>
                <w:sz w:val="24"/>
                <w:szCs w:val="24"/>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r>
            <w:r>
              <w:rPr>
                <w:color w:val="000000"/>
                <w:sz w:val="24"/>
                <w:szCs w:val="24"/>
              </w:rPr>
              <w:br/>
              <w:t xml:space="preserve">от 07.06.2024 </w:t>
            </w:r>
            <w:r>
              <w:rPr>
                <w:color w:val="000000"/>
                <w:sz w:val="24"/>
                <w:szCs w:val="24"/>
              </w:rPr>
              <w:t xml:space="preserve">№ 11 </w:t>
            </w:r>
            <w:r>
              <w:rPr>
                <w:color w:val="000000"/>
                <w:sz w:val="24"/>
                <w:szCs w:val="24"/>
              </w:rPr>
              <w:t xml:space="preserve">об устранении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исполнено.</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Государственное бюджетное учреждение здравоохранения Камчатского края «Петропавловск-Камчатская городская поликлиника № 1»</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10.01</w:t>
            </w:r>
            <w:bookmarkStart w:id="0" w:name="_GoBack"/>
            <w:r/>
            <w:bookmarkEnd w:id="0"/>
            <w:r>
              <w:rPr>
                <w:color w:val="000000"/>
                <w:sz w:val="24"/>
                <w:szCs w:val="24"/>
              </w:rPr>
              <w:t xml:space="preserve">.2024 по 08.02.2024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rPr>
              <w:outlineLvl w:val="0"/>
            </w:pPr>
            <w:r>
              <w:rPr>
                <w:color w:val="000000"/>
                <w:sz w:val="24"/>
                <w:szCs w:val="24"/>
              </w:rPr>
              <w:t xml:space="preserve">Проверка соблю</w:t>
            </w:r>
            <w:r>
              <w:rPr>
                <w:color w:val="000000"/>
                <w:sz w:val="24"/>
                <w:szCs w:val="24"/>
              </w:rPr>
              <w:t xml:space="preserve">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закупки светильников светодиодных. Проверенный период: </w:t>
              <w:br/>
              <w:t xml:space="preserve">2023 год.</w:t>
            </w:r>
            <w:r>
              <w:rPr>
                <w:color w:val="000000"/>
                <w:sz w:val="24"/>
                <w:szCs w:val="24"/>
              </w:rPr>
            </w:r>
            <w:r>
              <w:rPr>
                <w:color w:val="000000"/>
                <w:sz w:val="24"/>
                <w:szCs w:val="24"/>
              </w:rPr>
            </w:r>
          </w:p>
        </w:tc>
        <w:tc>
          <w:tcPr>
            <w:tcW w:w="4013" w:type="dxa"/>
            <w:textDirection w:val="lrTb"/>
            <w:noWrap w:val="false"/>
          </w:tcPr>
          <w:p>
            <w:pPr>
              <w:contextualSpacing/>
              <w:jc w:val="both"/>
              <w:tabs>
                <w:tab w:val="left" w:pos="224" w:leader="none"/>
                <w:tab w:val="left" w:pos="366" w:leader="none"/>
              </w:tabs>
              <w:rPr>
                <w:color w:val="000000"/>
                <w:sz w:val="24"/>
                <w:szCs w:val="24"/>
              </w:rPr>
            </w:pPr>
            <w:r>
              <w:rPr>
                <w:color w:val="000000"/>
                <w:sz w:val="24"/>
                <w:szCs w:val="24"/>
              </w:rPr>
              <w:t xml:space="preserve">1. В нарушение ч. 1 ст. 94, ч. 6 ст. 34 Федерального закона от 05.04.2013 </w:t>
            </w:r>
            <w:r>
              <w:rPr>
                <w:color w:val="000000"/>
                <w:sz w:val="24"/>
                <w:szCs w:val="24"/>
              </w:rPr>
            </w:r>
            <w:r>
              <w:rPr>
                <w:color w:val="000000"/>
                <w:sz w:val="24"/>
                <w:szCs w:val="24"/>
              </w:rPr>
            </w:r>
          </w:p>
          <w:p>
            <w:pPr>
              <w:contextualSpacing/>
              <w:jc w:val="both"/>
              <w:tabs>
                <w:tab w:val="left" w:pos="224" w:leader="none"/>
                <w:tab w:val="left" w:pos="366" w:leader="none"/>
              </w:tabs>
              <w:rPr>
                <w:color w:val="000000"/>
                <w:sz w:val="24"/>
                <w:szCs w:val="24"/>
              </w:rPr>
            </w:pPr>
            <w:r>
              <w:rPr>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 (дале</w:t>
            </w:r>
            <w:r>
              <w:rPr>
                <w:color w:val="000000"/>
                <w:sz w:val="24"/>
                <w:szCs w:val="24"/>
              </w:rPr>
              <w:t xml:space="preserve">е – Закон о контрактной системе), п. 5.3.1 контракта от 25.09.2023 № 094 ЭА на поставку светильников на сумму 167 195,00 рублей (далее – контракт № 094 ЭА) Учреждением не проводилась претензионная работа по начислению (расчету) поставщику суммы неустойки. </w:t>
            </w:r>
            <w:r>
              <w:rPr>
                <w:color w:val="000000"/>
                <w:sz w:val="24"/>
                <w:szCs w:val="24"/>
              </w:rPr>
            </w:r>
            <w:r>
              <w:rPr>
                <w:color w:val="000000"/>
                <w:sz w:val="24"/>
                <w:szCs w:val="24"/>
              </w:rPr>
            </w:r>
          </w:p>
          <w:p>
            <w:pPr>
              <w:contextualSpacing/>
              <w:jc w:val="both"/>
              <w:tabs>
                <w:tab w:val="left" w:pos="224" w:leader="none"/>
                <w:tab w:val="left" w:pos="366" w:leader="none"/>
              </w:tabs>
              <w:rPr>
                <w:color w:val="000000"/>
                <w:sz w:val="24"/>
                <w:szCs w:val="24"/>
              </w:rPr>
            </w:pPr>
            <w:r>
              <w:rPr>
                <w:color w:val="000000"/>
                <w:sz w:val="24"/>
                <w:szCs w:val="24"/>
              </w:rPr>
            </w:r>
            <w:r>
              <w:rPr>
                <w:color w:val="000000"/>
                <w:sz w:val="24"/>
                <w:szCs w:val="24"/>
              </w:rPr>
            </w:r>
            <w:r>
              <w:rPr>
                <w:color w:val="000000"/>
                <w:sz w:val="24"/>
                <w:szCs w:val="24"/>
              </w:rPr>
            </w:r>
          </w:p>
          <w:p>
            <w:pPr>
              <w:pStyle w:val="876"/>
              <w:ind w:left="0"/>
              <w:jc w:val="both"/>
              <w:tabs>
                <w:tab w:val="left" w:pos="224" w:leader="none"/>
                <w:tab w:val="left" w:pos="366" w:leader="none"/>
              </w:tabs>
              <w:rPr>
                <w:color w:val="000000"/>
                <w:sz w:val="24"/>
                <w:szCs w:val="24"/>
              </w:rPr>
            </w:pPr>
            <w:r>
              <w:rPr>
                <w:color w:val="000000"/>
                <w:sz w:val="24"/>
                <w:szCs w:val="24"/>
              </w:rPr>
              <w:t xml:space="preserve">2.</w:t>
            </w:r>
            <w:r>
              <w:rPr>
                <w:color w:val="000000"/>
                <w:sz w:val="24"/>
                <w:szCs w:val="24"/>
              </w:rPr>
              <w:t xml:space="preserve">В нарушение пп. «б» п. 5 ч. 13 ст. 94 Закона о контрактной системе, </w:t>
            </w:r>
            <w:r>
              <w:rPr>
                <w:color w:val="000000"/>
                <w:sz w:val="24"/>
                <w:szCs w:val="24"/>
              </w:rPr>
              <w:t xml:space="preserve">пп. «б» п.</w:t>
            </w:r>
            <w:r>
              <w:rPr>
                <w:color w:val="000000"/>
                <w:sz w:val="24"/>
                <w:szCs w:val="24"/>
              </w:rPr>
              <w:t xml:space="preserve"> 2.3.4 контракта № 094 ЭА Учреждением акт о приемке от 15.11.2023 б/н, сформированный на бумажном носителе и подписанный всеми членами комиссии, не приложен к документу о приемке от 20.11.2023 № 11/17/00002, сформированному в единой информационной системе.</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r>
            <w:r>
              <w:rPr>
                <w:color w:val="000000"/>
                <w:sz w:val="24"/>
                <w:szCs w:val="24"/>
              </w:rPr>
            </w:r>
            <w:r>
              <w:rPr>
                <w:color w:val="000000"/>
                <w:sz w:val="24"/>
                <w:szCs w:val="24"/>
              </w:rPr>
            </w:r>
          </w:p>
          <w:p>
            <w:pPr>
              <w:contextualSpacing/>
              <w:jc w:val="both"/>
              <w:tabs>
                <w:tab w:val="left" w:pos="224" w:leader="none"/>
                <w:tab w:val="left" w:pos="366" w:leader="none"/>
              </w:tabs>
              <w:rPr>
                <w:color w:val="000000"/>
                <w:sz w:val="24"/>
                <w:szCs w:val="24"/>
              </w:rPr>
            </w:pPr>
            <w:r>
              <w:rPr>
                <w:color w:val="000000"/>
                <w:sz w:val="24"/>
                <w:szCs w:val="24"/>
              </w:rPr>
              <w:t xml:space="preserve">3. В нарушение ч. 3 ст. 94 Закона о контрактной системе, п. 2.3.9 контракта </w:t>
            </w:r>
            <w:r>
              <w:rPr>
                <w:color w:val="000000"/>
                <w:sz w:val="24"/>
                <w:szCs w:val="24"/>
              </w:rPr>
            </w:r>
            <w:r>
              <w:rPr>
                <w:color w:val="000000"/>
                <w:sz w:val="24"/>
                <w:szCs w:val="24"/>
              </w:rPr>
            </w:r>
            <w:r>
              <w:rPr>
                <w:color w:val="000000"/>
                <w:sz w:val="24"/>
                <w:szCs w:val="24"/>
              </w:rPr>
              <w:t xml:space="preserve">№ 094 ЭА экспертиза поставленного товара Учреждением не проводилась.</w:t>
            </w:r>
            <w:r>
              <w:rPr>
                <w:color w:val="000000"/>
                <w:sz w:val="24"/>
                <w:szCs w:val="24"/>
                <w:highlight w:val="none"/>
              </w:rPr>
            </w:r>
            <w:r>
              <w:rPr>
                <w:color w:val="000000"/>
                <w:sz w:val="24"/>
                <w:szCs w:val="24"/>
                <w:highlight w:val="none"/>
              </w:rPr>
            </w:r>
            <w:r>
              <w:rPr>
                <w:color w:val="000000"/>
                <w:sz w:val="24"/>
                <w:szCs w:val="24"/>
              </w:rPr>
            </w:r>
          </w:p>
          <w:p>
            <w:pPr>
              <w:contextualSpacing/>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t xml:space="preserve">от 20.03.2024 </w:t>
            </w:r>
            <w:r>
              <w:rPr>
                <w:color w:val="000000"/>
                <w:sz w:val="24"/>
                <w:szCs w:val="24"/>
              </w:rPr>
              <w:t xml:space="preserve">№ 9</w:t>
            </w:r>
            <w:r>
              <w:rPr>
                <w:color w:val="000000"/>
                <w:sz w:val="24"/>
                <w:szCs w:val="24"/>
              </w:rPr>
              <w:t xml:space="preserve"> об устранении выявленных нарушений,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исполнено.</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Государственная жилищная инспекция Камчатского края</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18.03.2024 по 16.05.2024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rPr>
              <w:outlineLvl w:val="0"/>
            </w:pPr>
            <w:r>
              <w:rPr>
                <w:color w:val="000000"/>
                <w:sz w:val="24"/>
                <w:szCs w:val="24"/>
              </w:rPr>
              <w:t xml:space="preserve">Проверка исполнения бюджетных полномочий по администрированию доходов краевого бюджета. Проверенный период: </w:t>
              <w:br/>
              <w:t xml:space="preserve">2023 год.</w:t>
            </w:r>
            <w:r>
              <w:rPr>
                <w:color w:val="000000"/>
                <w:sz w:val="24"/>
                <w:szCs w:val="24"/>
              </w:rPr>
            </w:r>
            <w:r>
              <w:rPr>
                <w:color w:val="000000"/>
                <w:sz w:val="24"/>
                <w:szCs w:val="24"/>
              </w:rPr>
            </w:r>
          </w:p>
        </w:tc>
        <w:tc>
          <w:tcPr>
            <w:tcW w:w="4013" w:type="dxa"/>
            <w:textDirection w:val="lrTb"/>
            <w:noWrap w:val="false"/>
          </w:tcPr>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пункта «а» части 2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w:t>
            </w:r>
            <w:r>
              <w:rPr>
                <w:color w:val="000000"/>
                <w:sz w:val="24"/>
                <w:szCs w:val="24"/>
              </w:rPr>
              <w:t xml:space="preserve">и штрафам по ним, утвержденных приказом Министерства финансов Российской Федерации от 18.11.2022 № 172н (далее – Приказ № 172н), регламентом реализации полномочий главного администратора доходов бюджета по взысканию дебиторской задолженности по платежам в </w:t>
            </w:r>
            <w:r>
              <w:rPr>
                <w:color w:val="000000"/>
                <w:sz w:val="24"/>
                <w:szCs w:val="24"/>
              </w:rPr>
              <w:t xml:space="preserve">бюджет, пеням и штрафам по ним, утвержденным приказом Инспекции от 06.02.2023 № 12/1 (далее –</w:t>
            </w:r>
            <w:r>
              <w:rPr>
                <w:color w:val="000000"/>
                <w:sz w:val="24"/>
                <w:szCs w:val="24"/>
              </w:rPr>
              <w:t xml:space="preserve"> Регламент ГАДБ), не определены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w:t>
            </w:r>
            <w:r>
              <w:rPr>
                <w:color w:val="000000"/>
                <w:sz w:val="24"/>
                <w:szCs w:val="24"/>
              </w:rPr>
              <w:t xml:space="preserve">орской задолженности по доходам.</w:t>
            </w:r>
            <w:r>
              <w:rPr>
                <w:color w:val="000000"/>
                <w:sz w:val="24"/>
                <w:szCs w:val="24"/>
              </w:rPr>
            </w:r>
            <w:r>
              <w:rPr>
                <w:color w:val="000000"/>
                <w:sz w:val="24"/>
                <w:szCs w:val="24"/>
              </w:rPr>
            </w:r>
          </w:p>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пункта «б» части 2 Приказа № 172н Регламентом ГАДБ не установлены сроки реализации каждого мероприятия по реализации администратором доходов бюджета полномочий, направленных на взыскание дебит</w:t>
            </w:r>
            <w:r>
              <w:rPr>
                <w:color w:val="000000"/>
                <w:sz w:val="24"/>
                <w:szCs w:val="24"/>
              </w:rPr>
              <w:t xml:space="preserve">орской задолженности по доходам.</w:t>
            </w:r>
            <w:r>
              <w:rPr>
                <w:color w:val="000000"/>
                <w:sz w:val="24"/>
                <w:szCs w:val="24"/>
              </w:rPr>
            </w:r>
            <w:r>
              <w:rPr>
                <w:color w:val="000000"/>
                <w:sz w:val="24"/>
                <w:szCs w:val="24"/>
              </w:rPr>
            </w:r>
          </w:p>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подпункта «в» пункта 2 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утвержденных постановлением </w:t>
            </w:r>
            <w:r>
              <w:rPr>
                <w:color w:val="000000"/>
                <w:sz w:val="24"/>
                <w:szCs w:val="24"/>
              </w:rPr>
              <w:t xml:space="preserve">Правительства Российской Федерации от 06.05.2016 № 393, порядком принятия Государственной жилищной инспекцией Камчатского края решений о признании безнадежной к взысканию задолженности по платежам в бюджеты бюджетной системы Российской Федерации, </w:t>
            </w:r>
            <w:r>
              <w:rPr>
                <w:color w:val="000000"/>
                <w:sz w:val="24"/>
                <w:szCs w:val="24"/>
              </w:rPr>
              <w:t xml:space="preserve">утвержденным приказом Инспекции от 23.03.2023 № 31 (далее – Порядок № 31), не предусмотрен порядок действий комиссии по поступлению и выбытию активов в целях подготовки решений о признании безнадежной к взысканию задолженности по платежам в бюджеты бюджетн</w:t>
            </w:r>
            <w:r>
              <w:rPr>
                <w:color w:val="000000"/>
                <w:sz w:val="24"/>
                <w:szCs w:val="24"/>
              </w:rPr>
              <w:t xml:space="preserve">ой системы Российской Федерации.</w:t>
            </w:r>
            <w:r>
              <w:rPr>
                <w:color w:val="000000"/>
                <w:sz w:val="24"/>
                <w:szCs w:val="24"/>
              </w:rPr>
            </w:r>
            <w:r>
              <w:rPr>
                <w:color w:val="000000"/>
                <w:sz w:val="24"/>
                <w:szCs w:val="24"/>
              </w:rPr>
            </w:r>
          </w:p>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части 1 статьи 10 Федерального закона от 06.12.2011 № 402-ФЗ </w:t>
            </w:r>
            <w:r>
              <w:rPr>
                <w:color w:val="000000"/>
                <w:sz w:val="24"/>
                <w:szCs w:val="24"/>
              </w:rPr>
              <w:t xml:space="preserve">«О бухгалтерском учете», пункта 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Pr>
                <w:color w:val="000000"/>
                <w:sz w:val="24"/>
                <w:szCs w:val="24"/>
              </w:rPr>
              <w:t xml:space="preserve">государственных академий наук, государственных (муниципальных) учреждений, утвержденной приказом Министерства финансов Российской</w:t>
            </w:r>
            <w:r>
              <w:rPr>
                <w:color w:val="000000"/>
                <w:sz w:val="24"/>
                <w:szCs w:val="24"/>
              </w:rPr>
            </w:r>
            <w:r>
              <w:rPr>
                <w:color w:val="000000"/>
                <w:sz w:val="24"/>
                <w:szCs w:val="24"/>
              </w:rPr>
            </w:r>
          </w:p>
          <w:p>
            <w:pPr>
              <w:contextualSpacing/>
              <w:ind w:left="-59"/>
              <w:jc w:val="both"/>
              <w:tabs>
                <w:tab w:val="left" w:pos="0" w:leader="none"/>
                <w:tab w:val="left" w:pos="224" w:leader="none"/>
              </w:tabs>
              <w:rPr>
                <w:color w:val="000000"/>
                <w:sz w:val="24"/>
                <w:szCs w:val="24"/>
              </w:rPr>
            </w:pPr>
            <w:r>
              <w:rPr>
                <w:color w:val="000000"/>
                <w:sz w:val="24"/>
                <w:szCs w:val="24"/>
              </w:rPr>
              <w:t xml:space="preserve">Федерации от 01.12.2010 № 157н, несвоевременно внесены записи в регистры бухгалтерского учета о возникновении права тре</w:t>
            </w:r>
            <w:r>
              <w:rPr>
                <w:color w:val="000000"/>
                <w:sz w:val="24"/>
                <w:szCs w:val="24"/>
              </w:rPr>
              <w:t xml:space="preserve">бования платежа в доход бюджета.</w:t>
            </w:r>
            <w:r>
              <w:rPr>
                <w:color w:val="000000"/>
                <w:sz w:val="24"/>
                <w:szCs w:val="24"/>
              </w:rPr>
            </w:r>
            <w:r>
              <w:rPr>
                <w:color w:val="000000"/>
                <w:sz w:val="24"/>
                <w:szCs w:val="24"/>
              </w:rPr>
            </w:r>
          </w:p>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части 5 статьи 32.2 Кодекса Российской Федерации об административных правонарушениях, заявление о возб</w:t>
            </w:r>
            <w:r>
              <w:rPr>
                <w:color w:val="000000"/>
                <w:sz w:val="24"/>
                <w:szCs w:val="24"/>
              </w:rPr>
              <w:t xml:space="preserve">уждении исполнительного производства в отношении ООО «УК «Народная Камчатка» от 17.08.2023 (исх. № 01-3292) направлено объектом контроля в Управление Федеральной службы судебных приставов по Камчатскому краю и Чукотскому автономному округу с нарушением уст</w:t>
            </w:r>
            <w:r>
              <w:rPr>
                <w:color w:val="000000"/>
                <w:sz w:val="24"/>
                <w:szCs w:val="24"/>
              </w:rPr>
              <w:t xml:space="preserve">ановленного срока на трое суток.</w:t>
            </w:r>
            <w:r>
              <w:rPr>
                <w:color w:val="000000"/>
                <w:sz w:val="24"/>
                <w:szCs w:val="24"/>
              </w:rPr>
            </w:r>
            <w:r>
              <w:rPr>
                <w:color w:val="000000"/>
                <w:sz w:val="24"/>
                <w:szCs w:val="24"/>
              </w:rPr>
            </w:r>
          </w:p>
          <w:p>
            <w:pPr>
              <w:pStyle w:val="876"/>
              <w:numPr>
                <w:ilvl w:val="3"/>
                <w:numId w:val="20"/>
              </w:numPr>
              <w:ind w:left="-59" w:firstLine="0"/>
              <w:jc w:val="both"/>
              <w:tabs>
                <w:tab w:val="left" w:pos="0" w:leader="none"/>
                <w:tab w:val="left" w:pos="224" w:leader="none"/>
              </w:tabs>
              <w:rPr>
                <w:color w:val="000000"/>
                <w:sz w:val="24"/>
                <w:szCs w:val="24"/>
              </w:rPr>
            </w:pPr>
            <w:r>
              <w:rPr>
                <w:color w:val="000000"/>
                <w:sz w:val="24"/>
                <w:szCs w:val="24"/>
              </w:rPr>
              <w:t xml:space="preserve">В</w:t>
            </w:r>
            <w:r>
              <w:rPr>
                <w:color w:val="000000"/>
                <w:sz w:val="24"/>
                <w:szCs w:val="24"/>
              </w:rPr>
              <w:t xml:space="preserve"> нарушение требований пункта 3 статьи 47.2 Бюджетного кодекса Российской Федерации, части 4 Порядка № 31 решение о включении в общий объем сомнительной к взысканию задолженности и </w:t>
            </w:r>
            <w:r>
              <w:rPr>
                <w:color w:val="000000"/>
                <w:sz w:val="24"/>
                <w:szCs w:val="24"/>
              </w:rPr>
              <w:t xml:space="preserve">признании задолжен</w:t>
            </w:r>
            <w:r>
              <w:rPr>
                <w:color w:val="000000"/>
                <w:sz w:val="24"/>
                <w:szCs w:val="24"/>
              </w:rPr>
              <w:t xml:space="preserve">ности Гоцкой Т.А. и Хорольского А.В. в общем размере 2 000 рублей 00 копеек безнадежной к взысканию является безосновательным по причине ее фактического отсутствия, в связи с взысканием штрафов в рамках исполнительного производства в марте и мае 2021 года.</w:t>
            </w:r>
            <w:r>
              <w:rPr>
                <w:color w:val="000000"/>
                <w:sz w:val="24"/>
                <w:szCs w:val="24"/>
              </w:rPr>
            </w:r>
            <w:r>
              <w:rPr>
                <w:color w:val="000000"/>
                <w:sz w:val="24"/>
                <w:szCs w:val="24"/>
              </w:rPr>
            </w:r>
          </w:p>
          <w:p>
            <w:pPr>
              <w:ind w:left="720" w:firstLine="0"/>
              <w:jc w:val="both"/>
              <w:tabs>
                <w:tab w:val="left" w:pos="0" w:leader="none"/>
                <w:tab w:val="left" w:pos="224"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r>
            <w:r>
              <w:rPr>
                <w:color w:val="000000"/>
                <w:sz w:val="24"/>
                <w:szCs w:val="24"/>
              </w:rPr>
              <w:t xml:space="preserve">от </w:t>
            </w:r>
            <w:r>
              <w:rPr>
                <w:color w:val="000000"/>
                <w:sz w:val="24"/>
                <w:szCs w:val="24"/>
              </w:rPr>
              <w:t xml:space="preserve">03.07.2024</w:t>
            </w:r>
            <w:r>
              <w:rPr>
                <w:color w:val="000000"/>
                <w:sz w:val="24"/>
                <w:szCs w:val="24"/>
              </w:rPr>
              <w:t xml:space="preserve"> </w:t>
            </w:r>
            <w:r>
              <w:rPr>
                <w:color w:val="000000"/>
                <w:sz w:val="24"/>
                <w:szCs w:val="24"/>
              </w:rPr>
              <w:t xml:space="preserve">№ 13</w:t>
            </w:r>
            <w:r>
              <w:rPr>
                <w:color w:val="000000"/>
                <w:sz w:val="24"/>
                <w:szCs w:val="24"/>
              </w:rPr>
              <w:t xml:space="preserve"> </w:t>
            </w:r>
            <w:r>
              <w:rPr>
                <w:color w:val="000000"/>
                <w:sz w:val="24"/>
                <w:szCs w:val="24"/>
              </w:rPr>
              <w:t xml:space="preserve">об устранении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в стадии исполнения.</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Министерство природных ресурсов и экологии Камчатского края</w:t>
            </w:r>
            <w:r>
              <w:rPr>
                <w:color w:val="000000"/>
                <w:sz w:val="24"/>
                <w:szCs w:val="24"/>
              </w:rPr>
            </w:r>
            <w:r>
              <w:rPr>
                <w:color w:val="000000"/>
                <w:sz w:val="24"/>
                <w:szCs w:val="24"/>
              </w:rPr>
            </w:r>
          </w:p>
        </w:tc>
        <w:tc>
          <w:tcPr>
            <w:tcW w:w="1382" w:type="dxa"/>
            <w:textDirection w:val="lrTb"/>
            <w:noWrap w:val="false"/>
          </w:tcPr>
          <w:p>
            <w:pPr>
              <w:jc w:val="left"/>
              <w:rPr>
                <w:color w:val="000000"/>
                <w:sz w:val="24"/>
                <w:szCs w:val="24"/>
              </w:rPr>
              <w:outlineLvl w:val="0"/>
            </w:pPr>
            <w:r>
              <w:rPr>
                <w:color w:val="000000"/>
                <w:sz w:val="24"/>
                <w:szCs w:val="24"/>
              </w:rPr>
              <w:t xml:space="preserve">В период с 11.03.2024 по 07.05.2024</w:t>
            </w:r>
            <w:r>
              <w:rPr>
                <w:color w:val="000000"/>
                <w:sz w:val="24"/>
                <w:szCs w:val="24"/>
              </w:rPr>
            </w:r>
          </w:p>
        </w:tc>
        <w:tc>
          <w:tcPr>
            <w:tcW w:w="2665" w:type="dxa"/>
            <w:textDirection w:val="lrTb"/>
            <w:noWrap w:val="false"/>
          </w:tcPr>
          <w:p>
            <w:pPr>
              <w:jc w:val="both"/>
              <w:rPr>
                <w:color w:val="000000"/>
                <w:szCs w:val="24"/>
                <w14:ligatures w14:val="none"/>
              </w:rPr>
              <w:pBdr>
                <w:top w:val="none" w:color="000000" w:sz="4" w:space="0"/>
                <w:left w:val="none" w:color="000000" w:sz="4" w:space="0"/>
                <w:bottom w:val="none" w:color="000000" w:sz="4" w:space="0"/>
                <w:right w:val="none" w:color="000000" w:sz="4" w:space="0"/>
              </w:pBdr>
            </w:pPr>
            <w:r>
              <w:rPr>
                <w:color w:val="000000"/>
                <w:sz w:val="24"/>
                <w:szCs w:val="24"/>
              </w:rPr>
              <w:t xml:space="preserve">Прове</w:t>
            </w:r>
            <w:r>
              <w:rPr>
                <w:color w:val="000000"/>
                <w:sz w:val="24"/>
                <w:szCs w:val="24"/>
              </w:rPr>
              <w:t xml:space="preserve">р</w:t>
            </w:r>
            <w:r>
              <w:rPr>
                <w:color w:val="000000"/>
                <w:sz w:val="24"/>
                <w:szCs w:val="24"/>
              </w:rPr>
              <w:t xml:space="preserve">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края. </w:t>
            </w:r>
            <w:r>
              <w:rPr>
                <w:color w:val="000000"/>
                <w:sz w:val="24"/>
                <w:szCs w:val="24"/>
              </w:rPr>
              <w:t xml:space="preserve">Проверенный период: </w:t>
              <w:br/>
              <w:t xml:space="preserve">2023 год – 7 мая 2024 года.</w:t>
            </w:r>
            <w:r>
              <w:rPr>
                <w:color w:val="000000"/>
                <w:sz w:val="24"/>
                <w:szCs w:val="24"/>
              </w:rPr>
            </w:r>
            <w:r>
              <w:rPr>
                <w:color w:val="000000"/>
                <w:szCs w:val="24"/>
                <w14:ligatures w14:val="none"/>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tc>
        <w:tc>
          <w:tcPr>
            <w:tcW w:w="4013" w:type="dxa"/>
            <w:textDirection w:val="lrTb"/>
            <w:noWrap w:val="false"/>
          </w:tcPr>
          <w:p>
            <w:pPr>
              <w:jc w:val="both"/>
              <w:tabs>
                <w:tab w:val="left" w:pos="224" w:leader="none"/>
                <w:tab w:val="left" w:pos="366" w:leader="none"/>
              </w:tabs>
              <w:rPr>
                <w:color w:val="000000"/>
                <w:sz w:val="24"/>
                <w:szCs w:val="24"/>
              </w:rPr>
            </w:pPr>
            <w:r>
              <w:rPr>
                <w:color w:val="000000"/>
                <w:sz w:val="24"/>
                <w:szCs w:val="24"/>
              </w:rPr>
              <w:t xml:space="preserve">1. В нарушение ч. 5 ст. 19 </w:t>
            </w:r>
            <w:r>
              <w:rPr>
                <w:color w:val="000000"/>
                <w:sz w:val="24"/>
                <w:szCs w:val="24"/>
              </w:rPr>
              <w:t xml:space="preserve">Закона о контрактной системе, чч. 201, 23 Порядка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w:t>
            </w:r>
            <w:r>
              <w:rPr>
                <w:color w:val="000000"/>
                <w:sz w:val="24"/>
                <w:szCs w:val="24"/>
              </w:rPr>
              <w:t xml:space="preserve">и</w:t>
            </w:r>
            <w:r>
              <w:rPr>
                <w:color w:val="000000"/>
                <w:sz w:val="24"/>
                <w:szCs w:val="24"/>
              </w:rPr>
              <w:t xml:space="preserve">х исполнения», утвержденного постановлением Правительства Камчатского края </w:t>
              <w:br/>
              <w:t xml:space="preserve">от 11.02.2016 № 33-П (далее – Требования № 33-П), чч. 4, 7 Правил определения требований к закупаемым заказчиками отдельным видам товаров, работ, услуг (в том числе предельных цен </w:t>
            </w:r>
            <w:r>
              <w:rPr>
                <w:color w:val="000000"/>
                <w:sz w:val="24"/>
                <w:szCs w:val="24"/>
              </w:rPr>
              <w:t xml:space="preserve">товаров, работ, услуг), перечней </w:t>
            </w:r>
            <w:r>
              <w:rPr>
                <w:color w:val="000000"/>
                <w:sz w:val="24"/>
                <w:szCs w:val="24"/>
              </w:rPr>
              <w:t xml:space="preserve">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государственной власти Камчатского края, подведомственных им краевых го</w:t>
            </w:r>
            <w:r>
              <w:rPr>
                <w:color w:val="000000"/>
                <w:sz w:val="24"/>
                <w:szCs w:val="24"/>
              </w:rPr>
              <w:t xml:space="preserve">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 утвержденных постановлением Правительства Камчатского края от 06.05.2021 № 174-П (далее – Правила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 174-П), Министерством Требования к закупаемым Министерством и подведомственными бюджетными учр</w:t>
            </w:r>
            <w:r>
              <w:rPr>
                <w:color w:val="000000"/>
                <w:sz w:val="24"/>
                <w:szCs w:val="24"/>
              </w:rPr>
              <w:t xml:space="preserve">еждениями отдельным видам товаров, работ, услуг (в том числе предельных цен товаров, работ, услуг), утвержденные приказом Министерства от 30.06.2016 № 139-П (в ред. от 06.10.2017 № 174-П)  (далее – Требования № 139-П) не пересматривались, в следствие чего </w:t>
            </w:r>
            <w:r>
              <w:rPr>
                <w:color w:val="000000"/>
                <w:sz w:val="24"/>
                <w:szCs w:val="24"/>
              </w:rPr>
              <w:t xml:space="preserve">форма Требований № 139-П не соответствует форме обязательных перечней, установленных Правилами № 174-П, в том числе по нормативам количества (качественным характеристикам) товаров, работ, услуг.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2.  В нарушение ч. 1.5 Пр</w:t>
            </w:r>
            <w:r>
              <w:rPr>
                <w:color w:val="000000"/>
                <w:sz w:val="24"/>
                <w:szCs w:val="24"/>
              </w:rPr>
              <w:t xml:space="preserve">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 утвержденных постановлением Правительства Камчатского края от 05.04.2016 № 99-П (да</w:t>
            </w:r>
            <w:r>
              <w:rPr>
                <w:color w:val="000000"/>
                <w:sz w:val="24"/>
                <w:szCs w:val="24"/>
              </w:rPr>
              <w:t xml:space="preserve">лее – Правила № 99-П), разработанные Министерством Нормативные затраты на обеспечение функций Министерства, утвержденные приказом Министерства от 24.04.2020 № 53-П (далее – Нормативы № 53-П), не соответствуют обязательному перечню, утвержденному Правилами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 174-П, в том числе в части норматива количества отдельных товаров, работ, услуг.</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3. В нарушение ч. 2 ст. 19 Закона о контрактной системе, </w:t>
            </w:r>
            <w:r>
              <w:rPr>
                <w:color w:val="000000"/>
                <w:sz w:val="24"/>
                <w:szCs w:val="24"/>
              </w:rPr>
            </w:r>
            <w:r>
              <w:rPr>
                <w:color w:val="000000"/>
                <w:sz w:val="24"/>
                <w:szCs w:val="24"/>
              </w:rPr>
            </w:r>
            <w:r>
              <w:rPr>
                <w:color w:val="000000"/>
                <w:sz w:val="24"/>
                <w:szCs w:val="24"/>
              </w:rPr>
              <w:t xml:space="preserve">ч. 2 постановления Правительства Камчатского края № 174-П, ч. 2 Правил </w:t>
            </w:r>
            <w:r>
              <w:rPr>
                <w:color w:val="000000"/>
                <w:sz w:val="24"/>
                <w:szCs w:val="24"/>
              </w:rPr>
            </w:r>
            <w:r>
              <w:rPr>
                <w:color w:val="000000"/>
                <w:sz w:val="24"/>
                <w:szCs w:val="24"/>
              </w:rPr>
            </w:r>
            <w:r>
              <w:rPr>
                <w:color w:val="000000"/>
                <w:sz w:val="24"/>
                <w:szCs w:val="24"/>
              </w:rPr>
            </w:r>
            <w:r>
              <w:rPr>
                <w:color w:val="000000"/>
                <w:sz w:val="24"/>
                <w:szCs w:val="24"/>
              </w:rPr>
              <w:t xml:space="preserve">№ 174-П, п. 1.12 Приложения № 4 к Правилам № 174-П, Министерством не соблюдены правила нормирования закупаемого товара, в частности </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закуплено 8 планшетов с нарушением установленных количественных норм. </w:t>
            </w:r>
            <w:r>
              <w:rPr>
                <w:color w:val="000000"/>
                <w:sz w:val="24"/>
                <w:szCs w:val="24"/>
              </w:rPr>
            </w:r>
            <w:r>
              <w:rPr>
                <w:color w:val="000000"/>
                <w:sz w:val="24"/>
                <w:szCs w:val="24"/>
              </w:rPr>
            </w:r>
          </w:p>
          <w:p>
            <w:pPr>
              <w:pStyle w:val="876"/>
              <w:numPr>
                <w:ilvl w:val="0"/>
                <w:numId w:val="22"/>
              </w:numPr>
              <w:ind w:left="0" w:firstLine="0"/>
              <w:jc w:val="both"/>
              <w:tabs>
                <w:tab w:val="left" w:pos="224" w:leader="none"/>
                <w:tab w:val="left" w:pos="366" w:leader="none"/>
              </w:tabs>
              <w:rPr>
                <w:color w:val="000000"/>
                <w:sz w:val="24"/>
                <w:szCs w:val="24"/>
              </w:rPr>
            </w:pPr>
            <w:r>
              <w:rPr>
                <w:color w:val="000000"/>
                <w:sz w:val="24"/>
                <w:szCs w:val="24"/>
              </w:rPr>
              <w:t xml:space="preserve">В нарушение ч. 7 ст. 22 Закона о контрактной системе Министерством не соблюден порядок определения и обоснования начальной (м</w:t>
            </w:r>
            <w:r>
              <w:rPr>
                <w:color w:val="000000"/>
                <w:sz w:val="24"/>
                <w:szCs w:val="24"/>
              </w:rPr>
              <w:t xml:space="preserve">аксимальной) цены контракта (далее – НМЦК), а в частности Министерством использован неверный метод определения и обоснования НМЦК как основного в отношении закупок с ценами, в отношении которых Нормативами № 53-П установлены предельные значения за единицу.</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5. В нарушение ч. 8 ст. 34 Закона о контрактной системе, п. 6 Правил определения размера штрафа, </w:t>
            </w:r>
            <w:r>
              <w:rPr>
                <w:color w:val="000000"/>
                <w:sz w:val="24"/>
                <w:szCs w:val="24"/>
              </w:rPr>
              <w:t xml:space="preserve">начисляемого в случае ненадлежащего исполнения заказчиком, неисполнения или ненадлежащего исполнения поставщиком (подрядчиком, исполнителем)</w:t>
            </w:r>
            <w:r>
              <w:rPr>
                <w:color w:val="000000"/>
                <w:sz w:val="24"/>
                <w:szCs w:val="24"/>
              </w:rPr>
              <w:t xml:space="preserve">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w:t>
            </w:r>
            <w:r>
              <w:rPr>
                <w:color w:val="000000"/>
                <w:sz w:val="24"/>
                <w:szCs w:val="24"/>
              </w:rPr>
              <w:t xml:space="preserve">льства, предусмотренного контрактом, утвержденных постановлением Правительства Российской Федерации от 30.08.2017 № 1042 (далее – Правила определения размера штрафа от 30.08.2017 № 1042), Министерством нарушен порядок определения в контракте от 13.06.2023 </w:t>
            </w:r>
            <w:r>
              <w:rPr>
                <w:color w:val="000000"/>
                <w:sz w:val="24"/>
                <w:szCs w:val="24"/>
              </w:rPr>
            </w:r>
            <w:r>
              <w:rPr>
                <w:color w:val="000000"/>
                <w:sz w:val="24"/>
                <w:szCs w:val="24"/>
              </w:rPr>
            </w:r>
            <w:r>
              <w:rPr>
                <w:color w:val="000000"/>
                <w:sz w:val="24"/>
                <w:szCs w:val="24"/>
              </w:rPr>
              <w:t xml:space="preserve">№ 31/23, заключенном между Министерством и обществом с ограниченной ответственностью «Автоматизированные технические системы» на поставку автоматизированных гидрологических комплексов в количестве 3 штук на сумму 6 411 </w:t>
            </w:r>
            <w:r>
              <w:rPr>
                <w:color w:val="000000"/>
                <w:sz w:val="24"/>
                <w:szCs w:val="24"/>
              </w:rPr>
              <w:t xml:space="preserve">728,00 рублей (далее – Контракт № 31/23), размера штрафа за неисполнение или ненадлежащее исполнение поставщиком обязательств, предусмотренных контрактом, которое не имеет стоимостного выражения. </w:t>
            </w:r>
            <w:r>
              <w:rPr>
                <w:color w:val="000000"/>
                <w:sz w:val="24"/>
                <w:szCs w:val="24"/>
              </w:rPr>
            </w:r>
            <w:r>
              <w:rPr>
                <w:color w:val="000000"/>
                <w:sz w:val="24"/>
                <w:szCs w:val="24"/>
              </w:rPr>
            </w:r>
            <w:r>
              <w:rPr>
                <w:color w:val="000000"/>
                <w:sz w:val="24"/>
                <w:szCs w:val="24"/>
              </w:rPr>
            </w:r>
          </w:p>
          <w:p>
            <w:pPr>
              <w:pStyle w:val="876"/>
              <w:ind w:left="0"/>
              <w:jc w:val="both"/>
              <w:tabs>
                <w:tab w:val="left" w:pos="224" w:leader="none"/>
                <w:tab w:val="left" w:pos="366" w:leader="none"/>
              </w:tabs>
              <w:rPr>
                <w:color w:val="000000"/>
                <w:sz w:val="24"/>
                <w:szCs w:val="24"/>
              </w:rPr>
            </w:pPr>
            <w:r>
              <w:rPr>
                <w:color w:val="000000"/>
                <w:sz w:val="24"/>
                <w:szCs w:val="24"/>
              </w:rPr>
              <w:t xml:space="preserve">6.</w:t>
            </w:r>
            <w:r>
              <w:rPr>
                <w:color w:val="000000"/>
                <w:sz w:val="24"/>
                <w:szCs w:val="24"/>
              </w:rPr>
              <w:t xml:space="preserve">В нарушение ч. 1 ст. 94 Закона о контрактной систе</w:t>
            </w:r>
            <w:r>
              <w:rPr>
                <w:color w:val="000000"/>
                <w:sz w:val="24"/>
                <w:szCs w:val="24"/>
              </w:rPr>
              <w:t xml:space="preserve">ме, п.п. 9.1-9.4 Контракта № 31/23 повторные претензионные письма в адрес поставщика и (или) обращение в Арбитражный суд Камчатского края не направлялись, что влечет за собой недополучение в доход бюджета Камчатского края суммы в размере 92 328,88 рублей. </w:t>
            </w:r>
            <w:r>
              <w:rPr>
                <w:color w:val="000000"/>
                <w:sz w:val="24"/>
                <w:szCs w:val="24"/>
              </w:rPr>
            </w:r>
            <w:r>
              <w:rPr>
                <w:color w:val="000000"/>
                <w:sz w:val="24"/>
                <w:szCs w:val="24"/>
              </w:rPr>
            </w:r>
          </w:p>
          <w:p>
            <w:pPr>
              <w:pStyle w:val="876"/>
              <w:numPr>
                <w:ilvl w:val="0"/>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ч. 1 ст. 94 Закона о контрактной системе, п.п. 9.1-9.4 контракта от 21.11.2023 № 69/23, заключенного между Минист</w:t>
            </w:r>
            <w:r>
              <w:rPr>
                <w:color w:val="000000"/>
                <w:sz w:val="24"/>
                <w:szCs w:val="24"/>
              </w:rPr>
              <w:t xml:space="preserve">ерством и Обществом с ограниченной ответственностью «ТимТорг» на поставку беспилотных летательных аппаратов на сумму 540 337,41 рублей, повторные претензионные письма в адрес поставщика и (или) обращение в Арбитражный суд Камчатского края не направлялись, </w:t>
            </w:r>
            <w:r>
              <w:rPr>
                <w:color w:val="000000"/>
                <w:sz w:val="24"/>
                <w:szCs w:val="24"/>
              </w:rPr>
              <w:t xml:space="preserve">что влечет за собой недополучение в доход бюджета Камчатского края суммы в размере 4 034,52 рублей. </w:t>
            </w:r>
            <w:r>
              <w:rPr>
                <w:color w:val="000000"/>
                <w:sz w:val="24"/>
                <w:szCs w:val="24"/>
              </w:rPr>
            </w:r>
            <w:r>
              <w:rPr>
                <w:color w:val="000000"/>
                <w:sz w:val="24"/>
                <w:szCs w:val="24"/>
              </w:rPr>
            </w:r>
          </w:p>
          <w:p>
            <w:pPr>
              <w:pStyle w:val="876"/>
              <w:numPr>
                <w:ilvl w:val="0"/>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ч. 1 ст. 94 Зак</w:t>
            </w:r>
            <w:r>
              <w:rPr>
                <w:color w:val="000000"/>
                <w:sz w:val="24"/>
                <w:szCs w:val="24"/>
              </w:rPr>
              <w:t xml:space="preserve">она о контрактной системе, п.п. 9.1-9.4 контракта от 30.10.2023 № 58/23, заключенного между Министерством и ООО «СОФИКАРТ» на поставку расходных материалов для компьютерной и организационной техники на сумму 411 812,97</w:t>
            </w:r>
            <w:r>
              <w:rPr>
                <w:color w:val="000000"/>
                <w:sz w:val="24"/>
                <w:szCs w:val="24"/>
              </w:rPr>
              <w:t xml:space="preserve"> рублей (далее – Контракт № 58/23), повторные претензионные письма в адрес поставщика и (или) обращение в Арбитражный суд Камчатского края не направлялись, что влечет за собой недополучение в доход бюджета Камчатского края суммы в размере 5 051,57 рублей.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9. В нарушение ч. 7 ст. 34 Закона о контрактной системе, п. 6.3 Контракта </w:t>
            </w:r>
            <w:r>
              <w:rPr>
                <w:color w:val="000000"/>
                <w:sz w:val="24"/>
                <w:szCs w:val="24"/>
              </w:rPr>
            </w:r>
            <w:r>
              <w:rPr>
                <w:color w:val="000000"/>
                <w:sz w:val="24"/>
                <w:szCs w:val="24"/>
              </w:rPr>
              <w:t xml:space="preserve">№ 58/23, Министерством неверно произведен расчет пени за просрочку поставки товара, что привело к уменьшению суммы пени на 219,63 рублей.</w:t>
            </w:r>
            <w:r>
              <w:rPr>
                <w:color w:val="000000"/>
                <w:sz w:val="24"/>
                <w:szCs w:val="24"/>
                <w:highlight w:val="none"/>
              </w:rPr>
            </w:r>
            <w:r>
              <w:rPr>
                <w:color w:val="000000"/>
                <w:sz w:val="24"/>
                <w:szCs w:val="24"/>
              </w:rPr>
            </w:r>
          </w:p>
          <w:p>
            <w:pPr>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r>
            <w:r>
              <w:rPr>
                <w:color w:val="000000"/>
                <w:sz w:val="24"/>
                <w:szCs w:val="24"/>
              </w:rPr>
              <w:t xml:space="preserve">от 12</w:t>
            </w:r>
            <w:r>
              <w:rPr>
                <w:color w:val="000000"/>
                <w:sz w:val="24"/>
                <w:szCs w:val="24"/>
              </w:rPr>
              <w:t xml:space="preserve">.07.2024 </w:t>
            </w:r>
            <w:r>
              <w:rPr>
                <w:color w:val="000000"/>
                <w:sz w:val="24"/>
                <w:szCs w:val="24"/>
              </w:rPr>
              <w:t xml:space="preserve">№ 1</w:t>
            </w:r>
            <w:r>
              <w:rPr>
                <w:color w:val="000000"/>
                <w:sz w:val="24"/>
                <w:szCs w:val="24"/>
              </w:rPr>
              <w:t xml:space="preserve">2 </w:t>
            </w:r>
            <w:r>
              <w:rPr>
                <w:color w:val="000000"/>
                <w:sz w:val="24"/>
                <w:szCs w:val="24"/>
              </w:rPr>
              <w:t xml:space="preserve">об устранении</w:t>
            </w:r>
            <w:r>
              <w:rPr>
                <w:color w:val="000000"/>
                <w:sz w:val="24"/>
                <w:szCs w:val="24"/>
              </w:rPr>
              <w:t xml:space="preserve"> выявленных нарушений,</w:t>
            </w:r>
            <w:r>
              <w:rPr>
                <w:color w:val="000000"/>
                <w:sz w:val="24"/>
                <w:szCs w:val="24"/>
              </w:rPr>
              <w:t xml:space="preserve">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в стадии исполнения.</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Министерство</w:t>
            </w:r>
            <w:r>
              <w:rPr>
                <w:color w:val="000000"/>
                <w:sz w:val="24"/>
                <w:szCs w:val="24"/>
              </w:rPr>
              <w:t xml:space="preserve"> по делам местного самоуправления </w:t>
            </w:r>
            <w:r>
              <w:rPr>
                <w:color w:val="000000"/>
                <w:sz w:val="24"/>
                <w:szCs w:val="24"/>
              </w:rPr>
            </w:r>
            <w:r>
              <w:rPr>
                <w:color w:val="000000"/>
                <w:sz w:val="24"/>
                <w:szCs w:val="24"/>
              </w:rPr>
            </w:r>
          </w:p>
          <w:p>
            <w:pPr>
              <w:pStyle w:val="876"/>
              <w:ind w:left="22"/>
              <w:jc w:val="both"/>
              <w:rPr>
                <w:color w:val="000000"/>
                <w:sz w:val="24"/>
                <w:szCs w:val="24"/>
              </w:rPr>
              <w:outlineLvl w:val="0"/>
            </w:pPr>
            <w:r>
              <w:rPr>
                <w:color w:val="000000"/>
                <w:sz w:val="24"/>
                <w:szCs w:val="24"/>
              </w:rPr>
              <w:t xml:space="preserve">и развитию Корякского округа Камчатского края</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21.03.2024 по 21.05.2024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rPr>
              <w:outlineLvl w:val="0"/>
            </w:pPr>
            <w:r>
              <w:rPr>
                <w:color w:val="000000"/>
                <w:sz w:val="24"/>
                <w:szCs w:val="24"/>
              </w:rPr>
              <w:t xml:space="preserve">Проверка исполнения бюджетных полномочий по администрированию доходов краевого бюджета. Проверенный период: </w:t>
              <w:br/>
              <w:t xml:space="preserve">2023 год.</w:t>
            </w:r>
            <w:r>
              <w:rPr>
                <w:color w:val="000000"/>
                <w:sz w:val="24"/>
                <w:szCs w:val="24"/>
              </w:rPr>
            </w:r>
            <w:r>
              <w:rPr>
                <w:color w:val="000000"/>
                <w:sz w:val="24"/>
                <w:szCs w:val="24"/>
              </w:rPr>
            </w:r>
          </w:p>
        </w:tc>
        <w:tc>
          <w:tcPr>
            <w:tcW w:w="4013" w:type="dxa"/>
            <w:textDirection w:val="lrTb"/>
            <w:noWrap w:val="false"/>
          </w:tcPr>
          <w:p>
            <w:pPr>
              <w:pStyle w:val="876"/>
              <w:numPr>
                <w:ilvl w:val="3"/>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требований подпункта «в» пункта 2 Общих требований к порядку принятия решений о признан</w:t>
            </w:r>
            <w:r>
              <w:rPr>
                <w:color w:val="000000"/>
                <w:sz w:val="24"/>
                <w:szCs w:val="24"/>
              </w:rPr>
              <w:t xml:space="preserve">ии безнадежной к взысканию задолженности по платежам в бюджеты бюджетной системы Российской Федерации, утвержденных постановлением Правительства Российской Федерации от 06.05.2016 № 393, в Порядке принятия решений о признании безнадежной к взысканию задолж</w:t>
            </w:r>
            <w:r>
              <w:rPr>
                <w:color w:val="000000"/>
                <w:sz w:val="24"/>
                <w:szCs w:val="24"/>
              </w:rPr>
              <w:t xml:space="preserve">енности по платежам в бюджет Камчатского края, главным администратором которых является Министерство по делам местного самоуправления и развитию Корякского округа Камчатского края, утвержденном приказом Министерства от 11.06.2021 № 91-П, отсутствует порядо</w:t>
            </w:r>
            <w:r>
              <w:rPr>
                <w:color w:val="000000"/>
                <w:sz w:val="24"/>
                <w:szCs w:val="24"/>
              </w:rPr>
              <w:t xml:space="preserve">к действия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бюджеты бюджетной системы Российской Федерации.</w:t>
            </w:r>
            <w:r>
              <w:rPr>
                <w:color w:val="000000"/>
                <w:sz w:val="24"/>
                <w:szCs w:val="24"/>
              </w:rPr>
            </w:r>
            <w:r>
              <w:rPr>
                <w:color w:val="000000"/>
                <w:sz w:val="24"/>
                <w:szCs w:val="24"/>
              </w:rPr>
            </w:r>
          </w:p>
          <w:p>
            <w:pPr>
              <w:pStyle w:val="876"/>
              <w:numPr>
                <w:ilvl w:val="3"/>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требований Методики прогнозирования поступлений доходов в бюджет Камчатского края, главным администратором которых является Министерство по</w:t>
            </w:r>
            <w:r>
              <w:rPr>
                <w:color w:val="000000"/>
                <w:sz w:val="24"/>
                <w:szCs w:val="24"/>
              </w:rPr>
              <w:t xml:space="preserve"> </w:t>
            </w:r>
            <w:r>
              <w:rPr>
                <w:color w:val="000000"/>
                <w:sz w:val="24"/>
                <w:szCs w:val="24"/>
              </w:rPr>
              <w:t xml:space="preserve">делам местного самоуправления и развитию Корякского округа Камчатского края, утвержденной приказом Министерства от 30.12.2021 </w:t>
              <w:br/>
              <w:t xml:space="preserve">№ 171-П, Министерством не осуществлен расчет по видам доходов, для которых данной методикой установлен усредненный метод расчета.</w:t>
            </w:r>
            <w:r>
              <w:rPr>
                <w:color w:val="000000"/>
                <w:sz w:val="24"/>
                <w:szCs w:val="24"/>
              </w:rPr>
            </w:r>
            <w:r>
              <w:rPr>
                <w:color w:val="000000"/>
                <w:sz w:val="24"/>
                <w:szCs w:val="24"/>
              </w:rPr>
            </w:r>
          </w:p>
          <w:p>
            <w:pPr>
              <w:pStyle w:val="876"/>
              <w:numPr>
                <w:ilvl w:val="3"/>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требований пункта 2 части 1 Порядка осуществления органами государственной власти Камчатского края, органами управления территориальными государственными внебюджетными фондами и (или) находящимися в их ведени</w:t>
            </w:r>
            <w:r>
              <w:rPr>
                <w:color w:val="000000"/>
                <w:sz w:val="24"/>
                <w:szCs w:val="24"/>
              </w:rPr>
              <w:t xml:space="preserve">и казенными учреждениями бюджетных полномочий главных администраторов доходов бюджетов бюджетной системы Российской Федерации, утвержденного постановлением Правительства Камчатского края от 05.02.2008 № 19-П (далее – Порядок № 19-П), пункта 1 приложения к </w:t>
            </w:r>
            <w:r>
              <w:rPr>
                <w:color w:val="000000"/>
                <w:sz w:val="24"/>
                <w:szCs w:val="24"/>
              </w:rPr>
              <w:t xml:space="preserve">Методике прогнозирования поступлений доходов в бюджеты бюджетной системы Российской Федерации, главным администратором которых является Министерство по делам местного самоуправления и </w:t>
            </w:r>
            <w:r>
              <w:rPr>
                <w:color w:val="000000"/>
                <w:sz w:val="24"/>
                <w:szCs w:val="24"/>
              </w:rPr>
              <w:t xml:space="preserve">ра</w:t>
            </w:r>
            <w:r>
              <w:rPr>
                <w:color w:val="000000"/>
                <w:sz w:val="24"/>
                <w:szCs w:val="24"/>
              </w:rPr>
              <w:t xml:space="preserve">звитию Корякского округа Камчатского края, утвержденной приказом Министерства от 25.10.2023 </w:t>
              <w:br/>
              <w:t xml:space="preserve">№ 98-П (далее – Методика прогнозирования № 98-П), условий Госконтрактов от 31.01.2022 </w:t>
              <w:br/>
              <w:t xml:space="preserve">№ 3/22-Ф41 и № 10/22-Ф41, заключенных Министерством с АО «Почта России», Мин</w:t>
            </w:r>
            <w:r>
              <w:rPr>
                <w:color w:val="000000"/>
                <w:sz w:val="24"/>
                <w:szCs w:val="24"/>
              </w:rPr>
              <w:t xml:space="preserve">истерством своевременно не проведена работа по истребованию сумм предоплаты по ним, а также не предприняты меры по взысканию пеней в размере 174 рубля 06 копеек за их несвоевременный возврат в соответствии с условиями, предусмотренными данными контрактами.</w:t>
            </w:r>
            <w:r>
              <w:rPr>
                <w:color w:val="000000"/>
                <w:sz w:val="24"/>
                <w:szCs w:val="24"/>
              </w:rPr>
            </w:r>
            <w:r>
              <w:rPr>
                <w:color w:val="000000"/>
                <w:sz w:val="24"/>
                <w:szCs w:val="24"/>
              </w:rPr>
            </w:r>
          </w:p>
          <w:p>
            <w:pPr>
              <w:pStyle w:val="876"/>
              <w:numPr>
                <w:ilvl w:val="3"/>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требований пункта 2 части 1 Порядка № 19-П, пункта 1 приложения к Методике прогнозирования № 98-П Министерством не осуществлена оценка поступлений нецелевого использования средств краевого </w:t>
            </w:r>
            <w:r>
              <w:rPr>
                <w:color w:val="000000"/>
                <w:sz w:val="24"/>
                <w:szCs w:val="24"/>
              </w:rPr>
              <w:t xml:space="preserve">бюджета в размере 832 912 рублей 80 копеек и не сформированы соответствующие сведения, необходимые для составления и ведения кассового плана исполнения бюджета по доходам на 2023 год, предоставляемые в Минфин Камчатского края.</w:t>
            </w:r>
            <w:r>
              <w:rPr>
                <w:color w:val="000000"/>
                <w:sz w:val="24"/>
                <w:szCs w:val="24"/>
              </w:rPr>
            </w:r>
            <w:r>
              <w:rPr>
                <w:color w:val="000000"/>
                <w:sz w:val="24"/>
                <w:szCs w:val="24"/>
              </w:rPr>
            </w:r>
          </w:p>
          <w:p>
            <w:pPr>
              <w:pStyle w:val="876"/>
              <w:numPr>
                <w:ilvl w:val="3"/>
                <w:numId w:val="20"/>
              </w:numPr>
              <w:ind w:left="0" w:firstLine="0"/>
              <w:jc w:val="both"/>
              <w:tabs>
                <w:tab w:val="left" w:pos="224" w:leader="none"/>
                <w:tab w:val="left" w:pos="366" w:leader="none"/>
              </w:tabs>
              <w:rPr>
                <w:color w:val="000000"/>
                <w:sz w:val="24"/>
                <w:szCs w:val="24"/>
              </w:rPr>
            </w:pPr>
            <w:r>
              <w:rPr>
                <w:color w:val="000000"/>
                <w:sz w:val="24"/>
                <w:szCs w:val="24"/>
              </w:rPr>
              <w:t xml:space="preserve">В нарушение требований пункта 152 Порядка составления и представления годовой, квартальн</w:t>
            </w:r>
            <w:r>
              <w:rPr>
                <w:color w:val="000000"/>
                <w:sz w:val="24"/>
                <w:szCs w:val="24"/>
              </w:rPr>
              <w:t xml:space="preserve">ой и месячной отчетности об исполнении бюджетов бюджетной системы Российской Федерации, утвержденного приказом Министерства финансов Российской Федерации от 28.12.2010 № 191н, в разделе 3 «Анализ отчета об исполнении бюджета субъектом бюджетной отчетности»</w:t>
            </w:r>
            <w:r>
              <w:rPr>
                <w:color w:val="000000"/>
                <w:sz w:val="24"/>
                <w:szCs w:val="24"/>
              </w:rPr>
              <w:t xml:space="preserve"> текстовой части Пояснительной записки (ф. 0503160) не отражена информация о причинах фактического исполнения бюджета по доходам на 80 657 рублей 41 копейку превышающая плановое значение, не нашедшая отражения в таблицах и приложениях, включаемых в раздел.</w:t>
            </w:r>
            <w:r>
              <w:rPr>
                <w:color w:val="000000"/>
                <w:sz w:val="24"/>
                <w:szCs w:val="24"/>
              </w:rPr>
            </w:r>
            <w:r>
              <w:rPr>
                <w:color w:val="000000"/>
                <w:sz w:val="24"/>
                <w:szCs w:val="24"/>
              </w:rPr>
            </w:r>
          </w:p>
          <w:p>
            <w:pPr>
              <w:jc w:val="both"/>
              <w:tabs>
                <w:tab w:val="left" w:pos="224" w:leader="none"/>
                <w:tab w:val="left" w:pos="366" w:leader="none"/>
              </w:tabs>
              <w:rPr>
                <w:color w:val="000000"/>
                <w:sz w:val="24"/>
                <w:szCs w:val="24"/>
                <w:highlight w:val="none"/>
              </w:rPr>
            </w:pPr>
            <w:r>
              <w:rPr>
                <w:color w:val="000000"/>
                <w:sz w:val="24"/>
                <w:szCs w:val="24"/>
              </w:rPr>
              <w:t xml:space="preserve">6.</w:t>
            </w:r>
            <w:r>
              <w:rPr>
                <w:color w:val="000000"/>
                <w:sz w:val="24"/>
                <w:szCs w:val="24"/>
              </w:rPr>
              <w:tab/>
              <w:t xml:space="preserve">В нарушение требований части 2 статьи 9 Федерального закона от 06.12.2011 № 402-ФЗ «О бухг</w:t>
            </w:r>
            <w:r>
              <w:rPr>
                <w:color w:val="000000"/>
                <w:sz w:val="24"/>
                <w:szCs w:val="24"/>
              </w:rPr>
              <w:t xml:space="preserve">алтерском учете» первичный учетный документ – уведомление по расчетам между бюджетами от 10.01.2023 № 6, применяемый в соответствии с приказом Министерства финансов Российской Федерации от 30.03.2015 № 52н «Об утверждении форм первичных учетных документов </w:t>
            </w:r>
            <w:r>
              <w:rPr>
                <w:color w:val="000000"/>
                <w:sz w:val="24"/>
                <w:szCs w:val="24"/>
              </w:rPr>
              <w:t xml:space="preserve">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w:t>
            </w:r>
            <w:r>
              <w:rPr>
                <w:color w:val="000000"/>
                <w:sz w:val="24"/>
                <w:szCs w:val="24"/>
              </w:rPr>
              <w:t xml:space="preserve">ических указаний по их применению», принятый к учету Министерством, не содержит обязательного реквизита – содержание факта хозяйственной жизни. А именно, отсутствует наименование, дата и номер акта (документа), подтверждающего предоставление межбюджетного </w:t>
            </w:r>
            <w:r>
              <w:rPr>
                <w:color w:val="000000"/>
                <w:sz w:val="24"/>
                <w:szCs w:val="24"/>
              </w:rPr>
              <w:t xml:space="preserve">трансферта, имеющего целевое назначение.</w:t>
            </w:r>
            <w:r>
              <w:rPr>
                <w:color w:val="000000"/>
                <w:sz w:val="24"/>
                <w:szCs w:val="24"/>
                <w:highlight w:val="none"/>
              </w:rPr>
            </w:r>
            <w:r>
              <w:rPr>
                <w:color w:val="000000"/>
                <w:sz w:val="24"/>
                <w:szCs w:val="24"/>
                <w:highlight w:val="none"/>
              </w:rPr>
            </w:r>
          </w:p>
          <w:p>
            <w:pPr>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r>
            <w:r>
              <w:rPr>
                <w:color w:val="000000"/>
                <w:sz w:val="24"/>
                <w:szCs w:val="24"/>
              </w:rPr>
              <w:t xml:space="preserve">от </w:t>
            </w:r>
            <w:r>
              <w:rPr>
                <w:color w:val="000000"/>
                <w:sz w:val="24"/>
                <w:szCs w:val="24"/>
              </w:rPr>
              <w:t xml:space="preserve">16.08.2024</w:t>
            </w:r>
            <w:r>
              <w:rPr>
                <w:color w:val="000000"/>
                <w:sz w:val="24"/>
                <w:szCs w:val="24"/>
              </w:rPr>
              <w:t xml:space="preserve"> </w:t>
            </w:r>
            <w:r>
              <w:rPr>
                <w:color w:val="000000"/>
                <w:sz w:val="24"/>
                <w:szCs w:val="24"/>
              </w:rPr>
              <w:t xml:space="preserve">№ 15</w:t>
            </w:r>
            <w:r>
              <w:rPr>
                <w:color w:val="000000"/>
                <w:sz w:val="24"/>
                <w:szCs w:val="24"/>
              </w:rPr>
              <w:t xml:space="preserve"> об устранении выявленных нарушений,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в стадии исполнения.</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Агентство записи актов гражданского состояния и архивного дела Камчатского края</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15.04.2024 по 16.05.2024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14:ligatures w14:val="none"/>
              </w:rPr>
              <w:outlineLvl w:val="0"/>
            </w:pPr>
            <w:r>
              <w:rPr>
                <w:color w:val="000000"/>
                <w:sz w:val="24"/>
                <w:szCs w:val="24"/>
              </w:rPr>
              <w:t xml:space="preserve">Прове</w:t>
            </w:r>
            <w:r>
              <w:rPr>
                <w:color w:val="000000"/>
                <w:sz w:val="24"/>
                <w:szCs w:val="24"/>
              </w:rPr>
              <w:t xml:space="preserve">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w:t>
            </w:r>
            <w:r>
              <w:rPr>
                <w:color w:val="000000"/>
                <w:sz w:val="24"/>
                <w:szCs w:val="24"/>
              </w:rPr>
              <w:t xml:space="preserve">нии отдельных закупок для обеспечения нужд Камчатского края. </w:t>
            </w:r>
            <w:r>
              <w:rPr>
                <w:color w:val="000000"/>
                <w:sz w:val="24"/>
                <w:szCs w:val="24"/>
              </w:rPr>
              <w:t xml:space="preserve">Проверенный период: </w:t>
              <w:br/>
              <w:t xml:space="preserve">2023 год – 1 квартал </w:t>
              <w:br/>
              <w:t xml:space="preserve">2024 года.</w:t>
            </w:r>
            <w:r>
              <w:rPr>
                <w:color w:val="000000"/>
                <w:sz w:val="24"/>
                <w:szCs w:val="24"/>
                <w14:ligatures w14:val="none"/>
              </w:rPr>
            </w:r>
            <w:r>
              <w:rPr>
                <w:color w:val="000000"/>
                <w:sz w:val="24"/>
                <w:szCs w:val="24"/>
                <w14:ligatures w14:val="none"/>
              </w:rPr>
            </w:r>
          </w:p>
        </w:tc>
        <w:tc>
          <w:tcPr>
            <w:tcW w:w="4013" w:type="dxa"/>
            <w:textDirection w:val="lrTb"/>
            <w:noWrap w:val="false"/>
          </w:tcPr>
          <w:p>
            <w:pPr>
              <w:jc w:val="both"/>
              <w:tabs>
                <w:tab w:val="left" w:pos="224" w:leader="none"/>
                <w:tab w:val="left" w:pos="366" w:leader="none"/>
              </w:tabs>
              <w:rPr>
                <w:color w:val="000000"/>
                <w:sz w:val="24"/>
                <w:szCs w:val="24"/>
              </w:rPr>
            </w:pPr>
            <w:r>
              <w:rPr>
                <w:color w:val="000000"/>
                <w:sz w:val="24"/>
                <w:szCs w:val="24"/>
              </w:rPr>
              <w:t xml:space="preserve">1.</w:t>
            </w:r>
            <w:r>
              <w:rPr>
                <w:color w:val="000000"/>
                <w:sz w:val="24"/>
                <w:szCs w:val="24"/>
              </w:rPr>
              <w:tab/>
              <w:t xml:space="preserve">В нарушение ч. 5 ст. 19 </w:t>
            </w:r>
            <w:r>
              <w:rPr>
                <w:color w:val="000000"/>
                <w:sz w:val="24"/>
                <w:szCs w:val="24"/>
              </w:rPr>
              <w:t xml:space="preserve">Закона о контрактной системе, </w:t>
            </w:r>
            <w:r>
              <w:rPr>
                <w:color w:val="000000"/>
                <w:sz w:val="24"/>
                <w:szCs w:val="24"/>
              </w:rPr>
            </w:r>
            <w:r>
              <w:rPr>
                <w:color w:val="000000"/>
                <w:sz w:val="24"/>
                <w:szCs w:val="24"/>
              </w:rPr>
            </w:r>
            <w:r>
              <w:rPr>
                <w:color w:val="000000"/>
                <w:sz w:val="24"/>
                <w:szCs w:val="24"/>
              </w:rPr>
              <w:t xml:space="preserve">ч. 3, абз. 3 ч. 20 (1) Порядка разработки и принятия правовых актов Камчатского края о нормировании в сфере закупок товаров, работ, услуг для обеспеч</w:t>
            </w:r>
            <w:r>
              <w:rPr>
                <w:color w:val="000000"/>
                <w:sz w:val="24"/>
                <w:szCs w:val="24"/>
              </w:rPr>
              <w:t xml:space="preserve">ения государственных нужд Камчатского края, содержанию указанных актов и обеспечению их исполнения», утвержденного постановлением Правительства Камчатского края от 11.02.2016 № 33-П (в ред. от 27.12.2019) (далее – Требования № 33-П) ч. 4 Правил определения</w:t>
            </w:r>
            <w:r>
              <w:rPr>
                <w:color w:val="000000"/>
                <w:sz w:val="24"/>
                <w:szCs w:val="24"/>
              </w:rPr>
              <w:t xml:space="preserve"> требований к закупаемым заказчиками отдельным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w:t>
            </w:r>
            <w:r>
              <w:rPr>
                <w:color w:val="000000"/>
                <w:sz w:val="24"/>
                <w:szCs w:val="24"/>
              </w:rPr>
              <w:t xml:space="preserve">нормативных затрат на обеспечение функций исполнительных органов государственной власти Камчатского края, подведомственных им краевых государственных</w:t>
            </w:r>
            <w:r>
              <w:rPr>
                <w:color w:val="000000"/>
                <w:sz w:val="24"/>
                <w:szCs w:val="24"/>
              </w:rPr>
              <w:t xml:space="preserve"> казенных, бюджетных учреждений и государственных унитарных предприятий Камчатского края при закупке ими отдельных видов товаров, работ и услуг, утвержденных постановлением Правительства Камчатского края от 06.05.2021 № 174-П (далее – Правила № 174-П), Тре</w:t>
            </w:r>
            <w:r>
              <w:rPr>
                <w:color w:val="000000"/>
                <w:sz w:val="24"/>
                <w:szCs w:val="24"/>
              </w:rPr>
              <w:t xml:space="preserve">бования к закупаемым Агентством и подведомственным ему краевым государственным казенным учреждениям отдельным видам товаров, работ, услуг утверждены приказом Агентством № 2-Н только 24.04.2024 т.е. с нарушением установленных сроков (до 10 июля 2021 года). </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2. В нарушение ч. 1.5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w:t>
            </w:r>
            <w:r>
              <w:rPr>
                <w:color w:val="000000"/>
                <w:sz w:val="24"/>
                <w:szCs w:val="24"/>
              </w:rPr>
              <w:t xml:space="preserve">казенны</w:t>
            </w:r>
            <w:r>
              <w:rPr>
                <w:color w:val="000000"/>
                <w:sz w:val="24"/>
                <w:szCs w:val="24"/>
              </w:rPr>
              <w:t xml:space="preserve">х учреждений, утвержденных постановлением Правительства Камчатского края от 05.04.2016 № 99-П, разработанные Агентством Нормативные затраты на обеспечение функций Агентства и подведомственного ему краевого государственного казенного учреждения «Государстве</w:t>
            </w:r>
            <w:r>
              <w:rPr>
                <w:color w:val="000000"/>
                <w:sz w:val="24"/>
                <w:szCs w:val="24"/>
              </w:rPr>
              <w:t xml:space="preserve">нный архив Камчатского края», утвержденные приказом Агентства от 24.07.2019 № 76-п (далее – Нормативы № 76-п) не соответствуют обязательному перечню, утвержденному Правилами № 174-П в том числе в части норматива количества отдельных товаров, работ, услуг.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3. В нарушение ч. 6 ст. 19 Закона о контрактной системе, ч. 22 Требований </w:t>
            </w:r>
            <w:r>
              <w:rPr>
                <w:color w:val="000000"/>
                <w:sz w:val="24"/>
                <w:szCs w:val="24"/>
              </w:rPr>
            </w:r>
            <w:r>
              <w:rPr>
                <w:color w:val="000000"/>
                <w:sz w:val="24"/>
                <w:szCs w:val="24"/>
              </w:rPr>
            </w:r>
            <w:r>
              <w:rPr>
                <w:color w:val="000000"/>
                <w:sz w:val="24"/>
                <w:szCs w:val="24"/>
              </w:rPr>
              <w:t xml:space="preserve">№ 33-П, Агентством размещены в единой информационной системе в сфере закупок Нормативы № 76-п с нарушением установленных сроков на 7 рабочих дней.</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4. В нарушение ч. 2 ст. 19 Закона о контрактной системе, </w:t>
            </w:r>
            <w:r>
              <w:rPr>
                <w:color w:val="000000"/>
                <w:sz w:val="24"/>
                <w:szCs w:val="24"/>
              </w:rPr>
            </w:r>
            <w:r>
              <w:rPr>
                <w:color w:val="000000"/>
                <w:sz w:val="24"/>
                <w:szCs w:val="24"/>
              </w:rPr>
              <w:t xml:space="preserve">ч. 2 постановления Правительства Камчатского края № 174-П, ч. 2 </w:t>
            </w:r>
            <w:r>
              <w:rPr>
                <w:color w:val="000000"/>
                <w:sz w:val="24"/>
                <w:szCs w:val="24"/>
              </w:rPr>
              <w:t xml:space="preserve">Правил № 174-П, п. 1 Приложения № 5 к Правилам № 174-П, Агентством закуплено 65 пачек бумаги с нарушением установленных количественных норм. </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highlight w:val="none"/>
              </w:rPr>
            </w:pPr>
            <w:r>
              <w:rPr>
                <w:color w:val="000000"/>
                <w:sz w:val="24"/>
                <w:szCs w:val="24"/>
              </w:rPr>
              <w:t xml:space="preserve">5. В нарушение ч. 2 ст. 19 Закона о контра</w:t>
            </w:r>
            <w:r>
              <w:rPr>
                <w:color w:val="000000"/>
                <w:sz w:val="24"/>
                <w:szCs w:val="24"/>
              </w:rPr>
              <w:t xml:space="preserve">ктной системе, ч. 2 постановления Правительства Камчатского края № 174-П, ч. 2 Правил № 174-П, п. 35 Приложения № 5 к Правилам № 174-П, Агентством закуплено 10 флеш-накопителей с нарушением установленных норм к качественным характеристикам объекта закупки.</w:t>
            </w:r>
            <w:r>
              <w:rPr>
                <w:color w:val="000000"/>
                <w:sz w:val="24"/>
                <w:szCs w:val="24"/>
                <w:highlight w:val="none"/>
              </w:rPr>
            </w:r>
            <w:r>
              <w:rPr>
                <w:color w:val="000000"/>
                <w:sz w:val="24"/>
                <w:szCs w:val="24"/>
                <w:highlight w:val="none"/>
              </w:rPr>
            </w:r>
          </w:p>
          <w:p>
            <w:pPr>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r>
            <w:r>
              <w:rPr>
                <w:color w:val="000000"/>
                <w:sz w:val="24"/>
                <w:szCs w:val="24"/>
              </w:rPr>
              <w:t xml:space="preserve">от </w:t>
            </w:r>
            <w:r>
              <w:rPr>
                <w:color w:val="000000"/>
                <w:sz w:val="24"/>
                <w:szCs w:val="24"/>
              </w:rPr>
              <w:t xml:space="preserve">17.0</w:t>
            </w:r>
            <w:r>
              <w:rPr>
                <w:color w:val="000000"/>
                <w:sz w:val="24"/>
                <w:szCs w:val="24"/>
              </w:rPr>
              <w:t xml:space="preserve">6</w:t>
            </w:r>
            <w:r>
              <w:rPr>
                <w:color w:val="000000"/>
                <w:sz w:val="24"/>
                <w:szCs w:val="24"/>
              </w:rPr>
              <w:t xml:space="preserve">.2024 </w:t>
            </w:r>
            <w:r>
              <w:rPr>
                <w:color w:val="000000"/>
                <w:sz w:val="24"/>
                <w:szCs w:val="24"/>
              </w:rPr>
              <w:t xml:space="preserve">№ 12</w:t>
            </w:r>
            <w:r>
              <w:rPr>
                <w:color w:val="000000"/>
                <w:sz w:val="24"/>
                <w:szCs w:val="24"/>
              </w:rPr>
              <w:t xml:space="preserve"> </w:t>
            </w:r>
            <w:r>
              <w:rPr>
                <w:color w:val="000000"/>
                <w:sz w:val="24"/>
                <w:szCs w:val="24"/>
              </w:rPr>
              <w:t xml:space="preserve">об устранении</w:t>
            </w:r>
            <w:r>
              <w:rPr>
                <w:color w:val="000000"/>
                <w:sz w:val="24"/>
                <w:szCs w:val="24"/>
              </w:rPr>
              <w:t xml:space="preserve"> выявленных нарушений,</w:t>
            </w:r>
            <w:r>
              <w:rPr>
                <w:color w:val="000000"/>
                <w:sz w:val="24"/>
                <w:szCs w:val="24"/>
              </w:rPr>
              <w:t xml:space="preserve">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w:t>
            </w:r>
            <w:r>
              <w:rPr>
                <w:color w:val="000000"/>
                <w:sz w:val="24"/>
                <w:szCs w:val="24"/>
              </w:rPr>
              <w:t xml:space="preserve">исполнено.</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Министерство социального благополучия и семейной политики Камчатского края</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06.05.2024 по 03.07.2024</w:t>
            </w:r>
            <w:r>
              <w:rPr>
                <w:color w:val="000000"/>
                <w:sz w:val="24"/>
                <w:szCs w:val="24"/>
              </w:rPr>
            </w:r>
            <w:r>
              <w:rPr>
                <w:color w:val="000000"/>
                <w:sz w:val="24"/>
                <w:szCs w:val="24"/>
              </w:rPr>
            </w:r>
          </w:p>
        </w:tc>
        <w:tc>
          <w:tcPr>
            <w:tcW w:w="2665" w:type="dxa"/>
            <w:textDirection w:val="lrTb"/>
            <w:noWrap w:val="false"/>
          </w:tcPr>
          <w:p>
            <w:pPr>
              <w:ind w:left="0" w:right="0" w:firstLine="0"/>
              <w:jc w:val="both"/>
              <w:rPr>
                <w:color w:val="000000"/>
                <w:szCs w:val="24"/>
                <w14:ligatures w14:val="none"/>
              </w:rPr>
              <w:pBdr>
                <w:top w:val="none" w:color="000000" w:sz="4" w:space="0"/>
                <w:left w:val="none" w:color="000000" w:sz="4" w:space="0"/>
                <w:bottom w:val="none" w:color="000000" w:sz="4" w:space="0"/>
                <w:right w:val="none" w:color="000000" w:sz="4" w:space="0"/>
              </w:pBdr>
            </w:pPr>
            <w:r>
              <w:rPr>
                <w:color w:val="000000"/>
                <w:sz w:val="24"/>
                <w:szCs w:val="24"/>
              </w:rPr>
              <w:t xml:space="preserve">Прове</w:t>
            </w:r>
            <w:r>
              <w:rPr>
                <w:color w:val="000000"/>
                <w:sz w:val="24"/>
                <w:szCs w:val="24"/>
              </w:rPr>
              <w:t xml:space="preserve">рка соблюдения законодательства Российской Федерации и иных правовых актов о контрактной системе в сфере </w:t>
            </w:r>
            <w:r>
              <w:rPr>
                <w:color w:val="000000"/>
                <w:sz w:val="24"/>
                <w:szCs w:val="24"/>
              </w:rPr>
              <w:t xml:space="preserve">заку</w:t>
            </w:r>
            <w:r>
              <w:rPr>
                <w:color w:val="000000"/>
                <w:sz w:val="24"/>
                <w:szCs w:val="24"/>
              </w:rPr>
              <w:t xml:space="preserve">пок </w:t>
            </w:r>
            <w:r>
              <w:rPr>
                <w:color w:val="000000"/>
                <w:sz w:val="24"/>
                <w:szCs w:val="24"/>
              </w:rPr>
              <w:t xml:space="preserve">товаров, работ, услуг для обеспечения государственных и муниципальных нужд в отношении отдельных закупок для обеспечения нужд Камчатского края. </w:t>
            </w:r>
            <w:r>
              <w:rPr>
                <w:color w:val="000000"/>
                <w:sz w:val="24"/>
                <w:szCs w:val="24"/>
              </w:rPr>
              <w:t xml:space="preserve">Проверенный период: </w:t>
              <w:br/>
              <w:t xml:space="preserve">2023 год – 3 июля </w:t>
              <w:br/>
              <w:t xml:space="preserve">2024 года.</w:t>
            </w:r>
            <w:r>
              <w:rPr>
                <w:color w:val="000000"/>
                <w:sz w:val="24"/>
                <w:szCs w:val="24"/>
              </w:rPr>
            </w:r>
            <w:r>
              <w:rPr>
                <w:color w:val="000000"/>
                <w:szCs w:val="24"/>
                <w14:ligatures w14:val="none"/>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tc>
        <w:tc>
          <w:tcPr>
            <w:tcW w:w="4013" w:type="dxa"/>
            <w:textDirection w:val="lrTb"/>
            <w:noWrap w:val="false"/>
          </w:tcPr>
          <w:p>
            <w:pPr>
              <w:jc w:val="both"/>
              <w:tabs>
                <w:tab w:val="left" w:pos="224" w:leader="none"/>
                <w:tab w:val="left" w:pos="366" w:leader="none"/>
              </w:tabs>
              <w:rPr>
                <w:color w:val="000000"/>
                <w:sz w:val="24"/>
                <w:szCs w:val="24"/>
              </w:rPr>
            </w:pPr>
            <w:r>
              <w:rPr>
                <w:color w:val="000000"/>
                <w:sz w:val="24"/>
                <w:szCs w:val="24"/>
              </w:rPr>
              <w:t xml:space="preserve">1.</w:t>
            </w:r>
            <w:r>
              <w:rPr>
                <w:color w:val="000000"/>
                <w:sz w:val="24"/>
                <w:szCs w:val="24"/>
              </w:rPr>
              <w:tab/>
              <w:t xml:space="preserve">В нарушение ч. 5 ст. 19 </w:t>
            </w:r>
            <w:r>
              <w:rPr>
                <w:color w:val="000000"/>
                <w:sz w:val="24"/>
                <w:szCs w:val="24"/>
              </w:rPr>
              <w:t xml:space="preserve">Закона о контрактной системе, чч. 201, 23 Порядка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w:t>
            </w:r>
            <w:r>
              <w:rPr>
                <w:color w:val="000000"/>
                <w:sz w:val="24"/>
                <w:szCs w:val="24"/>
              </w:rPr>
              <w:t xml:space="preserve">обеспечению их исполнения», утвержденного пос</w:t>
            </w:r>
            <w:r>
              <w:rPr>
                <w:color w:val="000000"/>
                <w:sz w:val="24"/>
                <w:szCs w:val="24"/>
              </w:rPr>
              <w:t xml:space="preserve">тановлением Правительства Камчатского края от 11.02.2016 № 33-П (далее – Требования № 33-П), чч. 4, 7 Правил определения требований к закупаемым заказчиками отдельным видам товаров, работ, услуг (в том числе предельных цен товаров, работ, услуг), перечней </w:t>
            </w:r>
            <w:r>
              <w:rPr>
                <w:color w:val="000000"/>
                <w:sz w:val="24"/>
                <w:szCs w:val="24"/>
              </w:rPr>
              <w:t xml:space="preserve">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функций исполнительных органов государственной власти Камчатского края, подведомственных им краевых го</w:t>
            </w:r>
            <w:r>
              <w:rPr>
                <w:color w:val="000000"/>
                <w:sz w:val="24"/>
                <w:szCs w:val="24"/>
              </w:rPr>
              <w:t xml:space="preserve">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 утвержденных постановлением Правительства Камчатского края от 06.05.2021 № 174-П (далее – Правила </w:t>
            </w:r>
            <w:r>
              <w:rPr>
                <w:color w:val="000000"/>
                <w:sz w:val="24"/>
                <w:szCs w:val="24"/>
              </w:rPr>
            </w:r>
            <w:r>
              <w:rPr>
                <w:color w:val="000000"/>
                <w:sz w:val="24"/>
                <w:szCs w:val="24"/>
              </w:rPr>
            </w:r>
            <w:r>
              <w:rPr>
                <w:color w:val="000000"/>
                <w:sz w:val="24"/>
                <w:szCs w:val="24"/>
              </w:rPr>
              <w:t xml:space="preserve">№ 174-П), Министерством Требования к закупаемым Министерством и </w:t>
            </w:r>
            <w:r>
              <w:rPr>
                <w:color w:val="000000"/>
                <w:sz w:val="24"/>
                <w:szCs w:val="24"/>
              </w:rPr>
              <w:t xml:space="preserve">подведомственными казенными, бюджетными учреждениями отдельным видам товаров, работ, услуг (в том числе предельных цен товаров, работ, услуг), утвержденные приказом Минис</w:t>
            </w:r>
            <w:r>
              <w:rPr>
                <w:color w:val="000000"/>
                <w:sz w:val="24"/>
                <w:szCs w:val="24"/>
              </w:rPr>
              <w:t xml:space="preserve">терства от 22.12.2021 № 1951-п </w:t>
            </w:r>
            <w:r>
              <w:rPr>
                <w:color w:val="000000"/>
                <w:sz w:val="24"/>
                <w:szCs w:val="24"/>
              </w:rPr>
              <w:t xml:space="preserve">(далее – Требования № 1951-п) приняты с нарушением срока, а именно 21.12.2021.</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2.</w:t>
            </w:r>
            <w:r>
              <w:rPr>
                <w:color w:val="000000"/>
                <w:sz w:val="24"/>
                <w:szCs w:val="24"/>
              </w:rPr>
              <w:tab/>
              <w:t xml:space="preserve">В нарушение ч. 5 ст. 19 Закона о контрактной системе, ч. 1.7 Правил определен</w:t>
            </w:r>
            <w:r>
              <w:rPr>
                <w:color w:val="000000"/>
                <w:sz w:val="24"/>
                <w:szCs w:val="24"/>
              </w:rPr>
              <w:t xml:space="preserve">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 утвержденных постановлением Правительства Камчатского края от 05.04.2016 № 99-П (далее – Правила </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 99-П), Министерством не разработаны и не утверждены нормативные затраты на обеспечение функций Министерства.</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3.</w:t>
            </w:r>
            <w:r>
              <w:rPr>
                <w:color w:val="000000"/>
                <w:sz w:val="24"/>
                <w:szCs w:val="24"/>
              </w:rPr>
              <w:tab/>
              <w:t xml:space="preserve">В нарушение ч. 2 ст. 19 Закона о контрактной системе, </w:t>
            </w:r>
            <w:r>
              <w:rPr>
                <w:color w:val="000000"/>
                <w:sz w:val="24"/>
                <w:szCs w:val="24"/>
              </w:rPr>
            </w:r>
            <w:r>
              <w:rPr>
                <w:color w:val="000000"/>
                <w:sz w:val="24"/>
                <w:szCs w:val="24"/>
              </w:rPr>
            </w:r>
            <w:r>
              <w:rPr>
                <w:color w:val="000000"/>
                <w:sz w:val="24"/>
                <w:szCs w:val="24"/>
              </w:rPr>
              <w:t xml:space="preserve">ч. 2 постановления Правительства Камчатского края № 174-П, ч. 2 Правил </w:t>
            </w:r>
            <w:r>
              <w:rPr>
                <w:color w:val="000000"/>
                <w:sz w:val="24"/>
                <w:szCs w:val="24"/>
              </w:rPr>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 174-П, п. 1.12 Приложения № 4 к Правилам № 174-П, Министерством не соблюдены правила нормирования закупаемого товара, а именно закуплено 336 пачек бумаги с нарушением установленных количественных норм.</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4.</w:t>
            </w:r>
            <w:r>
              <w:rPr>
                <w:color w:val="000000"/>
                <w:sz w:val="24"/>
                <w:szCs w:val="24"/>
              </w:rPr>
              <w:tab/>
              <w:t xml:space="preserve">В нарушение требований ч. 2 ст. 19 Закона о контрактной системе,</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ч. 2 постановления Правительства Камчатского края № 174-П, ч. 2 Правил </w:t>
            </w:r>
            <w:r>
              <w:rPr>
                <w:color w:val="000000"/>
                <w:sz w:val="24"/>
                <w:szCs w:val="24"/>
              </w:rPr>
            </w:r>
            <w:r>
              <w:rPr>
                <w:color w:val="000000"/>
                <w:sz w:val="24"/>
                <w:szCs w:val="24"/>
              </w:rPr>
            </w:r>
            <w:r>
              <w:rPr>
                <w:color w:val="000000"/>
                <w:sz w:val="24"/>
                <w:szCs w:val="24"/>
              </w:rPr>
              <w:t xml:space="preserve">№ 174-П, Приложения № 4 к Правилам № 174-П, Министерством не соблюдены правила нормирования закупаемого товара, а именно закуплен 1 компьютер в сборе с нарушением установленных количественных норм.</w:t>
            </w:r>
            <w:r>
              <w:rPr>
                <w:color w:val="000000"/>
                <w:sz w:val="24"/>
                <w:szCs w:val="24"/>
                <w:highlight w:val="none"/>
              </w:rPr>
            </w:r>
            <w:r>
              <w:rPr>
                <w:color w:val="000000"/>
                <w:sz w:val="24"/>
                <w:szCs w:val="24"/>
                <w:highlight w:val="none"/>
              </w:rPr>
            </w:r>
            <w:r>
              <w:rPr>
                <w:color w:val="000000"/>
                <w:sz w:val="24"/>
                <w:szCs w:val="24"/>
              </w:rPr>
            </w:r>
          </w:p>
          <w:p>
            <w:pPr>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r>
            <w:r>
              <w:rPr>
                <w:color w:val="000000"/>
                <w:sz w:val="24"/>
                <w:szCs w:val="24"/>
              </w:rPr>
              <w:t xml:space="preserve">от </w:t>
            </w:r>
            <w:r>
              <w:rPr>
                <w:color w:val="000000"/>
                <w:sz w:val="24"/>
                <w:szCs w:val="24"/>
              </w:rPr>
              <w:t xml:space="preserve">02</w:t>
            </w:r>
            <w:r>
              <w:rPr>
                <w:color w:val="000000"/>
                <w:sz w:val="24"/>
                <w:szCs w:val="24"/>
              </w:rPr>
              <w:t xml:space="preserve">.09.2024 </w:t>
            </w:r>
            <w:r>
              <w:rPr>
                <w:color w:val="000000"/>
                <w:sz w:val="24"/>
                <w:szCs w:val="24"/>
              </w:rPr>
              <w:t xml:space="preserve">№ 1</w:t>
            </w:r>
            <w:r>
              <w:rPr>
                <w:color w:val="000000"/>
                <w:sz w:val="24"/>
                <w:szCs w:val="24"/>
              </w:rPr>
              <w:t xml:space="preserve">6</w:t>
            </w:r>
            <w:r>
              <w:rPr>
                <w:color w:val="000000"/>
                <w:sz w:val="24"/>
                <w:szCs w:val="24"/>
              </w:rPr>
              <w:t xml:space="preserve"> </w:t>
            </w:r>
            <w:r>
              <w:rPr>
                <w:color w:val="000000"/>
                <w:sz w:val="24"/>
                <w:szCs w:val="24"/>
              </w:rPr>
              <w:t xml:space="preserve">об устранении выявленных нарушений,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w:t>
            </w:r>
            <w:r>
              <w:rPr>
                <w:color w:val="000000"/>
                <w:sz w:val="24"/>
                <w:szCs w:val="24"/>
              </w:rPr>
              <w:t xml:space="preserve">в стадии исполнения.</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Государственное бюджетное учреждение здравоохранения «Камчатская краевая больница им. А.С. Лукашевского»</w:t>
            </w:r>
            <w:r>
              <w:rPr>
                <w:color w:val="000000"/>
                <w:sz w:val="24"/>
                <w:szCs w:val="24"/>
              </w:rPr>
            </w:r>
            <w:r>
              <w:rPr>
                <w:color w:val="000000"/>
                <w:sz w:val="24"/>
                <w:szCs w:val="24"/>
              </w:rPr>
            </w:r>
          </w:p>
        </w:tc>
        <w:tc>
          <w:tcPr>
            <w:tcW w:w="1382" w:type="dxa"/>
            <w:textDirection w:val="lrTb"/>
            <w:noWrap w:val="false"/>
          </w:tcPr>
          <w:p>
            <w:pPr>
              <w:jc w:val="both"/>
              <w:rPr>
                <w:color w:val="000000"/>
                <w:sz w:val="24"/>
                <w:szCs w:val="24"/>
              </w:rPr>
              <w:outlineLvl w:val="0"/>
            </w:pPr>
            <w:r>
              <w:rPr>
                <w:color w:val="000000"/>
                <w:sz w:val="24"/>
                <w:szCs w:val="24"/>
              </w:rPr>
              <w:t xml:space="preserve">В период с 11.06.2024 по 20.06.2024</w:t>
            </w:r>
            <w:r>
              <w:rPr>
                <w:color w:val="000000"/>
                <w:sz w:val="24"/>
                <w:szCs w:val="24"/>
              </w:rPr>
            </w:r>
            <w:r>
              <w:rPr>
                <w:color w:val="000000"/>
                <w:sz w:val="24"/>
                <w:szCs w:val="24"/>
              </w:rPr>
            </w:r>
          </w:p>
        </w:tc>
        <w:tc>
          <w:tcPr>
            <w:tcW w:w="2665" w:type="dxa"/>
            <w:textDirection w:val="lrTb"/>
            <w:noWrap w:val="false"/>
          </w:tcPr>
          <w:p>
            <w:pPr>
              <w:jc w:val="both"/>
              <w:rPr>
                <w:color w:val="000000"/>
                <w:sz w:val="24"/>
                <w:szCs w:val="24"/>
                <w:highlight w:val="none"/>
              </w:rPr>
              <w:outlineLvl w:val="0"/>
            </w:pPr>
            <w:r>
              <w:rPr>
                <w:color w:val="000000"/>
                <w:sz w:val="24"/>
                <w:szCs w:val="24"/>
              </w:rPr>
              <w:t xml:space="preserve">Соблюдение порядка определения и обоснования начальной (максимальной) цены договора от 22.05.2024 № 03382000098240002270001, начальной цены единицы </w:t>
            </w:r>
            <w:r>
              <w:rPr>
                <w:color w:val="000000"/>
                <w:sz w:val="24"/>
                <w:szCs w:val="24"/>
              </w:rPr>
              <w:t xml:space="preserve">товара, начальной суммы цен единиц товара. Проверенный период: </w:t>
              <w:br/>
              <w:t xml:space="preserve">2024 год.</w:t>
            </w:r>
            <w:r>
              <w:rPr>
                <w:color w:val="000000"/>
                <w:sz w:val="24"/>
                <w:szCs w:val="24"/>
                <w:highlight w:val="none"/>
              </w:rPr>
            </w:r>
            <w:r>
              <w:rPr>
                <w:color w:val="000000"/>
                <w:sz w:val="24"/>
                <w:szCs w:val="24"/>
                <w:highlight w:val="none"/>
              </w:rPr>
            </w:r>
          </w:p>
          <w:p>
            <w:pPr>
              <w:jc w:val="both"/>
              <w:rPr>
                <w:color w:val="000000"/>
                <w:sz w:val="24"/>
                <w:szCs w:val="24"/>
              </w:rPr>
              <w:outlineLvl w:val="0"/>
            </w:pPr>
            <w:r>
              <w:rPr>
                <w:color w:val="000000"/>
                <w:sz w:val="24"/>
                <w:szCs w:val="24"/>
                <w:highlight w:val="none"/>
              </w:rPr>
            </w:r>
            <w:r>
              <w:rPr>
                <w:color w:val="000000"/>
                <w:sz w:val="24"/>
                <w:szCs w:val="24"/>
                <w:highlight w:val="none"/>
              </w:rPr>
            </w:r>
            <w:r>
              <w:rPr>
                <w:color w:val="000000"/>
                <w:sz w:val="24"/>
                <w:szCs w:val="24"/>
              </w:rPr>
            </w:r>
          </w:p>
        </w:tc>
        <w:tc>
          <w:tcPr>
            <w:tcW w:w="4013" w:type="dxa"/>
            <w:textDirection w:val="lrTb"/>
            <w:noWrap w:val="false"/>
          </w:tcPr>
          <w:p>
            <w:pPr>
              <w:jc w:val="both"/>
              <w:tabs>
                <w:tab w:val="left" w:pos="224" w:leader="none"/>
                <w:tab w:val="left" w:pos="366" w:leader="none"/>
              </w:tabs>
              <w:rPr>
                <w:color w:val="000000"/>
                <w:sz w:val="24"/>
                <w:szCs w:val="24"/>
              </w:rPr>
            </w:pPr>
            <w:r>
              <w:rPr>
                <w:color w:val="000000"/>
                <w:sz w:val="24"/>
                <w:szCs w:val="24"/>
              </w:rPr>
              <w:t xml:space="preserve">Нарушений не установлено.</w:t>
            </w:r>
            <w:r>
              <w:rPr>
                <w:color w:val="000000"/>
                <w:sz w:val="24"/>
                <w:szCs w:val="24"/>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w:t>
            </w:r>
            <w:r>
              <w:rPr>
                <w:color w:val="000000"/>
                <w:sz w:val="24"/>
                <w:szCs w:val="24"/>
              </w:rPr>
            </w:r>
            <w:r>
              <w:rPr>
                <w:color w:val="000000"/>
                <w:sz w:val="24"/>
                <w:szCs w:val="24"/>
              </w:rPr>
            </w:r>
          </w:p>
        </w:tc>
      </w:tr>
      <w:tr>
        <w:trPr/>
        <w:tc>
          <w:tcPr>
            <w:tcW w:w="750" w:type="dxa"/>
            <w:textDirection w:val="lrTb"/>
            <w:noWrap w:val="false"/>
          </w:tcPr>
          <w:p>
            <w:pPr>
              <w:pStyle w:val="876"/>
              <w:numPr>
                <w:ilvl w:val="0"/>
                <w:numId w:val="11"/>
              </w:numPr>
              <w:ind w:left="22" w:firstLine="0"/>
              <w:rPr>
                <w:color w:val="000000"/>
                <w:sz w:val="24"/>
                <w:szCs w:val="24"/>
              </w:rPr>
              <w:outlineLvl w:val="0"/>
            </w:pPr>
            <w:r>
              <w:rPr>
                <w:color w:val="000000"/>
                <w:sz w:val="24"/>
                <w:szCs w:val="24"/>
              </w:rPr>
            </w:r>
            <w:r>
              <w:rPr>
                <w:color w:val="000000"/>
                <w:sz w:val="24"/>
                <w:szCs w:val="24"/>
              </w:rPr>
            </w:r>
            <w:r>
              <w:rPr>
                <w:color w:val="000000"/>
                <w:sz w:val="24"/>
                <w:szCs w:val="24"/>
              </w:rPr>
            </w:r>
          </w:p>
        </w:tc>
        <w:tc>
          <w:tcPr>
            <w:tcW w:w="2384" w:type="dxa"/>
            <w:textDirection w:val="lrTb"/>
            <w:noWrap w:val="false"/>
          </w:tcPr>
          <w:p>
            <w:pPr>
              <w:pStyle w:val="876"/>
              <w:ind w:left="22"/>
              <w:jc w:val="both"/>
              <w:rPr>
                <w:color w:val="000000"/>
                <w:sz w:val="24"/>
                <w:szCs w:val="24"/>
              </w:rPr>
              <w:outlineLvl w:val="0"/>
            </w:pPr>
            <w:r>
              <w:rPr>
                <w:color w:val="000000"/>
                <w:sz w:val="24"/>
                <w:szCs w:val="24"/>
              </w:rPr>
              <w:t xml:space="preserve">Краевое государственное бюджетного учреждения «Центр спортивной подготовки по адаптивным видам спорта Камчатского края»</w:t>
            </w:r>
            <w:r>
              <w:rPr>
                <w:color w:val="000000"/>
                <w:sz w:val="24"/>
                <w:szCs w:val="24"/>
              </w:rPr>
            </w:r>
            <w:r>
              <w:rPr>
                <w:color w:val="000000"/>
                <w:sz w:val="24"/>
                <w:szCs w:val="24"/>
              </w:rPr>
            </w:r>
          </w:p>
        </w:tc>
        <w:tc>
          <w:tcPr>
            <w:tcW w:w="1382" w:type="dxa"/>
            <w:textDirection w:val="lrTb"/>
            <w:noWrap w:val="false"/>
          </w:tcPr>
          <w:p>
            <w:pPr>
              <w:rPr>
                <w:color w:val="000000"/>
                <w:sz w:val="24"/>
                <w:szCs w:val="24"/>
              </w:rPr>
            </w:pPr>
            <w:r>
              <w:rPr>
                <w:color w:val="000000"/>
                <w:sz w:val="24"/>
                <w:szCs w:val="24"/>
              </w:rPr>
              <w:t xml:space="preserve">В период с 01.07.2024 по 12.08.2024</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tc>
        <w:tc>
          <w:tcPr>
            <w:tcW w:w="2665" w:type="dxa"/>
            <w:textDirection w:val="lrTb"/>
            <w:noWrap w:val="false"/>
          </w:tcPr>
          <w:p>
            <w:pPr>
              <w:jc w:val="both"/>
              <w:rPr>
                <w:color w:val="000000"/>
                <w:sz w:val="24"/>
                <w:szCs w:val="24"/>
                <w14:ligatures w14:val="none"/>
              </w:rPr>
              <w:outlineLvl w:val="0"/>
            </w:pPr>
            <w:r>
              <w:rPr>
                <w:color w:val="000000"/>
                <w:sz w:val="24"/>
                <w:szCs w:val="24"/>
              </w:rPr>
              <w:t xml:space="preserve">Прове</w:t>
            </w:r>
            <w:r>
              <w:rPr>
                <w:color w:val="000000"/>
                <w:sz w:val="24"/>
                <w:szCs w:val="24"/>
              </w:rPr>
              <w:t xml:space="preserve">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w:t>
            </w:r>
            <w:r>
              <w:rPr>
                <w:color w:val="000000"/>
                <w:sz w:val="24"/>
                <w:szCs w:val="24"/>
              </w:rPr>
              <w:t xml:space="preserve">ых нужд в отношении отдельных закупок для обеспечения нужд Камчатского края. </w:t>
            </w:r>
            <w:r>
              <w:rPr>
                <w:color w:val="000000"/>
                <w:sz w:val="24"/>
                <w:szCs w:val="24"/>
              </w:rPr>
              <w:t xml:space="preserve">Проверенный период: </w:t>
              <w:br/>
              <w:t xml:space="preserve">2023 год – 12 августа </w:t>
              <w:br/>
              <w:t xml:space="preserve">2024 года.</w:t>
            </w:r>
            <w:r>
              <w:rPr>
                <w:color w:val="000000"/>
                <w:sz w:val="24"/>
                <w:szCs w:val="24"/>
                <w14:ligatures w14:val="none"/>
              </w:rPr>
            </w:r>
            <w:r>
              <w:rPr>
                <w:color w:val="000000"/>
                <w:sz w:val="24"/>
                <w:szCs w:val="24"/>
                <w14:ligatures w14:val="none"/>
              </w:rPr>
            </w:r>
          </w:p>
        </w:tc>
        <w:tc>
          <w:tcPr>
            <w:tcW w:w="4013" w:type="dxa"/>
            <w:textDirection w:val="lrTb"/>
            <w:noWrap w:val="false"/>
          </w:tcPr>
          <w:p>
            <w:pPr>
              <w:jc w:val="both"/>
              <w:tabs>
                <w:tab w:val="left" w:pos="224" w:leader="none"/>
                <w:tab w:val="left" w:pos="366" w:leader="none"/>
              </w:tabs>
              <w:rPr>
                <w:color w:val="000000"/>
                <w:sz w:val="24"/>
                <w:szCs w:val="24"/>
              </w:rPr>
            </w:pPr>
            <w:r>
              <w:rPr>
                <w:color w:val="000000"/>
                <w:sz w:val="24"/>
                <w:szCs w:val="24"/>
              </w:rPr>
              <w:t xml:space="preserve">1.</w:t>
            </w:r>
            <w:r>
              <w:rPr>
                <w:color w:val="000000"/>
                <w:sz w:val="24"/>
                <w:szCs w:val="24"/>
              </w:rPr>
              <w:tab/>
              <w:t xml:space="preserve">В нарушение чч. 2, 3, 17 ст. 22 Закона о контрактной системе Учреждением н</w:t>
            </w:r>
            <w:r>
              <w:rPr>
                <w:color w:val="000000"/>
                <w:sz w:val="24"/>
                <w:szCs w:val="24"/>
              </w:rPr>
              <w:t xml:space="preserve">е соблюден порядок определения и обоснования НМЦК, а именно, Учреждением не применены все необходимые действия, предусмотренные разделом 3 Методических рекомендаций от 02.10.2013 № 567 для обоснования НМЦК методом сопоставимых рыночных цен (анализа рынка):</w:t>
            </w:r>
            <w:r>
              <w:rPr>
                <w:color w:val="000000"/>
                <w:sz w:val="24"/>
                <w:szCs w:val="24"/>
              </w:rPr>
            </w:r>
            <w:r>
              <w:rPr>
                <w:color w:val="000000"/>
                <w:sz w:val="24"/>
                <w:szCs w:val="24"/>
              </w:rPr>
            </w:r>
          </w:p>
          <w:p>
            <w:pPr>
              <w:jc w:val="both"/>
              <w:tabs>
                <w:tab w:val="left" w:pos="224" w:leader="none"/>
                <w:tab w:val="left" w:pos="366" w:leader="none"/>
              </w:tabs>
              <w:rPr>
                <w:color w:val="000000"/>
                <w:sz w:val="24"/>
                <w:szCs w:val="24"/>
              </w:rPr>
            </w:pPr>
            <w:r>
              <w:rPr>
                <w:color w:val="000000"/>
                <w:sz w:val="24"/>
                <w:szCs w:val="24"/>
              </w:rPr>
              <w:t xml:space="preserve">1)</w:t>
            </w:r>
            <w:r>
              <w:rPr>
                <w:color w:val="000000"/>
                <w:sz w:val="24"/>
                <w:szCs w:val="24"/>
              </w:rPr>
              <w:tab/>
              <w:t xml:space="preserve">по контракту от 23.05.2</w:t>
            </w:r>
            <w:r>
              <w:rPr>
                <w:color w:val="000000"/>
                <w:sz w:val="24"/>
                <w:szCs w:val="24"/>
              </w:rPr>
              <w:t xml:space="preserve">023 № 0338200002023000003_259956 (далее – Контракт № 0338200002023000003_259956) на поставку спортивной экипировки для плавания (шапочки для плавания, очки для плавания) на сумму 69 888,76 рублей, заключенному Учреждением с Обществом с ограниченной ответст</w:t>
            </w:r>
            <w:r>
              <w:rPr>
                <w:color w:val="000000"/>
                <w:sz w:val="24"/>
                <w:szCs w:val="24"/>
              </w:rPr>
              <w:t xml:space="preserve">венностью «Спортивное плавание»;</w:t>
            </w:r>
            <w:r>
              <w:rPr>
                <w:color w:val="000000"/>
                <w:sz w:val="24"/>
                <w:szCs w:val="24"/>
              </w:rPr>
            </w:r>
            <w:r>
              <w:rPr>
                <w:color w:val="000000"/>
                <w:sz w:val="24"/>
                <w:szCs w:val="24"/>
              </w:rPr>
            </w:r>
          </w:p>
          <w:p>
            <w:pPr>
              <w:jc w:val="both"/>
              <w:tabs>
                <w:tab w:val="left" w:pos="224" w:leader="none"/>
                <w:tab w:val="left" w:pos="366" w:leader="none"/>
              </w:tabs>
              <w:rPr>
                <w:color w:val="000000"/>
                <w:sz w:val="24"/>
                <w:szCs w:val="24"/>
                <w:highlight w:val="none"/>
              </w:rPr>
            </w:pPr>
            <w:r>
              <w:rPr>
                <w:color w:val="000000"/>
                <w:sz w:val="24"/>
                <w:szCs w:val="24"/>
              </w:rPr>
              <w:t xml:space="preserve">2) п</w:t>
            </w:r>
            <w:r>
              <w:rPr>
                <w:color w:val="000000"/>
                <w:sz w:val="24"/>
                <w:szCs w:val="24"/>
              </w:rPr>
              <w:t xml:space="preserve">о контракту от 22.05.2023 № 0338200002023000002_259956 (далее – Контракт № 0338200002023000002_259956) на поставку спортивной экипировки для плавания (гидрокостюмы </w:t>
            </w:r>
            <w:r>
              <w:rPr>
                <w:color w:val="000000"/>
                <w:sz w:val="24"/>
                <w:szCs w:val="24"/>
              </w:rPr>
              <w:t xml:space="preserve">стартовые, шорты тренировочные) на сумму 251 345,74 рублей, заключенному Учреждением с Обществом с ограниченной ответственностью «Спортивное плавание».</w:t>
            </w:r>
            <w:r>
              <w:rPr>
                <w:color w:val="000000"/>
                <w:sz w:val="24"/>
                <w:szCs w:val="24"/>
                <w:highlight w:val="none"/>
              </w:rPr>
            </w:r>
            <w:r>
              <w:rPr>
                <w:color w:val="000000"/>
                <w:sz w:val="24"/>
                <w:szCs w:val="24"/>
                <w:highlight w:val="none"/>
              </w:rPr>
            </w:r>
          </w:p>
          <w:p>
            <w:pPr>
              <w:jc w:val="both"/>
              <w:tabs>
                <w:tab w:val="left" w:pos="224" w:leader="none"/>
                <w:tab w:val="left" w:pos="366" w:leader="none"/>
              </w:tabs>
              <w:rPr>
                <w:color w:val="000000"/>
                <w:sz w:val="24"/>
                <w:szCs w:val="24"/>
              </w:rPr>
            </w:pPr>
            <w:r>
              <w:rPr>
                <w:color w:val="000000"/>
                <w:sz w:val="24"/>
                <w:szCs w:val="24"/>
                <w:highlight w:val="none"/>
              </w:rPr>
            </w:r>
            <w:r>
              <w:rPr>
                <w:color w:val="000000"/>
                <w:sz w:val="24"/>
                <w:szCs w:val="24"/>
                <w:highlight w:val="none"/>
              </w:rPr>
            </w:r>
            <w:r>
              <w:rPr>
                <w:color w:val="000000"/>
                <w:sz w:val="24"/>
                <w:szCs w:val="24"/>
              </w:rPr>
            </w:r>
          </w:p>
        </w:tc>
        <w:tc>
          <w:tcPr>
            <w:tcW w:w="3118" w:type="dxa"/>
            <w:textDirection w:val="lrTb"/>
            <w:noWrap w:val="false"/>
          </w:tcPr>
          <w:p>
            <w:pPr>
              <w:jc w:val="both"/>
              <w:rPr>
                <w:color w:val="000000"/>
                <w:sz w:val="24"/>
                <w:szCs w:val="24"/>
              </w:rPr>
              <w:outlineLvl w:val="0"/>
            </w:pPr>
            <w:r>
              <w:rPr>
                <w:color w:val="000000"/>
                <w:sz w:val="24"/>
                <w:szCs w:val="24"/>
              </w:rPr>
              <w:t xml:space="preserve">Выдано Представление </w:t>
              <w:br/>
              <w:t xml:space="preserve">от 26.09.2024 </w:t>
            </w:r>
            <w:r>
              <w:rPr>
                <w:color w:val="000000"/>
                <w:sz w:val="24"/>
                <w:szCs w:val="24"/>
              </w:rPr>
              <w:t xml:space="preserve">№ 17 </w:t>
            </w:r>
            <w:r>
              <w:rPr>
                <w:color w:val="000000"/>
                <w:sz w:val="24"/>
                <w:szCs w:val="24"/>
              </w:rPr>
              <w:t xml:space="preserve">об устранении причин и условий выявленных нарушений.</w:t>
            </w:r>
            <w:r>
              <w:rPr>
                <w:color w:val="000000"/>
                <w:sz w:val="24"/>
                <w:szCs w:val="24"/>
              </w:rPr>
            </w:r>
            <w:r>
              <w:rPr>
                <w:color w:val="000000"/>
                <w:sz w:val="24"/>
                <w:szCs w:val="24"/>
              </w:rPr>
            </w:r>
          </w:p>
          <w:p>
            <w:pPr>
              <w:jc w:val="both"/>
              <w:rPr>
                <w:color w:val="000000"/>
                <w:sz w:val="24"/>
                <w:szCs w:val="24"/>
              </w:rPr>
              <w:outlineLvl w:val="0"/>
            </w:pPr>
            <w:r>
              <w:rPr>
                <w:color w:val="000000"/>
                <w:sz w:val="24"/>
                <w:szCs w:val="24"/>
              </w:rPr>
            </w:r>
            <w:r>
              <w:rPr>
                <w:color w:val="000000"/>
                <w:sz w:val="24"/>
                <w:szCs w:val="24"/>
              </w:rPr>
            </w:r>
            <w:r>
              <w:rPr>
                <w:color w:val="000000"/>
                <w:sz w:val="24"/>
                <w:szCs w:val="24"/>
              </w:rPr>
            </w:r>
          </w:p>
          <w:p>
            <w:pPr>
              <w:jc w:val="both"/>
              <w:rPr>
                <w:color w:val="000000"/>
                <w:sz w:val="24"/>
                <w:szCs w:val="24"/>
              </w:rPr>
              <w:outlineLvl w:val="0"/>
            </w:pPr>
            <w:r>
              <w:rPr>
                <w:color w:val="000000"/>
                <w:sz w:val="24"/>
                <w:szCs w:val="24"/>
              </w:rPr>
              <w:t xml:space="preserve">Представление в стадии исполнения.</w:t>
            </w:r>
            <w:r>
              <w:rPr>
                <w:color w:val="000000"/>
                <w:sz w:val="24"/>
                <w:szCs w:val="24"/>
              </w:rPr>
            </w:r>
            <w:r>
              <w:rPr>
                <w:color w:val="000000"/>
                <w:sz w:val="24"/>
                <w:szCs w:val="24"/>
              </w:rPr>
            </w:r>
          </w:p>
        </w:tc>
      </w:tr>
    </w:tbl>
    <w:p>
      <w:pPr>
        <w:pStyle w:val="876"/>
        <w:ind w:left="0"/>
        <w:jc w:val="both"/>
        <w:rPr>
          <w:color w:val="000000"/>
          <w:sz w:val="24"/>
          <w:szCs w:val="24"/>
        </w:rPr>
        <w:outlineLvl w:val="0"/>
      </w:pPr>
      <w:r>
        <w:rPr>
          <w:color w:val="000000"/>
          <w:sz w:val="24"/>
          <w:szCs w:val="24"/>
        </w:rPr>
      </w:r>
      <w:r>
        <w:rPr>
          <w:color w:val="000000"/>
          <w:sz w:val="24"/>
          <w:szCs w:val="24"/>
        </w:rPr>
      </w:r>
      <w:r>
        <w:rPr>
          <w:color w:val="000000"/>
          <w:sz w:val="24"/>
          <w:szCs w:val="24"/>
        </w:rPr>
      </w:r>
    </w:p>
    <w:sectPr>
      <w:footnotePr/>
      <w:endnotePr/>
      <w:type w:val="nextPage"/>
      <w:pgSz w:w="16838" w:h="11906" w:orient="landscape"/>
      <w:pgMar w:top="1134" w:right="851" w:bottom="1134"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Verdana">
    <w:panose1 w:val="020B0604030504040204"/>
  </w:font>
  <w:font w:name="Calibri">
    <w:panose1 w:val="020F05020202040302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450" w:hanging="450"/>
      </w:pPr>
      <w:rPr>
        <w:rFonts w:hint="default"/>
      </w:rPr>
    </w:lvl>
    <w:lvl w:ilvl="1">
      <w:start w:val="1"/>
      <w:numFmt w:val="decimal"/>
      <w:isLgl w:val="false"/>
      <w:suff w:val="tab"/>
      <w:lvlText w:val="%1.%2."/>
      <w:lvlJc w:val="left"/>
      <w:pPr>
        <w:ind w:left="5115" w:hanging="720"/>
      </w:pPr>
      <w:rPr>
        <w:rFonts w:hint="default"/>
      </w:rPr>
    </w:lvl>
    <w:lvl w:ilvl="2">
      <w:start w:val="1"/>
      <w:numFmt w:val="decimal"/>
      <w:isLgl w:val="false"/>
      <w:suff w:val="tab"/>
      <w:lvlText w:val="%1.%2.%3."/>
      <w:lvlJc w:val="left"/>
      <w:pPr>
        <w:ind w:left="9510" w:hanging="720"/>
      </w:pPr>
      <w:rPr>
        <w:rFonts w:hint="default"/>
      </w:rPr>
    </w:lvl>
    <w:lvl w:ilvl="3">
      <w:start w:val="1"/>
      <w:numFmt w:val="decimal"/>
      <w:isLgl w:val="false"/>
      <w:suff w:val="tab"/>
      <w:lvlText w:val="%1.%2.%3.%4."/>
      <w:lvlJc w:val="left"/>
      <w:pPr>
        <w:ind w:left="14265" w:hanging="1080"/>
      </w:pPr>
      <w:rPr>
        <w:rFonts w:hint="default"/>
      </w:rPr>
    </w:lvl>
    <w:lvl w:ilvl="4">
      <w:start w:val="1"/>
      <w:numFmt w:val="decimal"/>
      <w:isLgl w:val="false"/>
      <w:suff w:val="tab"/>
      <w:lvlText w:val="%1.%2.%3.%4.%5."/>
      <w:lvlJc w:val="left"/>
      <w:pPr>
        <w:ind w:left="18660" w:hanging="1080"/>
      </w:pPr>
      <w:rPr>
        <w:rFonts w:hint="default"/>
      </w:rPr>
    </w:lvl>
    <w:lvl w:ilvl="5">
      <w:start w:val="1"/>
      <w:numFmt w:val="decimal"/>
      <w:isLgl w:val="false"/>
      <w:suff w:val="tab"/>
      <w:lvlText w:val="%1.%2.%3.%4.%5.%6."/>
      <w:lvlJc w:val="left"/>
      <w:pPr>
        <w:ind w:left="23415" w:hanging="1440"/>
      </w:pPr>
      <w:rPr>
        <w:rFonts w:hint="default"/>
      </w:rPr>
    </w:lvl>
    <w:lvl w:ilvl="6">
      <w:start w:val="1"/>
      <w:numFmt w:val="decimal"/>
      <w:isLgl w:val="false"/>
      <w:suff w:val="tab"/>
      <w:lvlText w:val="%1.%2.%3.%4.%5.%6.%7."/>
      <w:lvlJc w:val="left"/>
      <w:pPr>
        <w:ind w:left="28170" w:hanging="1800"/>
      </w:pPr>
      <w:rPr>
        <w:rFonts w:hint="default"/>
      </w:rPr>
    </w:lvl>
    <w:lvl w:ilvl="7">
      <w:start w:val="1"/>
      <w:numFmt w:val="decimal"/>
      <w:isLgl w:val="false"/>
      <w:suff w:val="tab"/>
      <w:lvlText w:val="%1.%2.%3.%4.%5.%6.%7.%8."/>
      <w:lvlJc w:val="left"/>
      <w:pPr>
        <w:ind w:left="32565" w:hanging="1800"/>
      </w:pPr>
      <w:rPr>
        <w:rFonts w:hint="default"/>
      </w:rPr>
    </w:lvl>
    <w:lvl w:ilvl="8">
      <w:start w:val="1"/>
      <w:numFmt w:val="decimal"/>
      <w:isLgl w:val="false"/>
      <w:suff w:val="tab"/>
      <w:lvlText w:val="%1.%2.%3.%4.%5.%6.%7.%8.%9."/>
      <w:lvlJc w:val="left"/>
      <w:pPr>
        <w:ind w:left="-28216" w:hanging="2160"/>
      </w:pPr>
      <w:rPr>
        <w:rFonts w:hint="default"/>
      </w:rPr>
    </w:lvl>
  </w:abstractNum>
  <w:abstractNum w:abstractNumId="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8441" w:hanging="360"/>
      </w:pPr>
      <w:rPr>
        <w:i w:val="0"/>
      </w:rPr>
    </w:lvl>
    <w:lvl w:ilvl="1">
      <w:start w:val="1"/>
      <w:numFmt w:val="lowerLetter"/>
      <w:isLgl w:val="false"/>
      <w:suff w:val="tab"/>
      <w:lvlText w:val="%2."/>
      <w:lvlJc w:val="left"/>
      <w:pPr>
        <w:ind w:left="9161" w:hanging="360"/>
      </w:pPr>
    </w:lvl>
    <w:lvl w:ilvl="2">
      <w:start w:val="1"/>
      <w:numFmt w:val="lowerRoman"/>
      <w:isLgl w:val="false"/>
      <w:suff w:val="tab"/>
      <w:lvlText w:val="%3."/>
      <w:lvlJc w:val="right"/>
      <w:pPr>
        <w:ind w:left="9881" w:hanging="180"/>
      </w:pPr>
    </w:lvl>
    <w:lvl w:ilvl="3">
      <w:start w:val="1"/>
      <w:numFmt w:val="decimal"/>
      <w:isLgl w:val="false"/>
      <w:suff w:val="tab"/>
      <w:lvlText w:val="%4."/>
      <w:lvlJc w:val="left"/>
      <w:pPr>
        <w:ind w:left="10601" w:hanging="360"/>
      </w:pPr>
    </w:lvl>
    <w:lvl w:ilvl="4">
      <w:start w:val="1"/>
      <w:numFmt w:val="lowerLetter"/>
      <w:isLgl w:val="false"/>
      <w:suff w:val="tab"/>
      <w:lvlText w:val="%5."/>
      <w:lvlJc w:val="left"/>
      <w:pPr>
        <w:ind w:left="11321" w:hanging="360"/>
      </w:pPr>
    </w:lvl>
    <w:lvl w:ilvl="5">
      <w:start w:val="1"/>
      <w:numFmt w:val="lowerRoman"/>
      <w:isLgl w:val="false"/>
      <w:suff w:val="tab"/>
      <w:lvlText w:val="%6."/>
      <w:lvlJc w:val="right"/>
      <w:pPr>
        <w:ind w:left="12041" w:hanging="180"/>
      </w:pPr>
    </w:lvl>
    <w:lvl w:ilvl="6">
      <w:start w:val="1"/>
      <w:numFmt w:val="decimal"/>
      <w:isLgl w:val="false"/>
      <w:suff w:val="tab"/>
      <w:lvlText w:val="%7."/>
      <w:lvlJc w:val="left"/>
      <w:pPr>
        <w:ind w:left="12761" w:hanging="360"/>
      </w:pPr>
    </w:lvl>
    <w:lvl w:ilvl="7">
      <w:start w:val="1"/>
      <w:numFmt w:val="lowerLetter"/>
      <w:isLgl w:val="false"/>
      <w:suff w:val="tab"/>
      <w:lvlText w:val="%8."/>
      <w:lvlJc w:val="left"/>
      <w:pPr>
        <w:ind w:left="13481" w:hanging="360"/>
      </w:pPr>
    </w:lvl>
    <w:lvl w:ilvl="8">
      <w:start w:val="1"/>
      <w:numFmt w:val="lowerRoman"/>
      <w:isLgl w:val="false"/>
      <w:suff w:val="tab"/>
      <w:lvlText w:val="%9."/>
      <w:lvlJc w:val="right"/>
      <w:pPr>
        <w:ind w:left="14201" w:hanging="180"/>
      </w:p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8">
    <w:multiLevelType w:val="hybridMultilevel"/>
    <w:lvl w:ilvl="0">
      <w:start w:val="5"/>
      <w:numFmt w:val="decimal"/>
      <w:isLgl w:val="false"/>
      <w:suff w:val="tab"/>
      <w:lvlText w:val="%1."/>
      <w:lvlJc w:val="left"/>
      <w:pPr>
        <w:ind w:left="450" w:hanging="450"/>
      </w:pPr>
      <w:rPr>
        <w:rFonts w:hint="default"/>
      </w:rPr>
    </w:lvl>
    <w:lvl w:ilvl="1">
      <w:start w:val="1"/>
      <w:numFmt w:val="decimal"/>
      <w:isLgl w:val="false"/>
      <w:suff w:val="tab"/>
      <w:lvlText w:val="%1.%2."/>
      <w:lvlJc w:val="left"/>
      <w:pPr>
        <w:ind w:left="1440" w:hanging="720"/>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6120" w:hanging="180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9">
    <w:multiLevelType w:val="hybridMultilevel"/>
    <w:lvl w:ilvl="0">
      <w:start w:val="1"/>
      <w:numFmt w:val="decimal"/>
      <w:isLgl w:val="false"/>
      <w:suff w:val="tab"/>
      <w:lvlText w:val="%1."/>
      <w:lvlJc w:val="left"/>
      <w:pPr>
        <w:ind w:left="3196" w:hanging="360"/>
      </w:pPr>
      <w:rPr>
        <w:rFonts w:hint="default"/>
      </w:rPr>
    </w:lvl>
    <w:lvl w:ilvl="1">
      <w:start w:val="1"/>
      <w:numFmt w:val="lowerLetter"/>
      <w:isLgl w:val="false"/>
      <w:suff w:val="tab"/>
      <w:lvlText w:val="%2."/>
      <w:lvlJc w:val="left"/>
      <w:pPr>
        <w:ind w:left="3916" w:hanging="360"/>
      </w:pPr>
    </w:lvl>
    <w:lvl w:ilvl="2">
      <w:start w:val="1"/>
      <w:numFmt w:val="lowerRoman"/>
      <w:isLgl w:val="false"/>
      <w:suff w:val="tab"/>
      <w:lvlText w:val="%3."/>
      <w:lvlJc w:val="right"/>
      <w:pPr>
        <w:ind w:left="4636" w:hanging="180"/>
      </w:pPr>
    </w:lvl>
    <w:lvl w:ilvl="3">
      <w:start w:val="1"/>
      <w:numFmt w:val="decimal"/>
      <w:isLgl w:val="false"/>
      <w:suff w:val="tab"/>
      <w:lvlText w:val="%4."/>
      <w:lvlJc w:val="left"/>
      <w:pPr>
        <w:ind w:left="5356" w:hanging="360"/>
      </w:pPr>
    </w:lvl>
    <w:lvl w:ilvl="4">
      <w:start w:val="1"/>
      <w:numFmt w:val="lowerLetter"/>
      <w:isLgl w:val="false"/>
      <w:suff w:val="tab"/>
      <w:lvlText w:val="%5."/>
      <w:lvlJc w:val="left"/>
      <w:pPr>
        <w:ind w:left="6076" w:hanging="360"/>
      </w:pPr>
    </w:lvl>
    <w:lvl w:ilvl="5">
      <w:start w:val="1"/>
      <w:numFmt w:val="lowerRoman"/>
      <w:isLgl w:val="false"/>
      <w:suff w:val="tab"/>
      <w:lvlText w:val="%6."/>
      <w:lvlJc w:val="right"/>
      <w:pPr>
        <w:ind w:left="6796" w:hanging="180"/>
      </w:pPr>
    </w:lvl>
    <w:lvl w:ilvl="6">
      <w:start w:val="1"/>
      <w:numFmt w:val="decimal"/>
      <w:isLgl w:val="false"/>
      <w:suff w:val="tab"/>
      <w:lvlText w:val="%7."/>
      <w:lvlJc w:val="left"/>
      <w:pPr>
        <w:ind w:left="7516" w:hanging="360"/>
      </w:pPr>
    </w:lvl>
    <w:lvl w:ilvl="7">
      <w:start w:val="1"/>
      <w:numFmt w:val="lowerLetter"/>
      <w:isLgl w:val="false"/>
      <w:suff w:val="tab"/>
      <w:lvlText w:val="%8."/>
      <w:lvlJc w:val="left"/>
      <w:pPr>
        <w:ind w:left="8236" w:hanging="360"/>
      </w:pPr>
    </w:lvl>
    <w:lvl w:ilvl="8">
      <w:start w:val="1"/>
      <w:numFmt w:val="lowerRoman"/>
      <w:isLgl w:val="false"/>
      <w:suff w:val="tab"/>
      <w:lvlText w:val="%9."/>
      <w:lvlJc w:val="right"/>
      <w:pPr>
        <w:ind w:left="8956" w:hanging="180"/>
      </w:pPr>
    </w:lvl>
  </w:abstractNum>
  <w:abstractNum w:abstractNumId="10">
    <w:multiLevelType w:val="hybridMultilevel"/>
    <w:lvl w:ilvl="0">
      <w:start w:val="4"/>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4">
    <w:multiLevelType w:val="hybridMultilevel"/>
    <w:lvl w:ilvl="0">
      <w:start w:val="2"/>
      <w:numFmt w:val="decimal"/>
      <w:isLgl w:val="false"/>
      <w:suff w:val="tab"/>
      <w:lvlText w:val="%1."/>
      <w:lvlJc w:val="left"/>
      <w:pPr>
        <w:ind w:left="450" w:hanging="45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3633" w:hanging="1080"/>
      </w:pPr>
      <w:rPr>
        <w:rFonts w:hint="default"/>
      </w:rPr>
    </w:lvl>
    <w:lvl w:ilvl="4">
      <w:start w:val="1"/>
      <w:numFmt w:val="decimal"/>
      <w:isLgl w:val="false"/>
      <w:suff w:val="tab"/>
      <w:lvlText w:val="%1.%2.%3.%4.%5."/>
      <w:lvlJc w:val="left"/>
      <w:pPr>
        <w:ind w:left="4484"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906" w:hanging="1800"/>
      </w:pPr>
      <w:rPr>
        <w:rFonts w:hint="default"/>
      </w:rPr>
    </w:lvl>
    <w:lvl w:ilvl="7">
      <w:start w:val="1"/>
      <w:numFmt w:val="decimal"/>
      <w:isLgl w:val="false"/>
      <w:suff w:val="tab"/>
      <w:lvlText w:val="%1.%2.%3.%4.%5.%6.%7.%8."/>
      <w:lvlJc w:val="left"/>
      <w:pPr>
        <w:ind w:left="7757" w:hanging="1800"/>
      </w:pPr>
      <w:rPr>
        <w:rFonts w:hint="default"/>
      </w:rPr>
    </w:lvl>
    <w:lvl w:ilvl="8">
      <w:start w:val="1"/>
      <w:numFmt w:val="decimal"/>
      <w:isLgl w:val="false"/>
      <w:suff w:val="tab"/>
      <w:lvlText w:val="%1.%2.%3.%4.%5.%6.%7.%8.%9."/>
      <w:lvlJc w:val="left"/>
      <w:pPr>
        <w:ind w:left="8968" w:hanging="2160"/>
      </w:pPr>
      <w:rPr>
        <w:rFonts w:hint="default"/>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16">
    <w:multiLevelType w:val="hybridMultilevel"/>
    <w:lvl w:ilvl="0">
      <w:start w:val="7"/>
      <w:numFmt w:val="decimal"/>
      <w:isLgl w:val="false"/>
      <w:suff w:val="tab"/>
      <w:lvlText w:val="%1."/>
      <w:lvlJc w:val="left"/>
      <w:pPr>
        <w:ind w:left="450" w:hanging="45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3633" w:hanging="1080"/>
      </w:pPr>
      <w:rPr>
        <w:rFonts w:hint="default"/>
      </w:rPr>
    </w:lvl>
    <w:lvl w:ilvl="4">
      <w:start w:val="1"/>
      <w:numFmt w:val="decimal"/>
      <w:isLgl w:val="false"/>
      <w:suff w:val="tab"/>
      <w:lvlText w:val="%1.%2.%3.%4.%5."/>
      <w:lvlJc w:val="left"/>
      <w:pPr>
        <w:ind w:left="4484"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906" w:hanging="1800"/>
      </w:pPr>
      <w:rPr>
        <w:rFonts w:hint="default"/>
      </w:rPr>
    </w:lvl>
    <w:lvl w:ilvl="7">
      <w:start w:val="1"/>
      <w:numFmt w:val="decimal"/>
      <w:isLgl w:val="false"/>
      <w:suff w:val="tab"/>
      <w:lvlText w:val="%1.%2.%3.%4.%5.%6.%7.%8."/>
      <w:lvlJc w:val="left"/>
      <w:pPr>
        <w:ind w:left="7757" w:hanging="1800"/>
      </w:pPr>
      <w:rPr>
        <w:rFonts w:hint="default"/>
      </w:rPr>
    </w:lvl>
    <w:lvl w:ilvl="8">
      <w:start w:val="1"/>
      <w:numFmt w:val="decimal"/>
      <w:isLgl w:val="false"/>
      <w:suff w:val="tab"/>
      <w:lvlText w:val="%1.%2.%3.%4.%5.%6.%7.%8.%9."/>
      <w:lvlJc w:val="left"/>
      <w:pPr>
        <w:ind w:left="8968" w:hanging="2160"/>
      </w:pPr>
      <w:rPr>
        <w:rFonts w:hint="default"/>
      </w:rPr>
    </w:lvl>
  </w:abstractNum>
  <w:abstractNum w:abstractNumId="17">
    <w:multiLevelType w:val="hybridMultilevel"/>
    <w:lvl w:ilvl="0">
      <w:start w:val="1"/>
      <w:numFmt w:val="decimal"/>
      <w:isLgl w:val="false"/>
      <w:suff w:val="tab"/>
      <w:lvlText w:val="%1."/>
      <w:lvlJc w:val="left"/>
      <w:pPr>
        <w:ind w:left="1070" w:hanging="360"/>
      </w:pPr>
      <w:rPr>
        <w:rFonts w:hint="default" w:eastAsia="Times New Roman"/>
        <w:b w:val="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6"/>
      <w:numFmt w:val="decimal"/>
      <w:isLgl w:val="false"/>
      <w:suff w:val="tab"/>
      <w:lvlText w:val="%1."/>
      <w:lvlJc w:val="left"/>
      <w:pPr>
        <w:ind w:left="450" w:hanging="45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3633" w:hanging="1080"/>
      </w:pPr>
      <w:rPr>
        <w:rFonts w:hint="default"/>
      </w:rPr>
    </w:lvl>
    <w:lvl w:ilvl="4">
      <w:start w:val="1"/>
      <w:numFmt w:val="decimal"/>
      <w:isLgl w:val="false"/>
      <w:suff w:val="tab"/>
      <w:lvlText w:val="%1.%2.%3.%4.%5."/>
      <w:lvlJc w:val="left"/>
      <w:pPr>
        <w:ind w:left="4484"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906" w:hanging="1800"/>
      </w:pPr>
      <w:rPr>
        <w:rFonts w:hint="default"/>
      </w:rPr>
    </w:lvl>
    <w:lvl w:ilvl="7">
      <w:start w:val="1"/>
      <w:numFmt w:val="decimal"/>
      <w:isLgl w:val="false"/>
      <w:suff w:val="tab"/>
      <w:lvlText w:val="%1.%2.%3.%4.%5.%6.%7.%8."/>
      <w:lvlJc w:val="left"/>
      <w:pPr>
        <w:ind w:left="7757" w:hanging="1800"/>
      </w:pPr>
      <w:rPr>
        <w:rFonts w:hint="default"/>
      </w:rPr>
    </w:lvl>
    <w:lvl w:ilvl="8">
      <w:start w:val="1"/>
      <w:numFmt w:val="decimal"/>
      <w:isLgl w:val="false"/>
      <w:suff w:val="tab"/>
      <w:lvlText w:val="%1.%2.%3.%4.%5.%6.%7.%8.%9."/>
      <w:lvlJc w:val="left"/>
      <w:pPr>
        <w:ind w:left="8968" w:hanging="2160"/>
      </w:pPr>
      <w:rPr>
        <w:rFonts w:hint="default"/>
      </w:rPr>
    </w:lvl>
  </w:abstractNum>
  <w:abstractNum w:abstractNumId="2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9"/>
  </w:num>
  <w:num w:numId="2">
    <w:abstractNumId w:val="0"/>
  </w:num>
  <w:num w:numId="3">
    <w:abstractNumId w:val="5"/>
  </w:num>
  <w:num w:numId="4">
    <w:abstractNumId w:val="1"/>
  </w:num>
  <w:num w:numId="5">
    <w:abstractNumId w:val="2"/>
  </w:num>
  <w:num w:numId="6">
    <w:abstractNumId w:val="17"/>
  </w:num>
  <w:num w:numId="7">
    <w:abstractNumId w:val="8"/>
  </w:num>
  <w:num w:numId="8">
    <w:abstractNumId w:val="19"/>
  </w:num>
  <w:num w:numId="9">
    <w:abstractNumId w:val="16"/>
  </w:num>
  <w:num w:numId="10">
    <w:abstractNumId w:val="14"/>
  </w:num>
  <w:num w:numId="11">
    <w:abstractNumId w:val="4"/>
  </w:num>
  <w:num w:numId="12">
    <w:abstractNumId w:val="11"/>
  </w:num>
  <w:num w:numId="13">
    <w:abstractNumId w:val="7"/>
  </w:num>
  <w:num w:numId="14">
    <w:abstractNumId w:val="18"/>
  </w:num>
  <w:num w:numId="15">
    <w:abstractNumId w:val="20"/>
  </w:num>
  <w:num w:numId="16">
    <w:abstractNumId w:val="12"/>
  </w:num>
  <w:num w:numId="17">
    <w:abstractNumId w:val="6"/>
  </w:num>
  <w:num w:numId="18">
    <w:abstractNumId w:val="3"/>
  </w:num>
  <w:num w:numId="19">
    <w:abstractNumId w:val="21"/>
  </w:num>
  <w:num w:numId="20">
    <w:abstractNumId w:val="15"/>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98">
    <w:name w:val="Heading 1 Char"/>
    <w:basedOn w:val="872"/>
    <w:link w:val="870"/>
    <w:uiPriority w:val="9"/>
    <w:rPr>
      <w:rFonts w:ascii="Arial" w:hAnsi="Arial" w:eastAsia="Arial" w:cs="Arial"/>
      <w:sz w:val="40"/>
      <w:szCs w:val="40"/>
    </w:rPr>
  </w:style>
  <w:style w:type="paragraph" w:styleId="699">
    <w:name w:val="Heading 2"/>
    <w:basedOn w:val="869"/>
    <w:next w:val="869"/>
    <w:link w:val="700"/>
    <w:uiPriority w:val="9"/>
    <w:unhideWhenUsed/>
    <w:qFormat/>
    <w:pPr>
      <w:keepLines/>
      <w:keepNext/>
      <w:spacing w:before="360" w:after="200"/>
      <w:outlineLvl w:val="1"/>
    </w:pPr>
    <w:rPr>
      <w:rFonts w:ascii="Arial" w:hAnsi="Arial" w:eastAsia="Arial" w:cs="Arial"/>
      <w:sz w:val="34"/>
    </w:rPr>
  </w:style>
  <w:style w:type="character" w:styleId="700">
    <w:name w:val="Heading 2 Char"/>
    <w:basedOn w:val="872"/>
    <w:link w:val="699"/>
    <w:uiPriority w:val="9"/>
    <w:rPr>
      <w:rFonts w:ascii="Arial" w:hAnsi="Arial" w:eastAsia="Arial" w:cs="Arial"/>
      <w:sz w:val="34"/>
    </w:rPr>
  </w:style>
  <w:style w:type="character" w:styleId="701">
    <w:name w:val="Heading 3 Char"/>
    <w:basedOn w:val="872"/>
    <w:link w:val="871"/>
    <w:uiPriority w:val="9"/>
    <w:rPr>
      <w:rFonts w:ascii="Arial" w:hAnsi="Arial" w:eastAsia="Arial" w:cs="Arial"/>
      <w:sz w:val="30"/>
      <w:szCs w:val="30"/>
    </w:rPr>
  </w:style>
  <w:style w:type="paragraph" w:styleId="702">
    <w:name w:val="Heading 4"/>
    <w:basedOn w:val="869"/>
    <w:next w:val="869"/>
    <w:link w:val="703"/>
    <w:uiPriority w:val="9"/>
    <w:unhideWhenUsed/>
    <w:qFormat/>
    <w:pPr>
      <w:keepLines/>
      <w:keepNext/>
      <w:spacing w:before="320" w:after="200"/>
      <w:outlineLvl w:val="3"/>
    </w:pPr>
    <w:rPr>
      <w:rFonts w:ascii="Arial" w:hAnsi="Arial" w:eastAsia="Arial" w:cs="Arial"/>
      <w:b/>
      <w:bCs/>
      <w:sz w:val="26"/>
      <w:szCs w:val="26"/>
    </w:rPr>
  </w:style>
  <w:style w:type="character" w:styleId="703">
    <w:name w:val="Heading 4 Char"/>
    <w:basedOn w:val="872"/>
    <w:link w:val="702"/>
    <w:uiPriority w:val="9"/>
    <w:rPr>
      <w:rFonts w:ascii="Arial" w:hAnsi="Arial" w:eastAsia="Arial" w:cs="Arial"/>
      <w:b/>
      <w:bCs/>
      <w:sz w:val="26"/>
      <w:szCs w:val="26"/>
    </w:rPr>
  </w:style>
  <w:style w:type="paragraph" w:styleId="704">
    <w:name w:val="Heading 5"/>
    <w:basedOn w:val="869"/>
    <w:next w:val="869"/>
    <w:link w:val="705"/>
    <w:uiPriority w:val="9"/>
    <w:unhideWhenUsed/>
    <w:qFormat/>
    <w:pPr>
      <w:keepLines/>
      <w:keepNext/>
      <w:spacing w:before="320" w:after="200"/>
      <w:outlineLvl w:val="4"/>
    </w:pPr>
    <w:rPr>
      <w:rFonts w:ascii="Arial" w:hAnsi="Arial" w:eastAsia="Arial" w:cs="Arial"/>
      <w:b/>
      <w:bCs/>
      <w:sz w:val="24"/>
      <w:szCs w:val="24"/>
    </w:rPr>
  </w:style>
  <w:style w:type="character" w:styleId="705">
    <w:name w:val="Heading 5 Char"/>
    <w:basedOn w:val="872"/>
    <w:link w:val="704"/>
    <w:uiPriority w:val="9"/>
    <w:rPr>
      <w:rFonts w:ascii="Arial" w:hAnsi="Arial" w:eastAsia="Arial" w:cs="Arial"/>
      <w:b/>
      <w:bCs/>
      <w:sz w:val="24"/>
      <w:szCs w:val="24"/>
    </w:rPr>
  </w:style>
  <w:style w:type="paragraph" w:styleId="706">
    <w:name w:val="Heading 6"/>
    <w:basedOn w:val="869"/>
    <w:next w:val="869"/>
    <w:link w:val="707"/>
    <w:uiPriority w:val="9"/>
    <w:unhideWhenUsed/>
    <w:qFormat/>
    <w:pPr>
      <w:keepLines/>
      <w:keepNext/>
      <w:spacing w:before="320" w:after="200"/>
      <w:outlineLvl w:val="5"/>
    </w:pPr>
    <w:rPr>
      <w:rFonts w:ascii="Arial" w:hAnsi="Arial" w:eastAsia="Arial" w:cs="Arial"/>
      <w:b/>
      <w:bCs/>
      <w:sz w:val="22"/>
      <w:szCs w:val="22"/>
    </w:rPr>
  </w:style>
  <w:style w:type="character" w:styleId="707">
    <w:name w:val="Heading 6 Char"/>
    <w:basedOn w:val="872"/>
    <w:link w:val="706"/>
    <w:uiPriority w:val="9"/>
    <w:rPr>
      <w:rFonts w:ascii="Arial" w:hAnsi="Arial" w:eastAsia="Arial" w:cs="Arial"/>
      <w:b/>
      <w:bCs/>
      <w:sz w:val="22"/>
      <w:szCs w:val="22"/>
    </w:rPr>
  </w:style>
  <w:style w:type="paragraph" w:styleId="708">
    <w:name w:val="Heading 7"/>
    <w:basedOn w:val="869"/>
    <w:next w:val="869"/>
    <w:link w:val="709"/>
    <w:uiPriority w:val="9"/>
    <w:unhideWhenUsed/>
    <w:qFormat/>
    <w:pPr>
      <w:keepLines/>
      <w:keepNext/>
      <w:spacing w:before="320" w:after="200"/>
      <w:outlineLvl w:val="6"/>
    </w:pPr>
    <w:rPr>
      <w:rFonts w:ascii="Arial" w:hAnsi="Arial" w:eastAsia="Arial" w:cs="Arial"/>
      <w:b/>
      <w:bCs/>
      <w:i/>
      <w:iCs/>
      <w:sz w:val="22"/>
      <w:szCs w:val="22"/>
    </w:rPr>
  </w:style>
  <w:style w:type="character" w:styleId="709">
    <w:name w:val="Heading 7 Char"/>
    <w:basedOn w:val="872"/>
    <w:link w:val="708"/>
    <w:uiPriority w:val="9"/>
    <w:rPr>
      <w:rFonts w:ascii="Arial" w:hAnsi="Arial" w:eastAsia="Arial" w:cs="Arial"/>
      <w:b/>
      <w:bCs/>
      <w:i/>
      <w:iCs/>
      <w:sz w:val="22"/>
      <w:szCs w:val="22"/>
    </w:rPr>
  </w:style>
  <w:style w:type="paragraph" w:styleId="710">
    <w:name w:val="Heading 8"/>
    <w:basedOn w:val="869"/>
    <w:next w:val="869"/>
    <w:link w:val="711"/>
    <w:uiPriority w:val="9"/>
    <w:unhideWhenUsed/>
    <w:qFormat/>
    <w:pPr>
      <w:keepLines/>
      <w:keepNext/>
      <w:spacing w:before="320" w:after="200"/>
      <w:outlineLvl w:val="7"/>
    </w:pPr>
    <w:rPr>
      <w:rFonts w:ascii="Arial" w:hAnsi="Arial" w:eastAsia="Arial" w:cs="Arial"/>
      <w:i/>
      <w:iCs/>
      <w:sz w:val="22"/>
      <w:szCs w:val="22"/>
    </w:rPr>
  </w:style>
  <w:style w:type="character" w:styleId="711">
    <w:name w:val="Heading 8 Char"/>
    <w:basedOn w:val="872"/>
    <w:link w:val="710"/>
    <w:uiPriority w:val="9"/>
    <w:rPr>
      <w:rFonts w:ascii="Arial" w:hAnsi="Arial" w:eastAsia="Arial" w:cs="Arial"/>
      <w:i/>
      <w:iCs/>
      <w:sz w:val="22"/>
      <w:szCs w:val="22"/>
    </w:rPr>
  </w:style>
  <w:style w:type="paragraph" w:styleId="712">
    <w:name w:val="Heading 9"/>
    <w:basedOn w:val="869"/>
    <w:next w:val="869"/>
    <w:link w:val="713"/>
    <w:uiPriority w:val="9"/>
    <w:unhideWhenUsed/>
    <w:qFormat/>
    <w:pPr>
      <w:keepLines/>
      <w:keepNext/>
      <w:spacing w:before="320" w:after="200"/>
      <w:outlineLvl w:val="8"/>
    </w:pPr>
    <w:rPr>
      <w:rFonts w:ascii="Arial" w:hAnsi="Arial" w:eastAsia="Arial" w:cs="Arial"/>
      <w:i/>
      <w:iCs/>
      <w:sz w:val="21"/>
      <w:szCs w:val="21"/>
    </w:rPr>
  </w:style>
  <w:style w:type="character" w:styleId="713">
    <w:name w:val="Heading 9 Char"/>
    <w:basedOn w:val="872"/>
    <w:link w:val="712"/>
    <w:uiPriority w:val="9"/>
    <w:rPr>
      <w:rFonts w:ascii="Arial" w:hAnsi="Arial" w:eastAsia="Arial" w:cs="Arial"/>
      <w:i/>
      <w:iCs/>
      <w:sz w:val="21"/>
      <w:szCs w:val="21"/>
    </w:rPr>
  </w:style>
  <w:style w:type="paragraph" w:styleId="714">
    <w:name w:val="No Spacing"/>
    <w:uiPriority w:val="1"/>
    <w:qFormat/>
    <w:pPr>
      <w:spacing w:before="0" w:after="0" w:line="240" w:lineRule="auto"/>
    </w:pPr>
  </w:style>
  <w:style w:type="paragraph" w:styleId="715">
    <w:name w:val="Title"/>
    <w:basedOn w:val="869"/>
    <w:next w:val="869"/>
    <w:link w:val="716"/>
    <w:uiPriority w:val="10"/>
    <w:qFormat/>
    <w:pPr>
      <w:contextualSpacing/>
      <w:spacing w:before="300" w:after="200"/>
    </w:pPr>
    <w:rPr>
      <w:sz w:val="48"/>
      <w:szCs w:val="48"/>
    </w:rPr>
  </w:style>
  <w:style w:type="character" w:styleId="716">
    <w:name w:val="Title Char"/>
    <w:basedOn w:val="872"/>
    <w:link w:val="715"/>
    <w:uiPriority w:val="10"/>
    <w:rPr>
      <w:sz w:val="48"/>
      <w:szCs w:val="48"/>
    </w:rPr>
  </w:style>
  <w:style w:type="paragraph" w:styleId="717">
    <w:name w:val="Subtitle"/>
    <w:basedOn w:val="869"/>
    <w:next w:val="869"/>
    <w:link w:val="718"/>
    <w:uiPriority w:val="11"/>
    <w:qFormat/>
    <w:pPr>
      <w:spacing w:before="200" w:after="200"/>
    </w:pPr>
    <w:rPr>
      <w:sz w:val="24"/>
      <w:szCs w:val="24"/>
    </w:rPr>
  </w:style>
  <w:style w:type="character" w:styleId="718">
    <w:name w:val="Subtitle Char"/>
    <w:basedOn w:val="872"/>
    <w:link w:val="717"/>
    <w:uiPriority w:val="11"/>
    <w:rPr>
      <w:sz w:val="24"/>
      <w:szCs w:val="24"/>
    </w:rPr>
  </w:style>
  <w:style w:type="paragraph" w:styleId="719">
    <w:name w:val="Quote"/>
    <w:basedOn w:val="869"/>
    <w:next w:val="869"/>
    <w:link w:val="720"/>
    <w:uiPriority w:val="29"/>
    <w:qFormat/>
    <w:pPr>
      <w:ind w:left="720" w:right="720"/>
    </w:pPr>
    <w:rPr>
      <w:i/>
    </w:rPr>
  </w:style>
  <w:style w:type="character" w:styleId="720">
    <w:name w:val="Quote Char"/>
    <w:link w:val="719"/>
    <w:uiPriority w:val="29"/>
    <w:rPr>
      <w:i/>
    </w:rPr>
  </w:style>
  <w:style w:type="paragraph" w:styleId="721">
    <w:name w:val="Intense Quote"/>
    <w:basedOn w:val="869"/>
    <w:next w:val="869"/>
    <w:link w:val="7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2">
    <w:name w:val="Intense Quote Char"/>
    <w:link w:val="721"/>
    <w:uiPriority w:val="30"/>
    <w:rPr>
      <w:i/>
    </w:rPr>
  </w:style>
  <w:style w:type="paragraph" w:styleId="723">
    <w:name w:val="Header"/>
    <w:basedOn w:val="869"/>
    <w:link w:val="724"/>
    <w:uiPriority w:val="99"/>
    <w:unhideWhenUsed/>
    <w:pPr>
      <w:spacing w:after="0" w:line="240" w:lineRule="auto"/>
      <w:tabs>
        <w:tab w:val="center" w:pos="7143" w:leader="none"/>
        <w:tab w:val="right" w:pos="14287" w:leader="none"/>
      </w:tabs>
    </w:pPr>
  </w:style>
  <w:style w:type="character" w:styleId="724">
    <w:name w:val="Header Char"/>
    <w:basedOn w:val="872"/>
    <w:link w:val="723"/>
    <w:uiPriority w:val="99"/>
  </w:style>
  <w:style w:type="paragraph" w:styleId="725">
    <w:name w:val="Footer"/>
    <w:basedOn w:val="869"/>
    <w:link w:val="728"/>
    <w:uiPriority w:val="99"/>
    <w:unhideWhenUsed/>
    <w:pPr>
      <w:spacing w:after="0" w:line="240" w:lineRule="auto"/>
      <w:tabs>
        <w:tab w:val="center" w:pos="7143" w:leader="none"/>
        <w:tab w:val="right" w:pos="14287" w:leader="none"/>
      </w:tabs>
    </w:pPr>
  </w:style>
  <w:style w:type="character" w:styleId="726">
    <w:name w:val="Footer Char"/>
    <w:basedOn w:val="872"/>
    <w:link w:val="725"/>
    <w:uiPriority w:val="99"/>
  </w:style>
  <w:style w:type="paragraph" w:styleId="727">
    <w:name w:val="Caption"/>
    <w:basedOn w:val="869"/>
    <w:next w:val="869"/>
    <w:uiPriority w:val="35"/>
    <w:semiHidden/>
    <w:unhideWhenUsed/>
    <w:qFormat/>
    <w:pPr>
      <w:spacing w:line="276" w:lineRule="auto"/>
    </w:pPr>
    <w:rPr>
      <w:b/>
      <w:bCs/>
      <w:color w:val="4f81bd" w:themeColor="accent1"/>
      <w:sz w:val="18"/>
      <w:szCs w:val="18"/>
    </w:rPr>
  </w:style>
  <w:style w:type="character" w:styleId="728">
    <w:name w:val="Caption Char"/>
    <w:basedOn w:val="727"/>
    <w:link w:val="725"/>
    <w:uiPriority w:val="99"/>
  </w:style>
  <w:style w:type="table" w:styleId="729">
    <w:name w:val="Table Grid Light"/>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0">
    <w:name w:val="Plain Table 1"/>
    <w:basedOn w:val="87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2"/>
    <w:basedOn w:val="87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2">
    <w:name w:val="Plain Table 3"/>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3">
    <w:name w:val="Plain Table 4"/>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4">
    <w:name w:val="Plain Table 5"/>
    <w:basedOn w:val="87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5">
    <w:name w:val="Grid Table 1 Light"/>
    <w:basedOn w:val="87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6">
    <w:name w:val="Grid Table 1 Light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7">
    <w:name w:val="Grid Table 1 Light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8">
    <w:name w:val="Grid Table 1 Light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9">
    <w:name w:val="Grid Table 1 Light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0">
    <w:name w:val="Grid Table 1 Light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1">
    <w:name w:val="Grid Table 1 Light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2">
    <w:name w:val="Grid Table 2"/>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3">
    <w:name w:val="Grid Table 2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4">
    <w:name w:val="Grid Table 2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5">
    <w:name w:val="Grid Table 2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6">
    <w:name w:val="Grid Table 2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7">
    <w:name w:val="Grid Table 2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8">
    <w:name w:val="Grid Table 2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9">
    <w:name w:val="Grid Table 3"/>
    <w:basedOn w:val="87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1"/>
    <w:basedOn w:val="87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2"/>
    <w:basedOn w:val="87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3"/>
    <w:basedOn w:val="87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4"/>
    <w:basedOn w:val="87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5"/>
    <w:basedOn w:val="87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6"/>
    <w:basedOn w:val="87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4"/>
    <w:basedOn w:val="87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7">
    <w:name w:val="Grid Table 4 - Accent 1"/>
    <w:basedOn w:val="87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8">
    <w:name w:val="Grid Table 4 - Accent 2"/>
    <w:basedOn w:val="87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9">
    <w:name w:val="Grid Table 4 - Accent 3"/>
    <w:basedOn w:val="87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0">
    <w:name w:val="Grid Table 4 - Accent 4"/>
    <w:basedOn w:val="87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1">
    <w:name w:val="Grid Table 4 - Accent 5"/>
    <w:basedOn w:val="87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2">
    <w:name w:val="Grid Table 4 - Accent 6"/>
    <w:basedOn w:val="87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3">
    <w:name w:val="Grid Table 5 Dark"/>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4">
    <w:name w:val="Grid Table 5 Dark- Accent 1"/>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5">
    <w:name w:val="Grid Table 5 Dark - Accent 2"/>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6">
    <w:name w:val="Grid Table 5 Dark - Accent 3"/>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7">
    <w:name w:val="Grid Table 5 Dark- Accent 4"/>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8">
    <w:name w:val="Grid Table 5 Dark - Accent 5"/>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9">
    <w:name w:val="Grid Table 5 Dark - Accent 6"/>
    <w:basedOn w:val="87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0">
    <w:name w:val="Grid Table 6 Colorful"/>
    <w:basedOn w:val="87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1">
    <w:name w:val="Grid Table 6 Colorful - Accent 1"/>
    <w:basedOn w:val="87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2">
    <w:name w:val="Grid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3">
    <w:name w:val="Grid Table 6 Colorful - Accent 3"/>
    <w:basedOn w:val="87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4">
    <w:name w:val="Grid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5">
    <w:name w:val="Grid Table 6 Colorful - Accent 5"/>
    <w:basedOn w:val="87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6">
    <w:name w:val="Grid Table 6 Colorful - Accent 6"/>
    <w:basedOn w:val="87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7">
    <w:name w:val="Grid Table 7 Colorful"/>
    <w:basedOn w:val="87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8">
    <w:name w:val="Grid Table 7 Colorful - Accent 1"/>
    <w:basedOn w:val="87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9">
    <w:name w:val="Grid Table 7 Colorful - Accent 2"/>
    <w:basedOn w:val="87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0">
    <w:name w:val="Grid Table 7 Colorful - Accent 3"/>
    <w:basedOn w:val="87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1">
    <w:name w:val="Grid Table 7 Colorful - Accent 4"/>
    <w:basedOn w:val="87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2">
    <w:name w:val="Grid Table 7 Colorful - Accent 5"/>
    <w:basedOn w:val="87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3">
    <w:name w:val="Grid Table 7 Colorful - Accent 6"/>
    <w:basedOn w:val="87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4">
    <w:name w:val="List Table 1 Light"/>
    <w:basedOn w:val="87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5">
    <w:name w:val="List Table 1 Light - Accent 1"/>
    <w:basedOn w:val="87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6">
    <w:name w:val="List Table 1 Light - Accent 2"/>
    <w:basedOn w:val="87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7">
    <w:name w:val="List Table 1 Light - Accent 3"/>
    <w:basedOn w:val="87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8">
    <w:name w:val="List Table 1 Light - Accent 4"/>
    <w:basedOn w:val="87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9">
    <w:name w:val="List Table 1 Light - Accent 5"/>
    <w:basedOn w:val="87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0">
    <w:name w:val="List Table 1 Light - Accent 6"/>
    <w:basedOn w:val="87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1">
    <w:name w:val="List Table 2"/>
    <w:basedOn w:val="87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2">
    <w:name w:val="List Table 2 - Accent 1"/>
    <w:basedOn w:val="87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3">
    <w:name w:val="List Table 2 - Accent 2"/>
    <w:basedOn w:val="87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4">
    <w:name w:val="List Table 2 - Accent 3"/>
    <w:basedOn w:val="87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5">
    <w:name w:val="List Table 2 - Accent 4"/>
    <w:basedOn w:val="87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6">
    <w:name w:val="List Table 2 - Accent 5"/>
    <w:basedOn w:val="87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7">
    <w:name w:val="List Table 2 - Accent 6"/>
    <w:basedOn w:val="87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8">
    <w:name w:val="List Table 3"/>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9">
    <w:name w:val="List Table 3 - Accent 1"/>
    <w:basedOn w:val="87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0">
    <w:name w:val="List Table 3 - Accent 2"/>
    <w:basedOn w:val="87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1">
    <w:name w:val="List Table 3 - Accent 3"/>
    <w:basedOn w:val="87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2">
    <w:name w:val="List Table 3 - Accent 4"/>
    <w:basedOn w:val="87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3">
    <w:name w:val="List Table 3 - Accent 5"/>
    <w:basedOn w:val="87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4">
    <w:name w:val="List Table 3 - Accent 6"/>
    <w:basedOn w:val="87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5">
    <w:name w:val="List Table 4"/>
    <w:basedOn w:val="87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4 - Accent 1"/>
    <w:basedOn w:val="87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7">
    <w:name w:val="List Table 4 - Accent 2"/>
    <w:basedOn w:val="87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8">
    <w:name w:val="List Table 4 - Accent 3"/>
    <w:basedOn w:val="87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9">
    <w:name w:val="List Table 4 - Accent 4"/>
    <w:basedOn w:val="87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0">
    <w:name w:val="List Table 4 - Accent 5"/>
    <w:basedOn w:val="87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1">
    <w:name w:val="List Table 4 - Accent 6"/>
    <w:basedOn w:val="87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2">
    <w:name w:val="List Table 5 Dark"/>
    <w:basedOn w:val="87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1"/>
    <w:basedOn w:val="87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2"/>
    <w:basedOn w:val="87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3"/>
    <w:basedOn w:val="87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4"/>
    <w:basedOn w:val="87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5"/>
    <w:basedOn w:val="87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6"/>
    <w:basedOn w:val="87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6 Colorful"/>
    <w:basedOn w:val="87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0">
    <w:name w:val="List Table 6 Colorful - Accent 1"/>
    <w:basedOn w:val="87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1">
    <w:name w:val="List Table 6 Colorful - Accent 2"/>
    <w:basedOn w:val="87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2">
    <w:name w:val="List Table 6 Colorful - Accent 3"/>
    <w:basedOn w:val="87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3">
    <w:name w:val="List Table 6 Colorful - Accent 4"/>
    <w:basedOn w:val="87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4">
    <w:name w:val="List Table 6 Colorful - Accent 5"/>
    <w:basedOn w:val="87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5">
    <w:name w:val="List Table 6 Colorful - Accent 6"/>
    <w:basedOn w:val="87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6">
    <w:name w:val="List Table 7 Colorful"/>
    <w:basedOn w:val="87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7">
    <w:name w:val="List Table 7 Colorful - Accent 1"/>
    <w:basedOn w:val="87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8">
    <w:name w:val="List Table 7 Colorful - Accent 2"/>
    <w:basedOn w:val="87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9">
    <w:name w:val="List Table 7 Colorful - Accent 3"/>
    <w:basedOn w:val="87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0">
    <w:name w:val="List Table 7 Colorful - Accent 4"/>
    <w:basedOn w:val="87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1">
    <w:name w:val="List Table 7 Colorful - Accent 5"/>
    <w:basedOn w:val="87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2">
    <w:name w:val="List Table 7 Colorful - Accent 6"/>
    <w:basedOn w:val="87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3">
    <w:name w:val="Lined - Accent"/>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4">
    <w:name w:val="Lined - Accent 1"/>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5">
    <w:name w:val="Lined - Accent 2"/>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6">
    <w:name w:val="Lined - Accent 3"/>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7">
    <w:name w:val="Lined - Accent 4"/>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8">
    <w:name w:val="Lined - Accent 5"/>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9">
    <w:name w:val="Lined - Accent 6"/>
    <w:basedOn w:val="87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0">
    <w:name w:val="Bordered &amp; Lined - Accent"/>
    <w:basedOn w:val="87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Bordered &amp; Lined - Accent 1"/>
    <w:basedOn w:val="87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2">
    <w:name w:val="Bordered &amp; Lined - Accent 2"/>
    <w:basedOn w:val="87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3">
    <w:name w:val="Bordered &amp; Lined - Accent 3"/>
    <w:basedOn w:val="87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4">
    <w:name w:val="Bordered &amp; Lined - Accent 4"/>
    <w:basedOn w:val="87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5">
    <w:name w:val="Bordered &amp; Lined - Accent 5"/>
    <w:basedOn w:val="87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6">
    <w:name w:val="Bordered &amp; Lined - Accent 6"/>
    <w:basedOn w:val="87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7">
    <w:name w:val="Bordered"/>
    <w:basedOn w:val="87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8">
    <w:name w:val="Bordered - Accent 1"/>
    <w:basedOn w:val="87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9">
    <w:name w:val="Bordered - Accent 2"/>
    <w:basedOn w:val="87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0">
    <w:name w:val="Bordered - Accent 3"/>
    <w:basedOn w:val="87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1">
    <w:name w:val="Bordered - Accent 4"/>
    <w:basedOn w:val="87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2">
    <w:name w:val="Bordered - Accent 5"/>
    <w:basedOn w:val="87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3">
    <w:name w:val="Bordered - Accent 6"/>
    <w:basedOn w:val="87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4">
    <w:name w:val="Footnote Text Char"/>
    <w:link w:val="877"/>
    <w:uiPriority w:val="99"/>
    <w:rPr>
      <w:sz w:val="18"/>
    </w:rPr>
  </w:style>
  <w:style w:type="paragraph" w:styleId="855">
    <w:name w:val="endnote text"/>
    <w:basedOn w:val="869"/>
    <w:link w:val="856"/>
    <w:uiPriority w:val="99"/>
    <w:semiHidden/>
    <w:unhideWhenUsed/>
    <w:pPr>
      <w:spacing w:after="0" w:line="240" w:lineRule="auto"/>
    </w:pPr>
    <w:rPr>
      <w:sz w:val="20"/>
    </w:rPr>
  </w:style>
  <w:style w:type="character" w:styleId="856">
    <w:name w:val="Endnote Text Char"/>
    <w:link w:val="855"/>
    <w:uiPriority w:val="99"/>
    <w:rPr>
      <w:sz w:val="20"/>
    </w:rPr>
  </w:style>
  <w:style w:type="character" w:styleId="857">
    <w:name w:val="endnote reference"/>
    <w:basedOn w:val="872"/>
    <w:uiPriority w:val="99"/>
    <w:semiHidden/>
    <w:unhideWhenUsed/>
    <w:rPr>
      <w:vertAlign w:val="superscript"/>
    </w:rPr>
  </w:style>
  <w:style w:type="paragraph" w:styleId="858">
    <w:name w:val="toc 1"/>
    <w:basedOn w:val="869"/>
    <w:next w:val="869"/>
    <w:uiPriority w:val="39"/>
    <w:unhideWhenUsed/>
    <w:pPr>
      <w:ind w:left="0" w:right="0" w:firstLine="0"/>
      <w:spacing w:after="57"/>
    </w:pPr>
  </w:style>
  <w:style w:type="paragraph" w:styleId="859">
    <w:name w:val="toc 2"/>
    <w:basedOn w:val="869"/>
    <w:next w:val="869"/>
    <w:uiPriority w:val="39"/>
    <w:unhideWhenUsed/>
    <w:pPr>
      <w:ind w:left="283" w:right="0" w:firstLine="0"/>
      <w:spacing w:after="57"/>
    </w:pPr>
  </w:style>
  <w:style w:type="paragraph" w:styleId="860">
    <w:name w:val="toc 3"/>
    <w:basedOn w:val="869"/>
    <w:next w:val="869"/>
    <w:uiPriority w:val="39"/>
    <w:unhideWhenUsed/>
    <w:pPr>
      <w:ind w:left="567" w:right="0" w:firstLine="0"/>
      <w:spacing w:after="57"/>
    </w:pPr>
  </w:style>
  <w:style w:type="paragraph" w:styleId="861">
    <w:name w:val="toc 4"/>
    <w:basedOn w:val="869"/>
    <w:next w:val="869"/>
    <w:uiPriority w:val="39"/>
    <w:unhideWhenUsed/>
    <w:pPr>
      <w:ind w:left="850" w:right="0" w:firstLine="0"/>
      <w:spacing w:after="57"/>
    </w:pPr>
  </w:style>
  <w:style w:type="paragraph" w:styleId="862">
    <w:name w:val="toc 5"/>
    <w:basedOn w:val="869"/>
    <w:next w:val="869"/>
    <w:uiPriority w:val="39"/>
    <w:unhideWhenUsed/>
    <w:pPr>
      <w:ind w:left="1134" w:right="0" w:firstLine="0"/>
      <w:spacing w:after="57"/>
    </w:pPr>
  </w:style>
  <w:style w:type="paragraph" w:styleId="863">
    <w:name w:val="toc 6"/>
    <w:basedOn w:val="869"/>
    <w:next w:val="869"/>
    <w:uiPriority w:val="39"/>
    <w:unhideWhenUsed/>
    <w:pPr>
      <w:ind w:left="1417" w:right="0" w:firstLine="0"/>
      <w:spacing w:after="57"/>
    </w:pPr>
  </w:style>
  <w:style w:type="paragraph" w:styleId="864">
    <w:name w:val="toc 7"/>
    <w:basedOn w:val="869"/>
    <w:next w:val="869"/>
    <w:uiPriority w:val="39"/>
    <w:unhideWhenUsed/>
    <w:pPr>
      <w:ind w:left="1701" w:right="0" w:firstLine="0"/>
      <w:spacing w:after="57"/>
    </w:pPr>
  </w:style>
  <w:style w:type="paragraph" w:styleId="865">
    <w:name w:val="toc 8"/>
    <w:basedOn w:val="869"/>
    <w:next w:val="869"/>
    <w:uiPriority w:val="39"/>
    <w:unhideWhenUsed/>
    <w:pPr>
      <w:ind w:left="1984" w:right="0" w:firstLine="0"/>
      <w:spacing w:after="57"/>
    </w:pPr>
  </w:style>
  <w:style w:type="paragraph" w:styleId="866">
    <w:name w:val="toc 9"/>
    <w:basedOn w:val="869"/>
    <w:next w:val="869"/>
    <w:uiPriority w:val="39"/>
    <w:unhideWhenUsed/>
    <w:pPr>
      <w:ind w:left="2268" w:right="0" w:firstLine="0"/>
      <w:spacing w:after="57"/>
    </w:pPr>
  </w:style>
  <w:style w:type="paragraph" w:styleId="867">
    <w:name w:val="TOC Heading"/>
    <w:uiPriority w:val="39"/>
    <w:unhideWhenUsed/>
  </w:style>
  <w:style w:type="paragraph" w:styleId="868">
    <w:name w:val="table of figures"/>
    <w:basedOn w:val="869"/>
    <w:next w:val="869"/>
    <w:uiPriority w:val="99"/>
    <w:unhideWhenUsed/>
    <w:pPr>
      <w:spacing w:after="0" w:afterAutospacing="0"/>
    </w:pPr>
  </w:style>
  <w:style w:type="paragraph" w:styleId="869" w:default="1">
    <w:name w:val="Normal"/>
    <w:qFormat/>
    <w:pPr>
      <w:spacing w:after="0" w:line="240" w:lineRule="auto"/>
    </w:pPr>
    <w:rPr>
      <w:rFonts w:ascii="Times New Roman" w:hAnsi="Times New Roman" w:eastAsia="Times New Roman" w:cs="Times New Roman"/>
      <w:sz w:val="20"/>
      <w:szCs w:val="20"/>
      <w:lang w:eastAsia="ru-RU"/>
    </w:rPr>
  </w:style>
  <w:style w:type="paragraph" w:styleId="870">
    <w:name w:val="Heading 1"/>
    <w:basedOn w:val="869"/>
    <w:next w:val="869"/>
    <w:link w:val="882"/>
    <w:uiPriority w:val="99"/>
    <w:qFormat/>
    <w:pPr>
      <w:jc w:val="center"/>
      <w:spacing w:before="108" w:after="108"/>
      <w:outlineLvl w:val="0"/>
    </w:pPr>
    <w:rPr>
      <w:rFonts w:ascii="Arial" w:hAnsi="Arial" w:eastAsia="Calibri" w:cs="Arial"/>
      <w:b/>
      <w:bCs/>
      <w:color w:val="26282f"/>
      <w:sz w:val="24"/>
      <w:szCs w:val="24"/>
      <w:lang w:eastAsia="en-US"/>
    </w:rPr>
  </w:style>
  <w:style w:type="paragraph" w:styleId="871">
    <w:name w:val="Heading 3"/>
    <w:basedOn w:val="869"/>
    <w:next w:val="869"/>
    <w:link w:val="888"/>
    <w:unhideWhenUsed/>
    <w:qFormat/>
    <w:pPr>
      <w:keepLines/>
      <w:keepNext/>
      <w:spacing w:before="200"/>
      <w:outlineLvl w:val="2"/>
    </w:pPr>
    <w:rPr>
      <w:rFonts w:asciiTheme="majorHAnsi" w:hAnsiTheme="majorHAnsi" w:eastAsiaTheme="majorEastAsia" w:cstheme="majorBidi"/>
      <w:b/>
      <w:bCs/>
      <w:color w:val="4f81bd" w:themeColor="accent1"/>
      <w:sz w:val="24"/>
      <w:szCs w:val="24"/>
    </w:rPr>
  </w:style>
  <w:style w:type="character" w:styleId="872" w:default="1">
    <w:name w:val="Default Paragraph Font"/>
    <w:uiPriority w:val="1"/>
    <w:unhideWhenUsed/>
  </w:style>
  <w:style w:type="table" w:styleId="873" w:default="1">
    <w:name w:val="Normal Table"/>
    <w:uiPriority w:val="99"/>
    <w:semiHidden/>
    <w:unhideWhenUsed/>
    <w:tblPr>
      <w:tblInd w:w="0" w:type="dxa"/>
      <w:tblCellMar>
        <w:left w:w="108" w:type="dxa"/>
        <w:top w:w="0" w:type="dxa"/>
        <w:right w:w="108" w:type="dxa"/>
        <w:bottom w:w="0" w:type="dxa"/>
      </w:tblCellMar>
    </w:tblPr>
  </w:style>
  <w:style w:type="numbering" w:styleId="874" w:default="1">
    <w:name w:val="No List"/>
    <w:uiPriority w:val="99"/>
    <w:semiHidden/>
    <w:unhideWhenUsed/>
  </w:style>
  <w:style w:type="table" w:styleId="875">
    <w:name w:val="Table Grid"/>
    <w:basedOn w:val="873"/>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76">
    <w:name w:val="List Paragraph"/>
    <w:basedOn w:val="869"/>
    <w:link w:val="887"/>
    <w:qFormat/>
    <w:pPr>
      <w:contextualSpacing/>
      <w:ind w:left="720"/>
    </w:pPr>
  </w:style>
  <w:style w:type="paragraph" w:styleId="877">
    <w:name w:val="footnote text"/>
    <w:basedOn w:val="869"/>
    <w:link w:val="878"/>
    <w:uiPriority w:val="99"/>
    <w:rPr>
      <w:rFonts w:eastAsia="Calibri"/>
    </w:rPr>
  </w:style>
  <w:style w:type="character" w:styleId="878" w:customStyle="1">
    <w:name w:val="Текст сноски Знак"/>
    <w:basedOn w:val="872"/>
    <w:link w:val="877"/>
    <w:uiPriority w:val="99"/>
    <w:rPr>
      <w:rFonts w:ascii="Times New Roman" w:hAnsi="Times New Roman" w:eastAsia="Calibri" w:cs="Times New Roman"/>
      <w:sz w:val="20"/>
      <w:szCs w:val="20"/>
      <w:lang w:eastAsia="ru-RU"/>
    </w:rPr>
  </w:style>
  <w:style w:type="character" w:styleId="879">
    <w:name w:val="footnote reference"/>
    <w:basedOn w:val="872"/>
    <w:rPr>
      <w:vertAlign w:val="superscript"/>
    </w:rPr>
  </w:style>
  <w:style w:type="paragraph" w:styleId="880" w:customStyle="1">
    <w:name w:val="ConsPlusNormal"/>
    <w:pPr>
      <w:spacing w:after="0" w:line="240" w:lineRule="auto"/>
    </w:pPr>
    <w:rPr>
      <w:rFonts w:ascii="Arial" w:hAnsi="Arial" w:eastAsia="Calibri" w:cs="Arial"/>
      <w:sz w:val="20"/>
      <w:szCs w:val="20"/>
      <w:lang w:eastAsia="ru-RU"/>
    </w:rPr>
  </w:style>
  <w:style w:type="paragraph" w:styleId="881" w:customStyle="1">
    <w:name w:val="ConsNormal"/>
    <w:pPr>
      <w:ind w:firstLine="720"/>
      <w:spacing w:after="0" w:line="240" w:lineRule="auto"/>
      <w:widowControl w:val="off"/>
    </w:pPr>
    <w:rPr>
      <w:rFonts w:ascii="Arial" w:hAnsi="Arial" w:eastAsia="Times New Roman" w:cs="Arial"/>
      <w:sz w:val="20"/>
      <w:szCs w:val="20"/>
      <w:lang w:eastAsia="ru-RU"/>
    </w:rPr>
  </w:style>
  <w:style w:type="character" w:styleId="882" w:customStyle="1">
    <w:name w:val="Заголовок 1 Знак"/>
    <w:basedOn w:val="872"/>
    <w:link w:val="870"/>
    <w:uiPriority w:val="99"/>
    <w:rPr>
      <w:rFonts w:ascii="Arial" w:hAnsi="Arial" w:eastAsia="Calibri" w:cs="Arial"/>
      <w:b/>
      <w:bCs/>
      <w:color w:val="26282f"/>
      <w:sz w:val="24"/>
      <w:szCs w:val="24"/>
    </w:rPr>
  </w:style>
  <w:style w:type="paragraph" w:styleId="883" w:customStyle="1">
    <w:name w:val="Знак Знак Знак Знак"/>
    <w:basedOn w:val="869"/>
    <w:pPr>
      <w:spacing w:after="160" w:line="240" w:lineRule="exact"/>
    </w:pPr>
    <w:rPr>
      <w:rFonts w:ascii="Verdana" w:hAnsi="Verdana"/>
      <w:lang w:val="en-US" w:eastAsia="en-US"/>
    </w:rPr>
  </w:style>
  <w:style w:type="paragraph" w:styleId="884">
    <w:name w:val="Body Text"/>
    <w:basedOn w:val="869"/>
    <w:link w:val="885"/>
    <w:uiPriority w:val="99"/>
    <w:pPr>
      <w:spacing w:after="120"/>
    </w:pPr>
    <w:rPr>
      <w:rFonts w:eastAsia="Calibri"/>
    </w:rPr>
  </w:style>
  <w:style w:type="character" w:styleId="885" w:customStyle="1">
    <w:name w:val="Основной текст Знак"/>
    <w:basedOn w:val="872"/>
    <w:link w:val="884"/>
    <w:uiPriority w:val="99"/>
    <w:rPr>
      <w:rFonts w:ascii="Times New Roman" w:hAnsi="Times New Roman" w:eastAsia="Calibri" w:cs="Times New Roman"/>
      <w:sz w:val="20"/>
      <w:szCs w:val="20"/>
      <w:lang w:eastAsia="ru-RU"/>
    </w:rPr>
  </w:style>
  <w:style w:type="character" w:styleId="886">
    <w:name w:val="Hyperlink"/>
    <w:basedOn w:val="872"/>
    <w:rPr>
      <w:color w:val="0000ff"/>
      <w:u w:val="single"/>
    </w:rPr>
  </w:style>
  <w:style w:type="character" w:styleId="887" w:customStyle="1">
    <w:name w:val="Абзац списка Знак"/>
    <w:link w:val="876"/>
    <w:rPr>
      <w:rFonts w:ascii="Times New Roman" w:hAnsi="Times New Roman" w:eastAsia="Times New Roman" w:cs="Times New Roman"/>
      <w:sz w:val="20"/>
      <w:szCs w:val="20"/>
      <w:lang w:eastAsia="ru-RU"/>
    </w:rPr>
  </w:style>
  <w:style w:type="character" w:styleId="888" w:customStyle="1">
    <w:name w:val="Заголовок 3 Знак"/>
    <w:basedOn w:val="872"/>
    <w:link w:val="871"/>
    <w:rPr>
      <w:rFonts w:asciiTheme="majorHAnsi" w:hAnsiTheme="majorHAnsi" w:eastAsiaTheme="majorEastAsia" w:cstheme="majorBidi"/>
      <w:b/>
      <w:bCs/>
      <w:color w:val="4f81bd" w:themeColor="accent1"/>
      <w:sz w:val="24"/>
      <w:szCs w:val="24"/>
      <w:lang w:eastAsia="ru-RU"/>
    </w:rPr>
  </w:style>
  <w:style w:type="paragraph" w:styleId="889" w:customStyle="1">
    <w:name w:val="Знак Знак Знак Знак"/>
    <w:basedOn w:val="869"/>
    <w:pPr>
      <w:spacing w:after="160" w:line="240" w:lineRule="exact"/>
    </w:pPr>
    <w:rPr>
      <w:rFonts w:ascii="Verdana" w:hAnsi="Verdana"/>
      <w:lang w:val="en-US" w:eastAsia="en-US"/>
    </w:rPr>
  </w:style>
  <w:style w:type="paragraph" w:styleId="890">
    <w:name w:val="Normal (Web)"/>
    <w:basedOn w:val="869"/>
    <w:uiPriority w:val="99"/>
    <w:semiHidden/>
    <w:unhideWhenUsed/>
    <w:pPr>
      <w:spacing w:before="100" w:beforeAutospacing="1" w:after="100" w:afterAutospacing="1"/>
    </w:pPr>
    <w:rPr>
      <w:sz w:val="24"/>
      <w:szCs w:val="24"/>
    </w:rPr>
  </w:style>
  <w:style w:type="paragraph" w:styleId="891" w:customStyle="1">
    <w:name w:val="Знак Знак Знак Знак"/>
    <w:basedOn w:val="869"/>
    <w:pPr>
      <w:spacing w:after="160" w:line="240" w:lineRule="exact"/>
    </w:pPr>
    <w:rPr>
      <w:rFonts w:ascii="Verdana" w:hAnsi="Verdana"/>
      <w:lang w:val="en-US" w:eastAsia="en-US"/>
    </w:rPr>
  </w:style>
  <w:style w:type="paragraph" w:styleId="892" w:customStyle="1">
    <w:name w:val="Знак Знак Знак Знак"/>
    <w:basedOn w:val="869"/>
    <w:pPr>
      <w:spacing w:after="160" w:line="240" w:lineRule="exact"/>
    </w:pPr>
    <w:rPr>
      <w:rFonts w:ascii="Verdana" w:hAnsi="Verdana"/>
      <w:lang w:val="en-US" w:eastAsia="en-US"/>
    </w:rPr>
  </w:style>
  <w:style w:type="paragraph" w:styleId="893" w:customStyle="1">
    <w:name w:val="Прижатый влево"/>
    <w:basedOn w:val="869"/>
    <w:next w:val="869"/>
    <w:uiPriority w:val="99"/>
    <w:rPr>
      <w:rFonts w:ascii="Arial" w:hAnsi="Arial" w:eastAsia="Calibri" w:cs="Arial"/>
      <w:sz w:val="24"/>
      <w:szCs w:val="24"/>
    </w:rPr>
  </w:style>
  <w:style w:type="paragraph" w:styleId="894" w:customStyle="1">
    <w:name w:val="ConsPlusNonformat"/>
    <w:pPr>
      <w:spacing w:after="0" w:line="240" w:lineRule="auto"/>
    </w:pPr>
    <w:rPr>
      <w:rFonts w:ascii="Courier New" w:hAnsi="Courier New" w:eastAsia="Calibri" w:cs="Courier New"/>
      <w:sz w:val="20"/>
      <w:szCs w:val="20"/>
    </w:rPr>
  </w:style>
  <w:style w:type="paragraph" w:styleId="895" w:customStyle="1">
    <w:name w:val="Знак Знак Знак Знак"/>
    <w:basedOn w:val="869"/>
    <w:pPr>
      <w:spacing w:after="160" w:line="240" w:lineRule="exact"/>
    </w:pPr>
    <w:rPr>
      <w:rFonts w:ascii="Verdana" w:hAnsi="Verdana"/>
      <w:lang w:val="en-US" w:eastAsia="en-US"/>
    </w:rPr>
  </w:style>
  <w:style w:type="paragraph" w:styleId="896" w:customStyle="1">
    <w:name w:val="Заголовок статьи"/>
    <w:basedOn w:val="869"/>
    <w:next w:val="869"/>
    <w:uiPriority w:val="99"/>
    <w:pPr>
      <w:ind w:left="1612" w:hanging="892"/>
      <w:jc w:val="both"/>
    </w:pPr>
    <w:rPr>
      <w:rFonts w:ascii="Arial" w:hAnsi="Arial" w:eastAsia="Calibri" w:cs="Arial"/>
      <w:sz w:val="24"/>
      <w:szCs w:val="24"/>
    </w:rPr>
  </w:style>
  <w:style w:type="paragraph" w:styleId="897" w:customStyle="1">
    <w:name w:val="Обычный1"/>
    <w:pPr>
      <w:spacing w:after="0" w:line="240" w:lineRule="auto"/>
    </w:pPr>
    <w:rPr>
      <w:rFonts w:ascii="Times New Roman" w:hAnsi="Times New Roman" w:eastAsia="Times New Roman" w:cs="Times New Roman"/>
      <w:color w:val="000000"/>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82C1-BD25-477D-8A89-BF6152D0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Шелковников Дмитрий Юрьевич</dc:creator>
  <cp:lastModifiedBy>Гречушкина Юлия Алексеевна</cp:lastModifiedBy>
  <cp:revision>6</cp:revision>
  <dcterms:created xsi:type="dcterms:W3CDTF">2024-09-25T22:06:00Z</dcterms:created>
  <dcterms:modified xsi:type="dcterms:W3CDTF">2024-09-27T03:45:52Z</dcterms:modified>
</cp:coreProperties>
</file>