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4A463D" w:rsidRDefault="001C4098" w:rsidP="001C4098">
      <w:pPr>
        <w:ind w:firstLine="709"/>
        <w:jc w:val="center"/>
        <w:rPr>
          <w:sz w:val="20"/>
          <w:szCs w:val="28"/>
          <w:lang w:val="en-US"/>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425160">
              <w:rPr>
                <w:b/>
                <w:sz w:val="28"/>
                <w:szCs w:val="28"/>
              </w:rPr>
              <w:t>й</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EC58BA"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w:t>
      </w:r>
      <w:r w:rsidR="005A41EA">
        <w:rPr>
          <w:sz w:val="28"/>
          <w:szCs w:val="28"/>
        </w:rPr>
        <w:t>П</w:t>
      </w:r>
      <w:r w:rsidRPr="00A435F2">
        <w:rPr>
          <w:sz w:val="28"/>
          <w:szCs w:val="28"/>
        </w:rPr>
        <w:t xml:space="preserve">еречень главных администраторов доходов краевого бюджета, </w:t>
      </w:r>
      <w:r w:rsidR="00FF7323" w:rsidRPr="00FF7323">
        <w:rPr>
          <w:sz w:val="28"/>
          <w:szCs w:val="28"/>
        </w:rPr>
        <w:t>утвержденный приложением 1 к постановлению</w:t>
      </w:r>
      <w:r w:rsidR="00FF7323">
        <w:rPr>
          <w:sz w:val="28"/>
          <w:szCs w:val="28"/>
        </w:rPr>
        <w:t xml:space="preserve"> </w:t>
      </w:r>
      <w:r w:rsidRPr="00C92E9A">
        <w:rPr>
          <w:sz w:val="28"/>
          <w:szCs w:val="28"/>
        </w:rPr>
        <w:t>Правительства Камчатск</w:t>
      </w:r>
      <w:r w:rsidR="001D1202" w:rsidRPr="00C92E9A">
        <w:rPr>
          <w:sz w:val="28"/>
          <w:szCs w:val="28"/>
        </w:rPr>
        <w:t>ого</w:t>
      </w:r>
      <w:r w:rsidR="00FF7323">
        <w:rPr>
          <w:sz w:val="28"/>
          <w:szCs w:val="28"/>
        </w:rPr>
        <w:t xml:space="preserve"> </w:t>
      </w:r>
      <w:r w:rsidR="001D1202" w:rsidRPr="00C92E9A">
        <w:rPr>
          <w:sz w:val="28"/>
          <w:szCs w:val="28"/>
        </w:rPr>
        <w:t>края 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263B53">
        <w:rPr>
          <w:sz w:val="28"/>
          <w:szCs w:val="28"/>
        </w:rPr>
        <w:t>,</w:t>
      </w:r>
      <w:bookmarkStart w:id="1" w:name="_GoBack"/>
      <w:bookmarkEnd w:id="1"/>
      <w:r w:rsidR="003D14B7">
        <w:rPr>
          <w:sz w:val="28"/>
          <w:szCs w:val="28"/>
        </w:rPr>
        <w:t xml:space="preserve"> изменение</w:t>
      </w:r>
      <w:r w:rsidR="004A463D">
        <w:rPr>
          <w:sz w:val="28"/>
          <w:szCs w:val="28"/>
        </w:rPr>
        <w:t xml:space="preserve"> </w:t>
      </w:r>
      <w:r w:rsidR="003D14B7">
        <w:rPr>
          <w:sz w:val="28"/>
          <w:szCs w:val="28"/>
        </w:rPr>
        <w:t>следующего</w:t>
      </w:r>
      <w:r w:rsidR="00106462">
        <w:rPr>
          <w:sz w:val="28"/>
          <w:szCs w:val="28"/>
        </w:rPr>
        <w:t xml:space="preserve"> </w:t>
      </w:r>
      <w:r w:rsidR="003D14B7">
        <w:rPr>
          <w:sz w:val="28"/>
          <w:szCs w:val="28"/>
        </w:rPr>
        <w:t>содержания</w:t>
      </w:r>
      <w:r w:rsidR="00EC58BA">
        <w:rPr>
          <w:sz w:val="28"/>
          <w:szCs w:val="28"/>
        </w:rPr>
        <w:t xml:space="preserve">: </w:t>
      </w:r>
    </w:p>
    <w:p w:rsidR="00FA0593" w:rsidRPr="00FA0593" w:rsidRDefault="00FA0593" w:rsidP="002428F6">
      <w:pPr>
        <w:ind w:firstLine="709"/>
        <w:contextualSpacing/>
        <w:jc w:val="both"/>
        <w:rPr>
          <w:sz w:val="28"/>
          <w:szCs w:val="28"/>
        </w:rPr>
      </w:pPr>
      <w:r>
        <w:rPr>
          <w:sz w:val="28"/>
          <w:szCs w:val="28"/>
        </w:rPr>
        <w:t>заменить слова «</w:t>
      </w:r>
      <w:r w:rsidR="00106462">
        <w:rPr>
          <w:sz w:val="28"/>
          <w:szCs w:val="28"/>
        </w:rPr>
        <w:t>848</w:t>
      </w:r>
      <w:r w:rsidRPr="00D05422">
        <w:rPr>
          <w:sz w:val="28"/>
          <w:szCs w:val="28"/>
        </w:rPr>
        <w:t xml:space="preserve"> </w:t>
      </w:r>
      <w:r w:rsidR="00106462">
        <w:rPr>
          <w:sz w:val="28"/>
          <w:szCs w:val="28"/>
        </w:rPr>
        <w:t>Агентство лесного хозяйства</w:t>
      </w:r>
      <w:r>
        <w:rPr>
          <w:sz w:val="28"/>
          <w:szCs w:val="28"/>
        </w:rPr>
        <w:t xml:space="preserve"> Камчатского края» словами «</w:t>
      </w:r>
      <w:r w:rsidR="00106462">
        <w:rPr>
          <w:sz w:val="28"/>
          <w:szCs w:val="28"/>
        </w:rPr>
        <w:t>848</w:t>
      </w:r>
      <w:r w:rsidRPr="00D05422">
        <w:rPr>
          <w:sz w:val="28"/>
          <w:szCs w:val="28"/>
        </w:rPr>
        <w:t xml:space="preserve"> </w:t>
      </w:r>
      <w:r>
        <w:rPr>
          <w:sz w:val="28"/>
          <w:szCs w:val="28"/>
        </w:rPr>
        <w:t xml:space="preserve">Министерство </w:t>
      </w:r>
      <w:r w:rsidR="00106462">
        <w:rPr>
          <w:sz w:val="28"/>
          <w:szCs w:val="28"/>
        </w:rPr>
        <w:t>лесного и охотничьего хозяйства</w:t>
      </w:r>
      <w:r>
        <w:rPr>
          <w:sz w:val="28"/>
          <w:szCs w:val="28"/>
        </w:rPr>
        <w:t xml:space="preserve"> Камчатского края»</w:t>
      </w:r>
      <w:r w:rsidR="00106462">
        <w:rPr>
          <w:sz w:val="28"/>
          <w:szCs w:val="28"/>
        </w:rPr>
        <w:t>.</w:t>
      </w:r>
    </w:p>
    <w:p w:rsidR="00F76EF9" w:rsidRDefault="00EC58BA" w:rsidP="00E408BB">
      <w:pPr>
        <w:ind w:firstLine="709"/>
        <w:jc w:val="both"/>
        <w:rPr>
          <w:sz w:val="28"/>
          <w:szCs w:val="28"/>
        </w:rPr>
      </w:pPr>
      <w:r>
        <w:rPr>
          <w:sz w:val="28"/>
          <w:szCs w:val="28"/>
        </w:rPr>
        <w:t xml:space="preserve">2. </w:t>
      </w:r>
      <w:r w:rsidR="005861C0">
        <w:rPr>
          <w:sz w:val="28"/>
          <w:szCs w:val="28"/>
        </w:rPr>
        <w:t>Главным администратором</w:t>
      </w:r>
      <w:r w:rsidRPr="00EC58BA">
        <w:rPr>
          <w:sz w:val="28"/>
          <w:szCs w:val="28"/>
        </w:rPr>
        <w:t xml:space="preserve"> доходов</w:t>
      </w:r>
      <w:r w:rsidR="005861C0">
        <w:rPr>
          <w:sz w:val="28"/>
          <w:szCs w:val="28"/>
        </w:rPr>
        <w:t>, указанных</w:t>
      </w:r>
      <w:r w:rsidR="004F64BD" w:rsidRPr="00EC58BA">
        <w:rPr>
          <w:sz w:val="28"/>
          <w:szCs w:val="28"/>
        </w:rPr>
        <w:t xml:space="preserve"> </w:t>
      </w:r>
      <w:r w:rsidR="00106462">
        <w:rPr>
          <w:sz w:val="28"/>
          <w:szCs w:val="28"/>
        </w:rPr>
        <w:t xml:space="preserve">в </w:t>
      </w:r>
      <w:r w:rsidR="004F64BD" w:rsidRPr="00EC58BA">
        <w:rPr>
          <w:sz w:val="28"/>
          <w:szCs w:val="28"/>
        </w:rPr>
        <w:t xml:space="preserve">части 1 настоящего приказа, </w:t>
      </w:r>
      <w:r w:rsidR="005861C0">
        <w:rPr>
          <w:sz w:val="28"/>
          <w:szCs w:val="28"/>
        </w:rPr>
        <w:t>считать</w:t>
      </w:r>
      <w:r w:rsidR="004F64BD" w:rsidRPr="00EC58BA">
        <w:rPr>
          <w:sz w:val="28"/>
          <w:szCs w:val="28"/>
        </w:rPr>
        <w:t xml:space="preserve"> </w:t>
      </w:r>
      <w:r w:rsidR="004F64BD">
        <w:rPr>
          <w:sz w:val="28"/>
          <w:szCs w:val="28"/>
        </w:rPr>
        <w:t xml:space="preserve">Министерство </w:t>
      </w:r>
      <w:r w:rsidR="00106462">
        <w:rPr>
          <w:sz w:val="28"/>
          <w:szCs w:val="28"/>
        </w:rPr>
        <w:t>лесного и охотничьего хозяйства</w:t>
      </w:r>
      <w:r w:rsidR="004F64BD">
        <w:rPr>
          <w:sz w:val="28"/>
          <w:szCs w:val="28"/>
        </w:rPr>
        <w:t xml:space="preserve"> Камчатского края</w:t>
      </w:r>
      <w:r w:rsidR="00EC2C15">
        <w:rPr>
          <w:sz w:val="28"/>
          <w:szCs w:val="28"/>
        </w:rPr>
        <w:t xml:space="preserve">, код главного администратора доходов </w:t>
      </w:r>
      <w:r w:rsidR="00106462">
        <w:rPr>
          <w:sz w:val="28"/>
          <w:szCs w:val="28"/>
        </w:rPr>
        <w:t>848</w:t>
      </w:r>
      <w:r w:rsidR="00F15B3B" w:rsidRPr="00A435F2">
        <w:rPr>
          <w:sz w:val="28"/>
          <w:szCs w:val="28"/>
        </w:rPr>
        <w:t>.</w:t>
      </w:r>
    </w:p>
    <w:p w:rsidR="003D14B7" w:rsidRDefault="003D14B7" w:rsidP="00783278">
      <w:pPr>
        <w:ind w:firstLine="709"/>
        <w:jc w:val="both"/>
        <w:rPr>
          <w:sz w:val="28"/>
          <w:szCs w:val="28"/>
        </w:rPr>
      </w:pPr>
    </w:p>
    <w:p w:rsidR="003D14B7" w:rsidRDefault="003D14B7" w:rsidP="00783278">
      <w:pPr>
        <w:ind w:firstLine="709"/>
        <w:jc w:val="both"/>
        <w:rPr>
          <w:sz w:val="28"/>
          <w:szCs w:val="28"/>
        </w:rPr>
      </w:pPr>
    </w:p>
    <w:p w:rsidR="00783278" w:rsidRPr="00783278" w:rsidRDefault="00783278" w:rsidP="00783278">
      <w:pPr>
        <w:ind w:firstLine="709"/>
        <w:jc w:val="both"/>
        <w:rPr>
          <w:sz w:val="28"/>
          <w:szCs w:val="28"/>
        </w:rPr>
      </w:pPr>
      <w:r w:rsidRPr="00783278">
        <w:rPr>
          <w:sz w:val="28"/>
          <w:szCs w:val="28"/>
        </w:rPr>
        <w:lastRenderedPageBreak/>
        <w:t>3. Настоящий приказ вступает в силу после дня его официального опубликования.</w:t>
      </w:r>
    </w:p>
    <w:p w:rsidR="00471948" w:rsidRPr="00471948" w:rsidRDefault="00471948" w:rsidP="00E408BB">
      <w:pPr>
        <w:ind w:firstLine="709"/>
        <w:jc w:val="both"/>
        <w:rPr>
          <w:sz w:val="28"/>
          <w:szCs w:val="28"/>
        </w:rPr>
      </w:pP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p>
    <w:tbl>
      <w:tblPr>
        <w:tblW w:w="9618" w:type="dxa"/>
        <w:tblLayout w:type="fixed"/>
        <w:tblCellMar>
          <w:left w:w="0" w:type="dxa"/>
          <w:right w:w="0" w:type="dxa"/>
        </w:tblCellMar>
        <w:tblLook w:val="04A0" w:firstRow="1" w:lastRow="0" w:firstColumn="1" w:lastColumn="0" w:noHBand="0" w:noVBand="1"/>
      </w:tblPr>
      <w:tblGrid>
        <w:gridCol w:w="2969"/>
        <w:gridCol w:w="4386"/>
        <w:gridCol w:w="2263"/>
      </w:tblGrid>
      <w:tr w:rsidR="0046569C" w:rsidTr="004A463D">
        <w:trPr>
          <w:trHeight w:val="320"/>
        </w:trPr>
        <w:tc>
          <w:tcPr>
            <w:tcW w:w="2969" w:type="dxa"/>
            <w:shd w:val="clear" w:color="auto" w:fill="auto"/>
            <w:tcMar>
              <w:left w:w="0" w:type="dxa"/>
              <w:right w:w="0" w:type="dxa"/>
            </w:tcMar>
          </w:tcPr>
          <w:p w:rsidR="0046569C" w:rsidRDefault="002E4572" w:rsidP="002E4572">
            <w:pPr>
              <w:ind w:right="27"/>
            </w:pPr>
            <w:r>
              <w:rPr>
                <w:sz w:val="28"/>
              </w:rPr>
              <w:t>Министр</w:t>
            </w:r>
          </w:p>
        </w:tc>
        <w:tc>
          <w:tcPr>
            <w:tcW w:w="4386"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263"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4A463D">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FE" w:rsidRDefault="006F5CFE" w:rsidP="0031799B">
      <w:r>
        <w:separator/>
      </w:r>
    </w:p>
  </w:endnote>
  <w:endnote w:type="continuationSeparator" w:id="0">
    <w:p w:rsidR="006F5CFE" w:rsidRDefault="006F5CFE"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FE" w:rsidRDefault="006F5CFE" w:rsidP="0031799B">
      <w:r>
        <w:separator/>
      </w:r>
    </w:p>
  </w:footnote>
  <w:footnote w:type="continuationSeparator" w:id="0">
    <w:p w:rsidR="006F5CFE" w:rsidRDefault="006F5CFE"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3D14B7">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3762"/>
    <w:rsid w:val="00066C50"/>
    <w:rsid w:val="00076132"/>
    <w:rsid w:val="00077162"/>
    <w:rsid w:val="00082619"/>
    <w:rsid w:val="00094A51"/>
    <w:rsid w:val="00095795"/>
    <w:rsid w:val="00097504"/>
    <w:rsid w:val="000A5DC3"/>
    <w:rsid w:val="000B1239"/>
    <w:rsid w:val="000C2DB2"/>
    <w:rsid w:val="000C7139"/>
    <w:rsid w:val="000D0187"/>
    <w:rsid w:val="000E53EF"/>
    <w:rsid w:val="00103B13"/>
    <w:rsid w:val="00106462"/>
    <w:rsid w:val="00112C1A"/>
    <w:rsid w:val="00113F00"/>
    <w:rsid w:val="0011798C"/>
    <w:rsid w:val="00127C2F"/>
    <w:rsid w:val="00140E22"/>
    <w:rsid w:val="00140FEB"/>
    <w:rsid w:val="00142C66"/>
    <w:rsid w:val="00180140"/>
    <w:rsid w:val="001816C0"/>
    <w:rsid w:val="00181702"/>
    <w:rsid w:val="00181A55"/>
    <w:rsid w:val="0018739B"/>
    <w:rsid w:val="001A102A"/>
    <w:rsid w:val="001C15D6"/>
    <w:rsid w:val="001C4098"/>
    <w:rsid w:val="001D00F5"/>
    <w:rsid w:val="001D1202"/>
    <w:rsid w:val="001D4724"/>
    <w:rsid w:val="001D597A"/>
    <w:rsid w:val="001F2DBF"/>
    <w:rsid w:val="00212D10"/>
    <w:rsid w:val="00213104"/>
    <w:rsid w:val="00233FCB"/>
    <w:rsid w:val="00235109"/>
    <w:rsid w:val="002428F6"/>
    <w:rsid w:val="0024385A"/>
    <w:rsid w:val="00243A93"/>
    <w:rsid w:val="0024653C"/>
    <w:rsid w:val="00257670"/>
    <w:rsid w:val="00263B53"/>
    <w:rsid w:val="00295AC8"/>
    <w:rsid w:val="002A7886"/>
    <w:rsid w:val="002B2A13"/>
    <w:rsid w:val="002C0D36"/>
    <w:rsid w:val="002C26A3"/>
    <w:rsid w:val="002C2B5A"/>
    <w:rsid w:val="002C5B0F"/>
    <w:rsid w:val="002D0FF4"/>
    <w:rsid w:val="002D5D0F"/>
    <w:rsid w:val="002E4572"/>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14B7"/>
    <w:rsid w:val="003D42EC"/>
    <w:rsid w:val="003D5C8F"/>
    <w:rsid w:val="003D60C4"/>
    <w:rsid w:val="003E20C0"/>
    <w:rsid w:val="003E6A63"/>
    <w:rsid w:val="003E7E98"/>
    <w:rsid w:val="0040223E"/>
    <w:rsid w:val="0041648F"/>
    <w:rsid w:val="00425160"/>
    <w:rsid w:val="0043251D"/>
    <w:rsid w:val="0043505F"/>
    <w:rsid w:val="004351FE"/>
    <w:rsid w:val="004415AF"/>
    <w:rsid w:val="004440D5"/>
    <w:rsid w:val="00451A7E"/>
    <w:rsid w:val="004549E8"/>
    <w:rsid w:val="004555FC"/>
    <w:rsid w:val="00463D54"/>
    <w:rsid w:val="0046569C"/>
    <w:rsid w:val="00466B97"/>
    <w:rsid w:val="00471948"/>
    <w:rsid w:val="00484749"/>
    <w:rsid w:val="004A463D"/>
    <w:rsid w:val="004B221A"/>
    <w:rsid w:val="004D2274"/>
    <w:rsid w:val="004E00B2"/>
    <w:rsid w:val="004E1446"/>
    <w:rsid w:val="004E1488"/>
    <w:rsid w:val="004E554E"/>
    <w:rsid w:val="004E6A87"/>
    <w:rsid w:val="004F41F0"/>
    <w:rsid w:val="004F64BD"/>
    <w:rsid w:val="00503FC3"/>
    <w:rsid w:val="00505EEE"/>
    <w:rsid w:val="00507E0C"/>
    <w:rsid w:val="00525D1B"/>
    <w:rsid w:val="005271B3"/>
    <w:rsid w:val="0054115A"/>
    <w:rsid w:val="00552F3D"/>
    <w:rsid w:val="005578C9"/>
    <w:rsid w:val="00563B33"/>
    <w:rsid w:val="00576D34"/>
    <w:rsid w:val="00577D0E"/>
    <w:rsid w:val="005846D7"/>
    <w:rsid w:val="005861C0"/>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52C66"/>
    <w:rsid w:val="00663D27"/>
    <w:rsid w:val="00675AA1"/>
    <w:rsid w:val="00680C5B"/>
    <w:rsid w:val="00681BFE"/>
    <w:rsid w:val="00682DCC"/>
    <w:rsid w:val="00684735"/>
    <w:rsid w:val="0069601C"/>
    <w:rsid w:val="006A541B"/>
    <w:rsid w:val="006B115E"/>
    <w:rsid w:val="006C4349"/>
    <w:rsid w:val="006E593A"/>
    <w:rsid w:val="006E6DA5"/>
    <w:rsid w:val="006F4182"/>
    <w:rsid w:val="006F5CFE"/>
    <w:rsid w:val="006F5D44"/>
    <w:rsid w:val="00705D15"/>
    <w:rsid w:val="00724C5B"/>
    <w:rsid w:val="00725A0F"/>
    <w:rsid w:val="007332AC"/>
    <w:rsid w:val="007338BC"/>
    <w:rsid w:val="00736848"/>
    <w:rsid w:val="0074156B"/>
    <w:rsid w:val="00741752"/>
    <w:rsid w:val="00744B7F"/>
    <w:rsid w:val="007638A0"/>
    <w:rsid w:val="00776B6A"/>
    <w:rsid w:val="00776C8D"/>
    <w:rsid w:val="00783278"/>
    <w:rsid w:val="007A40C8"/>
    <w:rsid w:val="007B3851"/>
    <w:rsid w:val="007C4604"/>
    <w:rsid w:val="007D3340"/>
    <w:rsid w:val="007D640B"/>
    <w:rsid w:val="007D746A"/>
    <w:rsid w:val="007E7ADA"/>
    <w:rsid w:val="007F041D"/>
    <w:rsid w:val="007F3D5B"/>
    <w:rsid w:val="007F5481"/>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C416D"/>
    <w:rsid w:val="008D6646"/>
    <w:rsid w:val="008D7127"/>
    <w:rsid w:val="008E4107"/>
    <w:rsid w:val="008F2635"/>
    <w:rsid w:val="008F2B2C"/>
    <w:rsid w:val="00900D44"/>
    <w:rsid w:val="00907229"/>
    <w:rsid w:val="0091585A"/>
    <w:rsid w:val="00925ACF"/>
    <w:rsid w:val="00925E4D"/>
    <w:rsid w:val="009277F0"/>
    <w:rsid w:val="0093395B"/>
    <w:rsid w:val="0094073A"/>
    <w:rsid w:val="00940B00"/>
    <w:rsid w:val="0095264E"/>
    <w:rsid w:val="0095344D"/>
    <w:rsid w:val="00961546"/>
    <w:rsid w:val="00963270"/>
    <w:rsid w:val="0096751B"/>
    <w:rsid w:val="00976CE3"/>
    <w:rsid w:val="00980A93"/>
    <w:rsid w:val="0099384D"/>
    <w:rsid w:val="00996BBC"/>
    <w:rsid w:val="00997969"/>
    <w:rsid w:val="009A2D81"/>
    <w:rsid w:val="009A471F"/>
    <w:rsid w:val="009B4DB8"/>
    <w:rsid w:val="009D1FEE"/>
    <w:rsid w:val="009E6910"/>
    <w:rsid w:val="009E69C7"/>
    <w:rsid w:val="009F320C"/>
    <w:rsid w:val="00A2020A"/>
    <w:rsid w:val="00A43195"/>
    <w:rsid w:val="00A435F2"/>
    <w:rsid w:val="00A538B9"/>
    <w:rsid w:val="00A576F6"/>
    <w:rsid w:val="00A61C33"/>
    <w:rsid w:val="00A62087"/>
    <w:rsid w:val="00A623AD"/>
    <w:rsid w:val="00A7128F"/>
    <w:rsid w:val="00A8215E"/>
    <w:rsid w:val="00A8227F"/>
    <w:rsid w:val="00A834AC"/>
    <w:rsid w:val="00A84370"/>
    <w:rsid w:val="00A86239"/>
    <w:rsid w:val="00A94650"/>
    <w:rsid w:val="00A948EA"/>
    <w:rsid w:val="00AA1293"/>
    <w:rsid w:val="00AA2DAA"/>
    <w:rsid w:val="00AB3ECC"/>
    <w:rsid w:val="00AB5BD3"/>
    <w:rsid w:val="00AB6A60"/>
    <w:rsid w:val="00AB7A1D"/>
    <w:rsid w:val="00AD3121"/>
    <w:rsid w:val="00AE2D06"/>
    <w:rsid w:val="00AE358A"/>
    <w:rsid w:val="00AE6EEF"/>
    <w:rsid w:val="00B11806"/>
    <w:rsid w:val="00B12F65"/>
    <w:rsid w:val="00B17A8B"/>
    <w:rsid w:val="00B24FF8"/>
    <w:rsid w:val="00B26C6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16CC"/>
    <w:rsid w:val="00BB478D"/>
    <w:rsid w:val="00BB73DF"/>
    <w:rsid w:val="00BD13FF"/>
    <w:rsid w:val="00BD652A"/>
    <w:rsid w:val="00BE1E47"/>
    <w:rsid w:val="00BE1EEB"/>
    <w:rsid w:val="00BE6B46"/>
    <w:rsid w:val="00BF2975"/>
    <w:rsid w:val="00BF3269"/>
    <w:rsid w:val="00C14DF5"/>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B1315"/>
    <w:rsid w:val="00CC343C"/>
    <w:rsid w:val="00CD2876"/>
    <w:rsid w:val="00CD3838"/>
    <w:rsid w:val="00CE6B70"/>
    <w:rsid w:val="00D048DA"/>
    <w:rsid w:val="00D05422"/>
    <w:rsid w:val="00D10E09"/>
    <w:rsid w:val="00D1579F"/>
    <w:rsid w:val="00D16B35"/>
    <w:rsid w:val="00D206A1"/>
    <w:rsid w:val="00D31705"/>
    <w:rsid w:val="00D330ED"/>
    <w:rsid w:val="00D34C87"/>
    <w:rsid w:val="00D50172"/>
    <w:rsid w:val="00D738D4"/>
    <w:rsid w:val="00D739C4"/>
    <w:rsid w:val="00D8142F"/>
    <w:rsid w:val="00D87509"/>
    <w:rsid w:val="00D928E2"/>
    <w:rsid w:val="00DB5303"/>
    <w:rsid w:val="00DB7321"/>
    <w:rsid w:val="00DC440C"/>
    <w:rsid w:val="00DC4951"/>
    <w:rsid w:val="00DD3A94"/>
    <w:rsid w:val="00DE27AF"/>
    <w:rsid w:val="00DF3901"/>
    <w:rsid w:val="00DF3A35"/>
    <w:rsid w:val="00DF525F"/>
    <w:rsid w:val="00E06F0E"/>
    <w:rsid w:val="00E14372"/>
    <w:rsid w:val="00E159EE"/>
    <w:rsid w:val="00E21060"/>
    <w:rsid w:val="00E408BB"/>
    <w:rsid w:val="00E40D0A"/>
    <w:rsid w:val="00E43CC4"/>
    <w:rsid w:val="00E5075F"/>
    <w:rsid w:val="00E61A8D"/>
    <w:rsid w:val="00E72DA7"/>
    <w:rsid w:val="00E8524F"/>
    <w:rsid w:val="00EB33FA"/>
    <w:rsid w:val="00EC2C15"/>
    <w:rsid w:val="00EC2DBB"/>
    <w:rsid w:val="00EC58BA"/>
    <w:rsid w:val="00EF524F"/>
    <w:rsid w:val="00F148B5"/>
    <w:rsid w:val="00F15B3B"/>
    <w:rsid w:val="00F16B78"/>
    <w:rsid w:val="00F279BF"/>
    <w:rsid w:val="00F31EAA"/>
    <w:rsid w:val="00F46EC1"/>
    <w:rsid w:val="00F47390"/>
    <w:rsid w:val="00F522F8"/>
    <w:rsid w:val="00F52709"/>
    <w:rsid w:val="00F54DB1"/>
    <w:rsid w:val="00F54E2E"/>
    <w:rsid w:val="00F63133"/>
    <w:rsid w:val="00F76EF9"/>
    <w:rsid w:val="00F77929"/>
    <w:rsid w:val="00F81A81"/>
    <w:rsid w:val="00F8207B"/>
    <w:rsid w:val="00FA0593"/>
    <w:rsid w:val="00FB47AC"/>
    <w:rsid w:val="00FB5630"/>
    <w:rsid w:val="00FC5EC8"/>
    <w:rsid w:val="00FD4111"/>
    <w:rsid w:val="00FD6D8F"/>
    <w:rsid w:val="00FE0846"/>
    <w:rsid w:val="00FE2BF1"/>
    <w:rsid w:val="00FF1F42"/>
    <w:rsid w:val="00FF2ED1"/>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5C97"/>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semiHidden/>
    <w:unhideWhenUsed/>
    <w:rsid w:val="00BE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3821">
      <w:bodyDiv w:val="1"/>
      <w:marLeft w:val="0"/>
      <w:marRight w:val="0"/>
      <w:marTop w:val="0"/>
      <w:marBottom w:val="0"/>
      <w:divBdr>
        <w:top w:val="none" w:sz="0" w:space="0" w:color="auto"/>
        <w:left w:val="none" w:sz="0" w:space="0" w:color="auto"/>
        <w:bottom w:val="none" w:sz="0" w:space="0" w:color="auto"/>
        <w:right w:val="none" w:sz="0" w:space="0" w:color="auto"/>
      </w:divBdr>
    </w:div>
    <w:div w:id="90859577">
      <w:bodyDiv w:val="1"/>
      <w:marLeft w:val="0"/>
      <w:marRight w:val="0"/>
      <w:marTop w:val="0"/>
      <w:marBottom w:val="0"/>
      <w:divBdr>
        <w:top w:val="none" w:sz="0" w:space="0" w:color="auto"/>
        <w:left w:val="none" w:sz="0" w:space="0" w:color="auto"/>
        <w:bottom w:val="none" w:sz="0" w:space="0" w:color="auto"/>
        <w:right w:val="none" w:sz="0" w:space="0" w:color="auto"/>
      </w:divBdr>
    </w:div>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53637204">
      <w:bodyDiv w:val="1"/>
      <w:marLeft w:val="0"/>
      <w:marRight w:val="0"/>
      <w:marTop w:val="0"/>
      <w:marBottom w:val="0"/>
      <w:divBdr>
        <w:top w:val="none" w:sz="0" w:space="0" w:color="auto"/>
        <w:left w:val="none" w:sz="0" w:space="0" w:color="auto"/>
        <w:bottom w:val="none" w:sz="0" w:space="0" w:color="auto"/>
        <w:right w:val="none" w:sz="0" w:space="0" w:color="auto"/>
      </w:divBdr>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11914530">
      <w:bodyDiv w:val="1"/>
      <w:marLeft w:val="0"/>
      <w:marRight w:val="0"/>
      <w:marTop w:val="0"/>
      <w:marBottom w:val="0"/>
      <w:divBdr>
        <w:top w:val="none" w:sz="0" w:space="0" w:color="auto"/>
        <w:left w:val="none" w:sz="0" w:space="0" w:color="auto"/>
        <w:bottom w:val="none" w:sz="0" w:space="0" w:color="auto"/>
        <w:right w:val="none" w:sz="0" w:space="0" w:color="auto"/>
      </w:divBdr>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381828777">
      <w:bodyDiv w:val="1"/>
      <w:marLeft w:val="0"/>
      <w:marRight w:val="0"/>
      <w:marTop w:val="0"/>
      <w:marBottom w:val="0"/>
      <w:divBdr>
        <w:top w:val="none" w:sz="0" w:space="0" w:color="auto"/>
        <w:left w:val="none" w:sz="0" w:space="0" w:color="auto"/>
        <w:bottom w:val="none" w:sz="0" w:space="0" w:color="auto"/>
        <w:right w:val="none" w:sz="0" w:space="0" w:color="auto"/>
      </w:divBdr>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610016107">
      <w:bodyDiv w:val="1"/>
      <w:marLeft w:val="0"/>
      <w:marRight w:val="0"/>
      <w:marTop w:val="0"/>
      <w:marBottom w:val="0"/>
      <w:divBdr>
        <w:top w:val="none" w:sz="0" w:space="0" w:color="auto"/>
        <w:left w:val="none" w:sz="0" w:space="0" w:color="auto"/>
        <w:bottom w:val="none" w:sz="0" w:space="0" w:color="auto"/>
        <w:right w:val="none" w:sz="0" w:space="0" w:color="auto"/>
      </w:divBdr>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4836904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19647345">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500346064">
      <w:bodyDiv w:val="1"/>
      <w:marLeft w:val="0"/>
      <w:marRight w:val="0"/>
      <w:marTop w:val="0"/>
      <w:marBottom w:val="0"/>
      <w:divBdr>
        <w:top w:val="none" w:sz="0" w:space="0" w:color="auto"/>
        <w:left w:val="none" w:sz="0" w:space="0" w:color="auto"/>
        <w:bottom w:val="none" w:sz="0" w:space="0" w:color="auto"/>
        <w:right w:val="none" w:sz="0" w:space="0" w:color="auto"/>
      </w:divBdr>
    </w:div>
    <w:div w:id="1545366003">
      <w:bodyDiv w:val="1"/>
      <w:marLeft w:val="0"/>
      <w:marRight w:val="0"/>
      <w:marTop w:val="0"/>
      <w:marBottom w:val="0"/>
      <w:divBdr>
        <w:top w:val="none" w:sz="0" w:space="0" w:color="auto"/>
        <w:left w:val="none" w:sz="0" w:space="0" w:color="auto"/>
        <w:bottom w:val="none" w:sz="0" w:space="0" w:color="auto"/>
        <w:right w:val="none" w:sz="0" w:space="0" w:color="auto"/>
      </w:divBdr>
    </w:div>
    <w:div w:id="1560362205">
      <w:bodyDiv w:val="1"/>
      <w:marLeft w:val="0"/>
      <w:marRight w:val="0"/>
      <w:marTop w:val="0"/>
      <w:marBottom w:val="0"/>
      <w:divBdr>
        <w:top w:val="none" w:sz="0" w:space="0" w:color="auto"/>
        <w:left w:val="none" w:sz="0" w:space="0" w:color="auto"/>
        <w:bottom w:val="none" w:sz="0" w:space="0" w:color="auto"/>
        <w:right w:val="none" w:sz="0" w:space="0" w:color="auto"/>
      </w:divBdr>
    </w:div>
    <w:div w:id="1572160869">
      <w:bodyDiv w:val="1"/>
      <w:marLeft w:val="0"/>
      <w:marRight w:val="0"/>
      <w:marTop w:val="0"/>
      <w:marBottom w:val="0"/>
      <w:divBdr>
        <w:top w:val="none" w:sz="0" w:space="0" w:color="auto"/>
        <w:left w:val="none" w:sz="0" w:space="0" w:color="auto"/>
        <w:bottom w:val="none" w:sz="0" w:space="0" w:color="auto"/>
        <w:right w:val="none" w:sz="0" w:space="0" w:color="auto"/>
      </w:divBdr>
    </w:div>
    <w:div w:id="1582982740">
      <w:bodyDiv w:val="1"/>
      <w:marLeft w:val="0"/>
      <w:marRight w:val="0"/>
      <w:marTop w:val="0"/>
      <w:marBottom w:val="0"/>
      <w:divBdr>
        <w:top w:val="none" w:sz="0" w:space="0" w:color="auto"/>
        <w:left w:val="none" w:sz="0" w:space="0" w:color="auto"/>
        <w:bottom w:val="none" w:sz="0" w:space="0" w:color="auto"/>
        <w:right w:val="none" w:sz="0" w:space="0" w:color="auto"/>
      </w:divBdr>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740009313">
      <w:bodyDiv w:val="1"/>
      <w:marLeft w:val="0"/>
      <w:marRight w:val="0"/>
      <w:marTop w:val="0"/>
      <w:marBottom w:val="0"/>
      <w:divBdr>
        <w:top w:val="none" w:sz="0" w:space="0" w:color="auto"/>
        <w:left w:val="none" w:sz="0" w:space="0" w:color="auto"/>
        <w:bottom w:val="none" w:sz="0" w:space="0" w:color="auto"/>
        <w:right w:val="none" w:sz="0" w:space="0" w:color="auto"/>
      </w:divBdr>
    </w:div>
    <w:div w:id="1794979995">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1833913785">
      <w:bodyDiv w:val="1"/>
      <w:marLeft w:val="0"/>
      <w:marRight w:val="0"/>
      <w:marTop w:val="0"/>
      <w:marBottom w:val="0"/>
      <w:divBdr>
        <w:top w:val="none" w:sz="0" w:space="0" w:color="auto"/>
        <w:left w:val="none" w:sz="0" w:space="0" w:color="auto"/>
        <w:bottom w:val="none" w:sz="0" w:space="0" w:color="auto"/>
        <w:right w:val="none" w:sz="0" w:space="0" w:color="auto"/>
      </w:divBdr>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 w:id="20602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06FB-051C-487F-B023-55B41A0F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2</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87</cp:revision>
  <cp:lastPrinted>2024-05-07T22:21:00Z</cp:lastPrinted>
  <dcterms:created xsi:type="dcterms:W3CDTF">2023-09-12T23:18:00Z</dcterms:created>
  <dcterms:modified xsi:type="dcterms:W3CDTF">2024-06-10T04:10:00Z</dcterms:modified>
</cp:coreProperties>
</file>