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-314"/>
        <w:jc w:val="center"/>
        <w:rPr>
          <w:b w:val="1"/>
          <w:sz w:val="26"/>
        </w:rPr>
      </w:pPr>
      <w:r>
        <w:rPr>
          <w:b w:val="1"/>
          <w:sz w:val="26"/>
        </w:rPr>
        <w:t xml:space="preserve">Сводный журнал учета проводимых органами контроля (надзора) проверок </w:t>
      </w:r>
    </w:p>
    <w:p w14:paraId="04000000">
      <w:pPr>
        <w:ind w:right="-314"/>
        <w:jc w:val="center"/>
        <w:rPr>
          <w:b w:val="1"/>
          <w:sz w:val="26"/>
        </w:rPr>
      </w:pPr>
      <w:r>
        <w:rPr>
          <w:b w:val="1"/>
          <w:sz w:val="26"/>
        </w:rPr>
        <w:t>в исполнительных органах Камчатского края в 2024 году</w:t>
      </w:r>
    </w:p>
    <w:p w14:paraId="05000000">
      <w:pPr>
        <w:ind w:right="-314"/>
        <w:jc w:val="center"/>
        <w:rPr>
          <w:b w:val="1"/>
          <w:sz w:val="26"/>
          <w:u w:val="single"/>
        </w:rPr>
      </w:pPr>
    </w:p>
    <w:p w14:paraId="06000000">
      <w:pPr>
        <w:ind w:right="-314"/>
        <w:jc w:val="center"/>
        <w:rPr>
          <w:b w:val="1"/>
          <w:sz w:val="26"/>
          <w:u w:val="single"/>
        </w:rPr>
      </w:pPr>
      <w:r>
        <w:rPr>
          <w:b w:val="1"/>
          <w:sz w:val="26"/>
          <w:u w:val="single"/>
        </w:rPr>
        <w:t>Министерство финансов Камчатского края</w:t>
      </w:r>
    </w:p>
    <w:p w14:paraId="07000000">
      <w:pPr>
        <w:ind w:right="-314"/>
        <w:rPr>
          <w:b w:val="1"/>
          <w:sz w:val="22"/>
        </w:rPr>
      </w:pPr>
    </w:p>
    <w:tbl>
      <w:tblPr>
        <w:tblStyle w:val="Style_2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3261"/>
        <w:gridCol w:w="1381"/>
        <w:gridCol w:w="4678"/>
        <w:gridCol w:w="3969"/>
        <w:gridCol w:w="2268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 xml:space="preserve">Орган контроля (надзора), </w:t>
            </w:r>
          </w:p>
          <w:p w14:paraId="0A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проводящий проверку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Сроки проверки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 xml:space="preserve">Правовые основания, </w:t>
            </w:r>
          </w:p>
          <w:p w14:paraId="0D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 xml:space="preserve">цель </w:t>
            </w:r>
            <w:r>
              <w:rPr>
                <w:sz w:val="22"/>
              </w:rPr>
              <w:t>и предмет проверки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 проверки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Примечания</w:t>
            </w:r>
          </w:p>
        </w:tc>
      </w:tr>
      <w:tr>
        <w:trPr>
          <w:trHeight w:hRule="atLeast" w:val="422"/>
        </w:trPr>
        <w:tc>
          <w:tcPr>
            <w:tcW w:type="dxa" w:w="1612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 квартал</w:t>
            </w:r>
            <w:bookmarkStart w:id="1" w:name="_GoBack"/>
            <w:bookmarkEnd w:id="1"/>
          </w:p>
        </w:tc>
      </w:tr>
      <w:tr>
        <w:trPr>
          <w:trHeight w:hRule="atLeast" w:val="42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r>
              <w:t>Управление Федерального казначейства по Камчатскому краю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ind w:firstLine="0" w:left="-6" w:right="-19"/>
              <w:jc w:val="both"/>
            </w:pPr>
            <w:r>
              <w:t>Срок проведения плановой выездной проверки: 9 рабочих дней с 28 марта 2023 года; 21 рабочий день с 02 октября 2023 года.</w:t>
            </w:r>
          </w:p>
          <w:p w14:paraId="14000000">
            <w:pPr>
              <w:ind w:firstLine="0" w:left="-6" w:right="-19"/>
              <w:jc w:val="both"/>
            </w:pPr>
            <w:r>
              <w:t xml:space="preserve">Проверка приостанавливалась на 55 рабочих </w:t>
            </w:r>
            <w:r>
              <w:rPr>
                <w:sz w:val="19"/>
              </w:rPr>
              <w:t>дней.</w:t>
            </w:r>
            <w:r>
              <w:t xml:space="preserve"> </w:t>
            </w:r>
            <w:r>
              <w:rPr>
                <w:sz w:val="19"/>
              </w:rPr>
              <w:t xml:space="preserve">Возобновлена </w:t>
            </w:r>
            <w:r>
              <w:t>с 11 января 2024 года Окончена 08.02.2024.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numPr>
                <w:ilvl w:val="0"/>
                <w:numId w:val="1"/>
              </w:numPr>
              <w:ind w:firstLine="709" w:left="0"/>
              <w:jc w:val="both"/>
            </w:pPr>
            <w:r>
              <w:t>Правовые основания</w:t>
            </w:r>
          </w:p>
          <w:p w14:paraId="16000000">
            <w:pPr>
              <w:ind w:firstLine="709" w:left="0"/>
              <w:jc w:val="both"/>
            </w:pPr>
            <w:r>
              <w:t>1.1 Пункты .10 и 12 Федерального стандарта внутреннего (муниципального) финансового контроля «Проведение проверок, ревизий и обследов</w:t>
            </w:r>
            <w:r>
              <w:t xml:space="preserve">аний и оформление их результатов», утвержденного постановлением Правительства Российской Федерации </w:t>
            </w:r>
            <w:r>
              <w:br/>
            </w:r>
            <w:r>
              <w:t>от 17.08.2020 № 1235.</w:t>
            </w:r>
          </w:p>
          <w:p w14:paraId="17000000">
            <w:pPr>
              <w:ind w:firstLine="709" w:left="0"/>
              <w:jc w:val="both"/>
            </w:pPr>
            <w:r>
              <w:t xml:space="preserve">1.2 Приказ от 23.03.2023 № 99 </w:t>
            </w:r>
            <w:r>
              <w:br/>
            </w:r>
            <w:r>
              <w:t>«О назначении плановой выездной проверки Министерства финансов Камчатского края», с изменениями от 28.0</w:t>
            </w:r>
            <w:r>
              <w:t xml:space="preserve">9.2023 № 276, от 14.12.2023 </w:t>
            </w:r>
            <w:r>
              <w:br/>
            </w:r>
            <w:r>
              <w:t>№ 332, от 19.12.2023 № 341, от 10.01.2024 № 3 .</w:t>
            </w:r>
          </w:p>
          <w:p w14:paraId="18000000">
            <w:pPr>
              <w:ind w:firstLine="709" w:left="0"/>
              <w:jc w:val="both"/>
            </w:pPr>
            <w:r>
              <w:t>1.3 Пункт 1 Плана контрольных мероприятий Управления Федерального казначейства по Камчатскому краю на 2023 год, утвержденного 27.12.2022 руководителем УФК по Камчатскому краю Фила</w:t>
            </w:r>
            <w:r>
              <w:t xml:space="preserve">товым С.Г. </w:t>
            </w:r>
          </w:p>
          <w:p w14:paraId="19000000">
            <w:pPr>
              <w:ind w:firstLine="709" w:left="0"/>
              <w:jc w:val="both"/>
            </w:pPr>
            <w:r>
              <w:t>2 Цель и предмет проверки</w:t>
            </w:r>
          </w:p>
          <w:p w14:paraId="1A000000">
            <w:pPr>
              <w:ind w:firstLine="709" w:left="0"/>
              <w:jc w:val="both"/>
            </w:pPr>
            <w:r>
              <w:t>Проверка исполнения соглашений о предоставлении бюджетам субъектов Российской Федерации из федерального бюджета бюджетных кредитов на финансовое обеспечение реализации инфраструктурных проектов.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</w:pPr>
            <w:r>
              <w:t xml:space="preserve">Акт выездной проверки </w:t>
            </w:r>
            <w:r>
              <w:t>Министерства финансов Камчатского края от 08.02.2024.</w:t>
            </w:r>
          </w:p>
          <w:p w14:paraId="1C000000">
            <w:pPr>
              <w:ind/>
              <w:jc w:val="center"/>
            </w:pPr>
          </w:p>
          <w:p w14:paraId="1D000000">
            <w:pPr>
              <w:ind/>
              <w:jc w:val="center"/>
            </w:pPr>
            <w:r>
              <w:t>Нарушения не установлены.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/>
        </w:tc>
      </w:tr>
      <w:tr>
        <w:trPr>
          <w:trHeight w:hRule="atLeast" w:val="42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Управление Федерального казначейства по Камчатскому краю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-6" w:right="-19"/>
              <w:jc w:val="both"/>
            </w:pPr>
            <w:r>
              <w:t>Срок проведения плановой выездной проверки: 20 рабочих дней с 08 февраля 2024 года;</w:t>
            </w:r>
          </w:p>
          <w:p w14:paraId="22000000">
            <w:pPr>
              <w:ind w:firstLine="0" w:left="-6" w:right="-19"/>
              <w:jc w:val="both"/>
            </w:pPr>
            <w:r>
              <w:t xml:space="preserve">Проверка приостанавливалась на 10 </w:t>
            </w:r>
            <w:r>
              <w:t xml:space="preserve">рабочих </w:t>
            </w:r>
            <w:r>
              <w:rPr>
                <w:sz w:val="19"/>
              </w:rPr>
              <w:t>дней</w:t>
            </w:r>
            <w:r>
              <w:t xml:space="preserve">. </w:t>
            </w:r>
            <w:r>
              <w:rPr>
                <w:sz w:val="19"/>
              </w:rPr>
              <w:t>Возобновлена</w:t>
            </w:r>
            <w:r>
              <w:t xml:space="preserve"> с 12 марта 2024 года.</w:t>
            </w:r>
          </w:p>
          <w:p w14:paraId="23000000">
            <w:pPr>
              <w:ind w:firstLine="0" w:left="-6" w:right="-19"/>
              <w:jc w:val="both"/>
            </w:pPr>
            <w:r>
              <w:t xml:space="preserve">Окончена </w:t>
            </w:r>
          </w:p>
          <w:p w14:paraId="24000000">
            <w:pPr>
              <w:ind w:firstLine="0" w:left="-6" w:right="-19"/>
              <w:jc w:val="both"/>
            </w:pPr>
            <w:r>
              <w:t xml:space="preserve">22.03.2024. </w:t>
            </w:r>
          </w:p>
          <w:p w14:paraId="25000000"/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numPr>
                <w:ilvl w:val="0"/>
                <w:numId w:val="2"/>
              </w:numPr>
              <w:ind w:firstLine="709" w:left="0"/>
              <w:jc w:val="both"/>
            </w:pPr>
            <w:r>
              <w:t>Правовые основания</w:t>
            </w:r>
          </w:p>
          <w:p w14:paraId="27000000">
            <w:pPr>
              <w:ind w:firstLine="709" w:left="0"/>
              <w:jc w:val="both"/>
            </w:pPr>
            <w:r>
              <w:t xml:space="preserve">1.1 Часть 11.2 статьи 99 Федерального закона от 05.04.2013 № 44-ФЗ «О контрактной системе в сфере закупок товаров, работ, услуг </w:t>
            </w:r>
            <w:r>
              <w:t>для обеспечения государственных и муниципальных нужд».</w:t>
            </w:r>
          </w:p>
          <w:p w14:paraId="28000000">
            <w:pPr>
              <w:ind w:firstLine="709" w:left="0"/>
              <w:jc w:val="both"/>
            </w:pPr>
            <w:r>
              <w:t xml:space="preserve">1.2 Приказ от 31.01.2024 № 24 </w:t>
            </w:r>
            <w:r>
              <w:br/>
            </w:r>
            <w:r>
              <w:t xml:space="preserve">«О назначении плановой выездной проверки Министерства финансов Камчатского края», сокращенное наименование – Минфин Камчатского края, ИНН 4101121129, КПП 410101001, с </w:t>
            </w:r>
            <w:r>
              <w:t>изм</w:t>
            </w:r>
            <w:r>
              <w:t xml:space="preserve">енениями от 20.02.2024 № 54, от 06.03.2024 </w:t>
            </w:r>
            <w:r>
              <w:br/>
            </w:r>
            <w:r>
              <w:t>№ 66.</w:t>
            </w:r>
          </w:p>
          <w:p w14:paraId="29000000">
            <w:pPr>
              <w:ind w:firstLine="709" w:left="0"/>
              <w:jc w:val="both"/>
            </w:pPr>
            <w:r>
              <w:t xml:space="preserve">1.3 Пункт 17 Плана контрольных мероприятий Управления Федерального казначейства по Камчатскому краю, утвержденного 29.12.2023. </w:t>
            </w:r>
          </w:p>
          <w:p w14:paraId="2A000000">
            <w:pPr>
              <w:ind w:firstLine="709" w:left="0"/>
              <w:jc w:val="both"/>
            </w:pPr>
            <w:r>
              <w:t>2 Цель и предмет проверки</w:t>
            </w:r>
          </w:p>
          <w:p w14:paraId="2B000000">
            <w:pPr>
              <w:ind w:firstLine="709" w:left="0"/>
              <w:jc w:val="both"/>
            </w:pPr>
            <w:r>
              <w:t>Проверка осуществления отдельными органами государст</w:t>
            </w:r>
            <w:r>
              <w:t xml:space="preserve">венного (муниципального) финансового контроля, являющимися органами (должностными лицами исполнительной власти субъектов Российской Федерации (местных администраций), контроля за соблюдением Федерального закона от 5 апреля 2013 года </w:t>
            </w:r>
            <w:r>
              <w:br/>
            </w:r>
            <w:r>
              <w:t>№ 44-ФЗ «О контрактной</w:t>
            </w:r>
            <w:r>
              <w:t xml:space="preserve">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Акт выездной проверки Министерства финансов Камчатского края от 22.03.2024.</w:t>
            </w:r>
          </w:p>
          <w:p w14:paraId="2D000000">
            <w:pPr>
              <w:ind/>
              <w:jc w:val="center"/>
            </w:pPr>
          </w:p>
          <w:p w14:paraId="2E000000">
            <w:pPr>
              <w:ind/>
              <w:jc w:val="center"/>
            </w:pPr>
            <w:r>
              <w:t>Выявленные нарушения и замечания:</w:t>
            </w:r>
          </w:p>
          <w:p w14:paraId="2F000000">
            <w:pPr>
              <w:numPr>
                <w:ilvl w:val="0"/>
                <w:numId w:val="3"/>
              </w:numPr>
              <w:ind w:firstLine="709" w:left="0"/>
              <w:jc w:val="both"/>
            </w:pPr>
            <w:r>
              <w:t>В нарушение пункта 9 Федерального стандарта</w:t>
            </w:r>
            <w:r>
              <w:t xml:space="preserve"> № 1235 Орган контроля несвоевременно уведомил (30.01.2023) КГБУ «Природный парк «Вулканы Камчатки» о назначении контрольного мероприятия с 30.01.2023 путем направления копии приказа </w:t>
            </w:r>
            <w:r>
              <w:br/>
            </w:r>
            <w:r>
              <w:t>от 27.01.2023 № 33.01-01/23 на электронную почту.</w:t>
            </w:r>
          </w:p>
          <w:p w14:paraId="30000000">
            <w:pPr>
              <w:numPr>
                <w:ilvl w:val="0"/>
                <w:numId w:val="3"/>
              </w:numPr>
              <w:ind w:firstLine="709" w:left="0"/>
              <w:jc w:val="both"/>
            </w:pPr>
            <w:r>
              <w:rPr>
                <w:highlight w:val="white"/>
              </w:rPr>
              <w:t xml:space="preserve">В нарушение пункта 56 </w:t>
            </w:r>
            <w:r>
              <w:rPr>
                <w:highlight w:val="white"/>
              </w:rPr>
              <w:t>Федерального стандарта № 1235, требований приказа № 340н Органом контроля частично не соблюдена форма следующих актов проверок: от 12.04.2023 б/н (ГБУЗ КК ЕРБ), от 19.05.2023 б/н (КГПОБУ «Камчатский педагогический колледж»), от 27.06.2023 б/н (ГУП «Спецтра</w:t>
            </w:r>
            <w:r>
              <w:rPr>
                <w:highlight w:val="white"/>
              </w:rPr>
              <w:t xml:space="preserve">нс»), от 28.06.2023 </w:t>
            </w:r>
            <w:r>
              <w:t xml:space="preserve">б/н (Агентство мировых судей Камчатского края), </w:t>
            </w:r>
            <w:r>
              <w:br/>
            </w:r>
            <w:r>
              <w:t xml:space="preserve">от 29.09.2023 б/н (Агентство лесного хозяйства Камчатского края), от 07.11.2023 б/н (РСТ Камчатского края), от 21.11.2023 б/н (МинРГО Камчатского края), </w:t>
            </w:r>
            <w:r>
              <w:br/>
            </w:r>
            <w:r>
              <w:t>от 27.10.2023 б/н (Министерство с</w:t>
            </w:r>
            <w:r>
              <w:t>порта Камчатского края), от 12.12.2023 б/н (Министерство ЖКХ и энергетики Камчатского края), от 31.12.2023 б/н (Министерство культуры Камчатского края) от 01.03.2023 б/н (КГБУ «Природный парк «Вулканы Камчатки»), от 06.03.2023 б/н (ГБУЗ КК «Петропавловск-К</w:t>
            </w:r>
            <w:r>
              <w:t>амчатская городская больница № 2»), от 25.08.2023 б/н (ГБУЗ ККРД), от 03.02.2023 (ГБУЗ КК</w:t>
            </w:r>
            <w:r>
              <w:br/>
            </w:r>
            <w:r>
              <w:t xml:space="preserve">ПКГССМП) от 03.02.2023 (ГБУЗ ККДБ), а именно: в текстовой части актов в разделах, где указываются экспертизы, контрольные действия, проведенные в рамках контрольного </w:t>
            </w:r>
            <w:r>
              <w:t>мероприятия органом контроля, не указаны сведения</w:t>
            </w:r>
            <w:r>
              <w:br/>
            </w:r>
            <w:r>
              <w:t>(фамилия, имя, отчество) о лицах (лице) их проводивших (ем); в текстовой части</w:t>
            </w:r>
            <w:r>
              <w:t xml:space="preserve"> актов: «Информация </w:t>
            </w:r>
            <w:r>
              <w:t>о</w:t>
            </w:r>
            <w:r>
              <w:t xml:space="preserve"> результатах </w:t>
            </w:r>
            <w:r>
              <w:t xml:space="preserve">контрольного мероприятия» информация </w:t>
            </w:r>
            <w:r>
              <w:br/>
            </w:r>
            <w:r>
              <w:t>о выявленных нарушениях изложена без указания документов</w:t>
            </w:r>
            <w:r>
              <w:t xml:space="preserve"> (материалов) на</w:t>
            </w:r>
            <w:r>
              <w:br/>
            </w:r>
            <w:r>
              <w:t xml:space="preserve">основании которых сделаны выводы </w:t>
            </w:r>
            <w:r>
              <w:br/>
            </w:r>
            <w:r>
              <w:t>о нарушениях</w:t>
            </w:r>
            <w:r>
              <w:t>.</w:t>
            </w:r>
          </w:p>
          <w:p w14:paraId="31000000">
            <w:pPr>
              <w:numPr>
                <w:ilvl w:val="0"/>
                <w:numId w:val="3"/>
              </w:num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нарушение пункта 56 Федерального стандарта № 1235, требований приказа № 340н Органом контроля частично не соблюдена форма Представлений: от </w:t>
            </w:r>
            <w:r>
              <w:rPr>
                <w:highlight w:val="white"/>
              </w:rPr>
              <w:t>06.07.2023 </w:t>
            </w:r>
            <w:r>
              <w:rPr>
                <w:highlight w:val="white"/>
              </w:rPr>
              <w:t xml:space="preserve"> № 10 (КГПОБУ «Камчатский педагогическ</w:t>
            </w:r>
            <w:r>
              <w:rPr>
                <w:highlight w:val="white"/>
              </w:rPr>
              <w:t xml:space="preserve">ий </w:t>
            </w:r>
            <w:r>
              <w:rPr>
                <w:highlight w:val="white"/>
              </w:rPr>
              <w:t>колледж»), от 01.09.2023 № 12 (Агентство мировых судей Камчатского края), от 16.11.2023 № 16 (Агентство лесного хозяйства Камчатского края), от 29.12.2023 № 19 (РСТ Камчатского края»), от 16.11.2023 № 17 (Министерство спорта Камчатского края), от 05.04.</w:t>
            </w:r>
            <w:r>
              <w:rPr>
                <w:highlight w:val="white"/>
              </w:rPr>
              <w:t>2023 № 5 (ГБУЗ КК «Петропавловск-Камчатская городская больница № 2»), от 02.11.2023</w:t>
            </w:r>
            <w:r>
              <w:br/>
            </w:r>
            <w:r>
              <w:rPr>
                <w:highlight w:val="white"/>
              </w:rPr>
              <w:t xml:space="preserve">№ 15 (ГБУЗ ККРД), а именно: в адресате представлений отсутствует сокращенное наименование объекта контроля; во вступительной части представлений </w:t>
            </w:r>
            <w:r>
              <w:t>отсутствуют основания прове</w:t>
            </w:r>
            <w:r>
              <w:t>дения контрольного мероприятия в соответствии с пунктами 10, 11 федерального стандарта № 1235</w:t>
            </w:r>
          </w:p>
          <w:p w14:paraId="32000000">
            <w:pPr>
              <w:numPr>
                <w:ilvl w:val="0"/>
                <w:numId w:val="3"/>
              </w:num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 нарушение п. 11 Федерального стандарта № 1095 Представление от 04.09.2023</w:t>
            </w:r>
            <w:r>
              <w:t xml:space="preserve"> № 13, направленное Органом контроля по результатам проведения контрольного мероприятия</w:t>
            </w:r>
            <w:r>
              <w:t xml:space="preserve"> в ГУП «Спецтранс», не содержит информацию обо всех выявленных в ходе контрольного мероприятия нарушениях.</w:t>
            </w:r>
          </w:p>
          <w:p w14:paraId="33000000">
            <w:pPr>
              <w:numPr>
                <w:ilvl w:val="0"/>
                <w:numId w:val="3"/>
              </w:num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 нарушение части 2 статьи 270.2 Бюджетного кодекса РФ Представление от 02.11.2023</w:t>
            </w:r>
            <w:r>
              <w:t xml:space="preserve"> № 15 не содержит обязательного для исполнения требования по указан</w:t>
            </w:r>
            <w:r>
              <w:t>ному в представлении нарушению.</w:t>
            </w:r>
          </w:p>
          <w:p w14:paraId="34000000">
            <w:pPr>
              <w:numPr>
                <w:ilvl w:val="0"/>
                <w:numId w:val="3"/>
              </w:numPr>
              <w:ind w:firstLine="709" w:left="0"/>
              <w:jc w:val="both"/>
              <w:rPr>
                <w:highlight w:val="white"/>
              </w:rPr>
            </w:pPr>
            <w:r>
              <w:t>Без соблюдения пункта 24 Федерального стандарта № 1235 руководителем контрольного мероприятия в отношении КГБУ «Природный парк «Вулканы Камчатки» вместо справки о завершении всех контрольных действий,</w:t>
            </w:r>
            <w:r>
              <w:br/>
            </w:r>
            <w:r>
              <w:t>предусмотренной пунктом</w:t>
            </w:r>
            <w:r>
              <w:t xml:space="preserve"> 19 Федерального стандарта № 1235, оформлен и подписан документ «Справка о завершении внепланового контрольног</w:t>
            </w:r>
            <w:r>
              <w:t>о</w:t>
            </w:r>
            <w:r>
              <w:br/>
            </w:r>
            <w:r>
              <w:t>мероприятия», не предусмотренный Федеральным стандартом № 1235.</w:t>
            </w:r>
          </w:p>
          <w:p w14:paraId="35000000">
            <w:pPr>
              <w:numPr>
                <w:ilvl w:val="0"/>
                <w:numId w:val="3"/>
              </w:num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Без соблюдения части 8, пункта 2 части 9 статьи 99 Закона </w:t>
            </w:r>
            <w:r>
              <w:br/>
            </w:r>
            <w:r>
              <w:rPr>
                <w:highlight w:val="white"/>
              </w:rPr>
              <w:t>о контрактной</w:t>
            </w:r>
            <w:r>
              <w:t xml:space="preserve"> </w:t>
            </w:r>
            <w:r>
              <w:rPr>
                <w:highlight w:val="white"/>
              </w:rPr>
              <w:t>системе</w:t>
            </w:r>
            <w:r>
              <w:rPr>
                <w:highlight w:val="white"/>
              </w:rPr>
              <w:t xml:space="preserve"> Органом контроля при проведении плановых проверок в отношении</w:t>
            </w:r>
            <w:r>
              <w:t xml:space="preserve"> </w:t>
            </w:r>
            <w:r>
              <w:rPr>
                <w:highlight w:val="white"/>
              </w:rPr>
              <w:t>Агентства мировых судей Камчатского края, Агентства лесного хозяйства Камчатского края, РСТ Камчатского края», МинРГО Камчатского края, Министерства спорта Камчатского края, Минтранса Камчатско</w:t>
            </w:r>
            <w:r>
              <w:rPr>
                <w:highlight w:val="white"/>
              </w:rPr>
              <w:t>го края, Министерства МСУ и развитию КО Камчатского края, Министерства ЖКХ и</w:t>
            </w:r>
            <w:r>
              <w:br/>
            </w:r>
            <w:r>
              <w:rPr>
                <w:highlight w:val="white"/>
              </w:rPr>
              <w:t>энергетики Камчатского края, Министерства культуры Камчатского края,</w:t>
            </w:r>
            <w:r>
              <w:br/>
            </w:r>
            <w:r>
              <w:rPr>
                <w:highlight w:val="white"/>
              </w:rPr>
              <w:t>Минрыбхоза Камчатского края полномочия по контролю в отношении закупок для нужд субъектов Российской Федерации</w:t>
            </w:r>
            <w:r>
              <w:rPr>
                <w:highlight w:val="white"/>
              </w:rPr>
              <w:t xml:space="preserve"> осуществлены не в полном объеме, а именно в Приказы: </w:t>
            </w:r>
          </w:p>
          <w:p w14:paraId="36000000">
            <w:pPr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>от 23.05.2023 № 33.01-01/103,</w:t>
            </w:r>
          </w:p>
          <w:p w14:paraId="37000000">
            <w:pPr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10.08.2023 № 33.01-01/160, </w:t>
            </w:r>
          </w:p>
          <w:p w14:paraId="38000000">
            <w:pPr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10.08.2023 </w:t>
            </w:r>
            <w:r>
              <w:t>№ 33.01-01/161,</w:t>
            </w:r>
          </w:p>
          <w:p w14:paraId="39000000">
            <w:pPr>
              <w:ind/>
              <w:jc w:val="both"/>
              <w:rPr>
                <w:highlight w:val="white"/>
              </w:rPr>
            </w:pPr>
            <w:r>
              <w:t xml:space="preserve">от 01.09.2023 № 33.01-01/171, </w:t>
            </w:r>
          </w:p>
          <w:p w14:paraId="3A000000">
            <w:pPr>
              <w:ind/>
              <w:jc w:val="both"/>
              <w:rPr>
                <w:highlight w:val="white"/>
              </w:rPr>
            </w:pPr>
            <w:r>
              <w:t xml:space="preserve">от 30.08.2023 № 33.01-01/169, </w:t>
            </w:r>
          </w:p>
          <w:p w14:paraId="3B000000">
            <w:pPr>
              <w:ind/>
              <w:jc w:val="both"/>
              <w:rPr>
                <w:highlight w:val="white"/>
              </w:rPr>
            </w:pPr>
            <w:r>
              <w:t xml:space="preserve">от 15.11.2023 № 33.01-01/212, </w:t>
            </w:r>
          </w:p>
          <w:p w14:paraId="3C000000">
            <w:pPr>
              <w:ind/>
              <w:jc w:val="both"/>
              <w:rPr>
                <w:highlight w:val="white"/>
              </w:rPr>
            </w:pPr>
            <w:r>
              <w:t xml:space="preserve">от 07.12.2023 № 33.01-01/229, </w:t>
            </w:r>
          </w:p>
          <w:p w14:paraId="3D000000">
            <w:pPr>
              <w:ind/>
              <w:jc w:val="both"/>
              <w:rPr>
                <w:highlight w:val="white"/>
              </w:rPr>
            </w:pPr>
            <w:r>
              <w:t xml:space="preserve">от 19.10.2023 № 33.01-01/199, </w:t>
            </w:r>
          </w:p>
          <w:p w14:paraId="3E000000">
            <w:pPr>
              <w:ind/>
              <w:jc w:val="both"/>
              <w:rPr>
                <w:highlight w:val="white"/>
              </w:rPr>
            </w:pPr>
            <w:r>
              <w:t xml:space="preserve">от 17.11.2023 № 33.01-01/216, </w:t>
            </w:r>
          </w:p>
          <w:p w14:paraId="3F000000">
            <w:pPr>
              <w:ind/>
              <w:jc w:val="both"/>
              <w:rPr>
                <w:highlight w:val="white"/>
              </w:rPr>
            </w:pPr>
            <w:r>
              <w:t>от 06.12.2023 № 33.01-01/228 не включены вопросы установленные пунктами 3, 5, 7 части 8 статьи 99 Федерального</w:t>
            </w:r>
            <w:r>
              <w:t xml:space="preserve"> </w:t>
            </w:r>
            <w:r>
              <w:t xml:space="preserve">закона </w:t>
            </w:r>
            <w:r>
              <w:br/>
            </w:r>
            <w:r>
              <w:t>№ 44-ФЗ (определения и обоснования начальной</w:t>
            </w:r>
            <w:r>
              <w:t xml:space="preserve">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</w:t>
            </w:r>
            <w:r>
              <w:br/>
            </w:r>
            <w:r>
              <w:t>настоящим Феде</w:t>
            </w:r>
            <w:r>
              <w:t>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соответствие использовани</w:t>
            </w:r>
            <w:r>
              <w:t>я поставленного товара, выполненной работы (ее результата) или оказанной услуги целям осуществления закупки).</w:t>
            </w:r>
          </w:p>
          <w:p w14:paraId="40000000">
            <w:pPr>
              <w:numPr>
                <w:ilvl w:val="0"/>
                <w:numId w:val="3"/>
              </w:numPr>
              <w:ind w:firstLine="709" w:left="0"/>
              <w:jc w:val="both"/>
              <w:rPr>
                <w:highlight w:val="white"/>
              </w:rPr>
            </w:pPr>
            <w:r>
              <w:t>В нарушение части 21 статьи 99 Федерального закона № 44-ФЗ, подпункта «а» пункта 20 Правил ведения реестра не размещено заявление, являющееся осно</w:t>
            </w:r>
            <w:r>
              <w:t>ванием для проведения внеплановой проверки в ГБУЗ «ККРД» в форме электронного документа или в форме электронного образа бумажного документа.</w:t>
            </w:r>
            <w:r>
              <w:t xml:space="preserve"> </w:t>
            </w:r>
          </w:p>
          <w:p w14:paraId="41000000">
            <w:pPr>
              <w:numPr>
                <w:ilvl w:val="0"/>
                <w:numId w:val="3"/>
              </w:numPr>
              <w:ind w:firstLine="709" w:left="0"/>
              <w:jc w:val="both"/>
              <w:rPr>
                <w:highlight w:val="white"/>
              </w:rPr>
            </w:pPr>
            <w:r>
              <w:t>В нарушение части 21 статьи 99 Федерального закона № 44-ФЗ, подпункта «а» пункта 24 Правил ведения реестра информа</w:t>
            </w:r>
            <w:r>
              <w:t>ция о проведении плановой проверки, а именно номер и дата приказа Органа контроля о проверке в отношении Агентства мировых судей Камчатского края размещена с нарушением установленного срока на 23 рабочих дня.</w:t>
            </w:r>
          </w:p>
          <w:p w14:paraId="42000000">
            <w:pPr>
              <w:numPr>
                <w:ilvl w:val="0"/>
                <w:numId w:val="3"/>
              </w:numPr>
              <w:ind w:firstLine="709" w:left="0"/>
              <w:jc w:val="both"/>
              <w:rPr>
                <w:highlight w:val="white"/>
              </w:rPr>
            </w:pPr>
            <w:r>
              <w:t>В нарушение части 8, пункта 2 части 9 статьи 99</w:t>
            </w:r>
            <w:r>
              <w:t xml:space="preserve"> Федерального з</w:t>
            </w:r>
            <w:r>
              <w:t>акона №</w:t>
            </w:r>
            <w:r>
              <w:t xml:space="preserve"> </w:t>
            </w:r>
            <w:r>
              <w:t>4</w:t>
            </w:r>
            <w:r>
              <w:t xml:space="preserve">4 </w:t>
            </w:r>
            <w:r>
              <w:t>ФЗ</w:t>
            </w:r>
            <w:r>
              <w:t xml:space="preserve"> Органом контроля не в полном объеме осуществлены полномочия при проверке ГУП «Спецтранс».</w:t>
            </w:r>
            <w:r>
              <w:t xml:space="preserve"> </w:t>
            </w:r>
          </w:p>
          <w:p w14:paraId="43000000">
            <w:p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Министерством финансов Камчатского края в адрес Управления Федерального казначейства по Камчатскому краю направлены письменные возражени</w:t>
            </w:r>
            <w:r>
              <w:rPr>
                <w:highlight w:val="white"/>
              </w:rPr>
              <w:t xml:space="preserve">я от 28.03.2024 </w:t>
            </w:r>
            <w:r>
              <w:br/>
            </w:r>
            <w:r>
              <w:rPr>
                <w:highlight w:val="white"/>
              </w:rPr>
              <w:t xml:space="preserve">№ 33.04-01-02/754. </w:t>
            </w:r>
          </w:p>
          <w:p w14:paraId="44000000">
            <w:p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Вместе с тем Минфин Камчатского края согласен с допущенными недостатками в части:</w:t>
            </w:r>
          </w:p>
          <w:p w14:paraId="45000000">
            <w:pPr>
              <w:numPr>
                <w:ilvl w:val="0"/>
                <w:numId w:val="4"/>
              </w:num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несоблюдения формы актов (п. 2),</w:t>
            </w:r>
          </w:p>
          <w:p w14:paraId="46000000">
            <w:pPr>
              <w:numPr>
                <w:ilvl w:val="0"/>
                <w:numId w:val="4"/>
              </w:num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несоблюдения формы Представлений (п. 3),</w:t>
            </w:r>
          </w:p>
          <w:p w14:paraId="47000000">
            <w:pPr>
              <w:numPr>
                <w:ilvl w:val="0"/>
                <w:numId w:val="4"/>
              </w:num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наименования справки о завершении контрольных действий (п. 6),</w:t>
            </w:r>
          </w:p>
          <w:p w14:paraId="48000000">
            <w:pPr>
              <w:numPr>
                <w:ilvl w:val="0"/>
                <w:numId w:val="4"/>
              </w:num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несвоевременного размещения информации о приказе (п.9),</w:t>
            </w:r>
          </w:p>
          <w:p w14:paraId="49000000">
            <w:pPr>
              <w:numPr>
                <w:ilvl w:val="0"/>
                <w:numId w:val="4"/>
              </w:numPr>
              <w:ind w:firstLine="709" w:left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осуществления полномочий Органа контроля не в полном объеме при проверке ГУП «Спецтранс» </w:t>
            </w:r>
            <w:r>
              <w:br/>
            </w:r>
            <w:r>
              <w:rPr>
                <w:highlight w:val="white"/>
              </w:rPr>
              <w:t>(п. 10)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/>
        </w:tc>
      </w:tr>
    </w:tbl>
    <w:p w14:paraId="4B000000">
      <w:pPr>
        <w:rPr>
          <w:sz w:val="18"/>
        </w:rPr>
      </w:pPr>
    </w:p>
    <w:sectPr>
      <w:footerReference r:id="rId1" w:type="default"/>
      <w:pgSz w:h="11908" w:orient="landscape" w:w="16848"/>
      <w:pgMar w:bottom="170" w:footer="113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 Paragraph"/>
    <w:basedOn w:val="Style_4"/>
    <w:link w:val="Style_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_ch" w:type="character">
    <w:name w:val="List Paragraph"/>
    <w:basedOn w:val="Style_4_ch"/>
    <w:link w:val="Style_6"/>
    <w:rPr>
      <w:rFonts w:ascii="Calibri" w:hAnsi="Calibri"/>
      <w:sz w:val="22"/>
    </w:rPr>
  </w:style>
  <w:style w:styleId="Style_7" w:type="paragraph">
    <w:name w:val="Номер страницы1"/>
    <w:basedOn w:val="Style_8"/>
    <w:link w:val="Style_7_ch"/>
  </w:style>
  <w:style w:styleId="Style_7_ch" w:type="character">
    <w:name w:val="Номер страницы1"/>
    <w:basedOn w:val="Style_8_ch"/>
    <w:link w:val="Style_7"/>
  </w:style>
  <w:style w:styleId="Style_9" w:type="paragraph">
    <w:name w:val="Основной текст (2)"/>
    <w:basedOn w:val="Style_4"/>
    <w:link w:val="Style_9_ch"/>
    <w:pPr>
      <w:widowControl w:val="0"/>
      <w:spacing w:after="540" w:before="720" w:line="0" w:lineRule="atLeast"/>
      <w:ind/>
      <w:jc w:val="center"/>
    </w:pPr>
    <w:rPr>
      <w:sz w:val="28"/>
    </w:rPr>
  </w:style>
  <w:style w:styleId="Style_9_ch" w:type="character">
    <w:name w:val="Основной текст (2)"/>
    <w:basedOn w:val="Style_4_ch"/>
    <w:link w:val="Style_9"/>
    <w:rPr>
      <w:sz w:val="28"/>
    </w:rPr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текст + 10;5 pt"/>
    <w:link w:val="Style_13_ch"/>
    <w:rPr>
      <w:sz w:val="21"/>
      <w:highlight w:val="white"/>
    </w:rPr>
  </w:style>
  <w:style w:styleId="Style_13_ch" w:type="character">
    <w:name w:val="Основной текст + 10;5 pt"/>
    <w:link w:val="Style_13"/>
    <w:rPr>
      <w:sz w:val="21"/>
      <w:highlight w:val="white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14" w:type="paragraph">
    <w:name w:val="Plain Text"/>
    <w:basedOn w:val="Style_4"/>
    <w:link w:val="Style_14_ch"/>
    <w:rPr>
      <w:rFonts w:ascii="Courier New" w:hAnsi="Courier New"/>
    </w:rPr>
  </w:style>
  <w:style w:styleId="Style_14_ch" w:type="character">
    <w:name w:val="Plain Text"/>
    <w:basedOn w:val="Style_4_ch"/>
    <w:link w:val="Style_14"/>
    <w:rPr>
      <w:rFonts w:ascii="Courier New" w:hAnsi="Courier New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ind/>
      <w:jc w:val="center"/>
      <w:outlineLvl w:val="2"/>
    </w:pPr>
    <w:rPr>
      <w:b w:val="1"/>
      <w:sz w:val="18"/>
    </w:rPr>
  </w:style>
  <w:style w:styleId="Style_15_ch" w:type="character">
    <w:name w:val="heading 3"/>
    <w:basedOn w:val="Style_4_ch"/>
    <w:link w:val="Style_15"/>
    <w:rPr>
      <w:b w:val="1"/>
      <w:sz w:val="18"/>
    </w:rPr>
  </w:style>
  <w:style w:styleId="Style_16" w:type="paragraph">
    <w:name w:val="Основной текст (2) + 12 pt;Полужирный"/>
    <w:link w:val="Style_16_ch"/>
    <w:rPr>
      <w:b w:val="1"/>
      <w:sz w:val="24"/>
      <w:highlight w:val="white"/>
    </w:rPr>
  </w:style>
  <w:style w:styleId="Style_16_ch" w:type="character">
    <w:name w:val="Основной текст (2) + 12 pt;Полужирный"/>
    <w:link w:val="Style_16"/>
    <w:rPr>
      <w:b w:val="1"/>
      <w:sz w:val="24"/>
      <w:highlight w:val="white"/>
    </w:rPr>
  </w:style>
  <w:style w:styleId="Style_17" w:type="paragraph">
    <w:name w:val="Основной текст3"/>
    <w:basedOn w:val="Style_4"/>
    <w:link w:val="Style_17_ch"/>
    <w:pPr>
      <w:widowControl w:val="0"/>
      <w:spacing w:after="240" w:line="0" w:lineRule="atLeast"/>
      <w:ind/>
      <w:jc w:val="center"/>
    </w:pPr>
    <w:rPr>
      <w:spacing w:val="8"/>
    </w:rPr>
  </w:style>
  <w:style w:styleId="Style_17_ch" w:type="character">
    <w:name w:val="Основной текст3"/>
    <w:basedOn w:val="Style_4_ch"/>
    <w:link w:val="Style_17"/>
    <w:rPr>
      <w:spacing w:val="8"/>
    </w:rPr>
  </w:style>
  <w:style w:styleId="Style_18" w:type="paragraph">
    <w:name w:val="Основной текст (7)"/>
    <w:basedOn w:val="Style_4"/>
    <w:link w:val="Style_18_ch"/>
    <w:pPr>
      <w:widowControl w:val="0"/>
      <w:spacing w:after="600" w:line="0" w:lineRule="atLeast"/>
      <w:ind/>
      <w:jc w:val="center"/>
    </w:pPr>
    <w:rPr>
      <w:b w:val="1"/>
      <w:sz w:val="16"/>
    </w:rPr>
  </w:style>
  <w:style w:styleId="Style_18_ch" w:type="character">
    <w:name w:val="Основной текст (7)"/>
    <w:basedOn w:val="Style_4_ch"/>
    <w:link w:val="Style_18"/>
    <w:rPr>
      <w:b w:val="1"/>
      <w:sz w:val="16"/>
    </w:rPr>
  </w:style>
  <w:style w:styleId="Style_19" w:type="paragraph">
    <w:name w:val="Balloon Text"/>
    <w:basedOn w:val="Style_4"/>
    <w:link w:val="Style_19_ch"/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Основной текст (2) + 10 pt"/>
    <w:link w:val="Style_20_ch"/>
    <w:rPr>
      <w:highlight w:val="white"/>
    </w:rPr>
  </w:style>
  <w:style w:styleId="Style_20_ch" w:type="character">
    <w:name w:val="Основной текст (2) + 10 pt"/>
    <w:link w:val="Style_20"/>
    <w:rPr>
      <w:highlight w:val="white"/>
    </w:rPr>
  </w:style>
  <w:style w:styleId="Style_21" w:type="paragraph">
    <w:name w:val="toc 3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ConsPlusTitle"/>
    <w:link w:val="Style_23_ch"/>
    <w:pPr>
      <w:widowControl w:val="0"/>
      <w:ind/>
    </w:pPr>
    <w:rPr>
      <w:b w:val="1"/>
    </w:rPr>
  </w:style>
  <w:style w:styleId="Style_23_ch" w:type="character">
    <w:name w:val="ConsPlusTitle"/>
    <w:link w:val="Style_23"/>
    <w:rPr>
      <w:b w:val="1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ind/>
      <w:outlineLvl w:val="0"/>
    </w:pPr>
    <w:rPr>
      <w:b w:val="1"/>
      <w:sz w:val="24"/>
    </w:rPr>
  </w:style>
  <w:style w:styleId="Style_24_ch" w:type="character">
    <w:name w:val="heading 1"/>
    <w:basedOn w:val="Style_4_ch"/>
    <w:link w:val="Style_24"/>
    <w:rPr>
      <w:b w:val="1"/>
      <w:sz w:val="24"/>
    </w:rPr>
  </w:style>
  <w:style w:styleId="Style_25" w:type="paragraph">
    <w:name w:val="Выделение1"/>
    <w:link w:val="Style_25_ch"/>
    <w:rPr>
      <w:i w:val="1"/>
    </w:rPr>
  </w:style>
  <w:style w:styleId="Style_25_ch" w:type="character">
    <w:name w:val="Выделение1"/>
    <w:link w:val="Style_25"/>
    <w:rPr>
      <w:i w:val="1"/>
    </w:rPr>
  </w:style>
  <w:style w:styleId="Style_26" w:type="paragraph">
    <w:name w:val="Body Text"/>
    <w:basedOn w:val="Style_4"/>
    <w:link w:val="Style_26_ch"/>
    <w:pPr>
      <w:widowControl w:val="0"/>
      <w:ind/>
      <w:jc w:val="both"/>
    </w:pPr>
    <w:rPr>
      <w:sz w:val="28"/>
    </w:rPr>
  </w:style>
  <w:style w:styleId="Style_26_ch" w:type="character">
    <w:name w:val="Body Text"/>
    <w:basedOn w:val="Style_4_ch"/>
    <w:link w:val="Style_26"/>
    <w:rPr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</w:rPr>
  </w:style>
  <w:style w:styleId="Style_32_ch" w:type="character">
    <w:name w:val="ConsPlusNonformat"/>
    <w:link w:val="Style_32"/>
    <w:rPr>
      <w:rFonts w:ascii="Courier New" w:hAnsi="Courier New"/>
    </w:rPr>
  </w:style>
  <w:style w:styleId="Style_33" w:type="paragraph">
    <w:name w:val="Основной текст1"/>
    <w:basedOn w:val="Style_4"/>
    <w:link w:val="Style_33_ch"/>
    <w:pPr>
      <w:spacing w:line="322" w:lineRule="exact"/>
      <w:ind w:firstLine="720" w:left="0"/>
      <w:jc w:val="both"/>
    </w:pPr>
    <w:rPr>
      <w:sz w:val="27"/>
    </w:rPr>
  </w:style>
  <w:style w:styleId="Style_33_ch" w:type="character">
    <w:name w:val="Основной текст1"/>
    <w:basedOn w:val="Style_4_ch"/>
    <w:link w:val="Style_33"/>
    <w:rPr>
      <w:sz w:val="27"/>
    </w:rPr>
  </w:style>
  <w:style w:styleId="Style_34" w:type="paragraph">
    <w:name w:val="Гиперссылка1"/>
    <w:link w:val="Style_34_ch"/>
    <w:rPr>
      <w:color w:val="0563C1"/>
      <w:u w:val="single"/>
    </w:rPr>
  </w:style>
  <w:style w:styleId="Style_34_ch" w:type="character">
    <w:name w:val="Гиперссылка1"/>
    <w:link w:val="Style_34"/>
    <w:rPr>
      <w:color w:val="0563C1"/>
      <w:u w:val="single"/>
    </w:rPr>
  </w:style>
  <w:style w:styleId="Style_35" w:type="paragraph">
    <w:name w:val="toc 9"/>
    <w:next w:val="Style_4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toc 8"/>
    <w:next w:val="Style_4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Body Text Indent"/>
    <w:basedOn w:val="Style_4"/>
    <w:link w:val="Style_38_ch"/>
    <w:pPr>
      <w:ind w:firstLine="720" w:left="0"/>
      <w:jc w:val="both"/>
    </w:pPr>
    <w:rPr>
      <w:sz w:val="28"/>
    </w:rPr>
  </w:style>
  <w:style w:styleId="Style_38_ch" w:type="character">
    <w:name w:val="Body Text Indent"/>
    <w:basedOn w:val="Style_4_ch"/>
    <w:link w:val="Style_38"/>
    <w:rPr>
      <w:sz w:val="28"/>
    </w:rPr>
  </w:style>
  <w:style w:styleId="Style_39" w:type="paragraph">
    <w:name w:val="toc 5"/>
    <w:next w:val="Style_4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40" w:type="paragraph">
    <w:name w:val="Обычный1"/>
    <w:link w:val="Style_40_ch"/>
    <w:rPr>
      <w:sz w:val="28"/>
    </w:rPr>
  </w:style>
  <w:style w:styleId="Style_40_ch" w:type="character">
    <w:name w:val="Обычный1"/>
    <w:link w:val="Style_40"/>
    <w:rPr>
      <w:sz w:val="28"/>
    </w:rPr>
  </w:style>
  <w:style w:styleId="Style_41" w:type="paragraph">
    <w:name w:val="Subtitle"/>
    <w:next w:val="Style_4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header"/>
    <w:basedOn w:val="Style_4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4_ch"/>
    <w:link w:val="Style_42"/>
  </w:style>
  <w:style w:styleId="Style_43" w:type="paragraph">
    <w:name w:val="Title"/>
    <w:next w:val="Style_4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4"/>
    <w:next w:val="Style_4"/>
    <w:link w:val="Style_44_ch"/>
    <w:uiPriority w:val="9"/>
    <w:qFormat/>
    <w:pPr>
      <w:keepNext w:val="1"/>
      <w:ind/>
      <w:outlineLvl w:val="3"/>
    </w:pPr>
    <w:rPr>
      <w:sz w:val="24"/>
    </w:rPr>
  </w:style>
  <w:style w:styleId="Style_44_ch" w:type="character">
    <w:name w:val="heading 4"/>
    <w:basedOn w:val="Style_4_ch"/>
    <w:link w:val="Style_44"/>
    <w:rPr>
      <w:sz w:val="24"/>
    </w:rPr>
  </w:style>
  <w:style w:styleId="Style_45" w:type="paragraph">
    <w:name w:val="Заголовок №2"/>
    <w:basedOn w:val="Style_4"/>
    <w:link w:val="Style_45_ch"/>
    <w:pPr>
      <w:spacing w:line="306" w:lineRule="exact"/>
      <w:ind w:firstLine="680" w:left="0"/>
      <w:jc w:val="both"/>
      <w:outlineLvl w:val="1"/>
    </w:pPr>
    <w:rPr>
      <w:sz w:val="23"/>
    </w:rPr>
  </w:style>
  <w:style w:styleId="Style_45_ch" w:type="character">
    <w:name w:val="Заголовок №2"/>
    <w:basedOn w:val="Style_4_ch"/>
    <w:link w:val="Style_45"/>
    <w:rPr>
      <w:sz w:val="23"/>
    </w:rPr>
  </w:style>
  <w:style w:styleId="Style_3" w:type="paragraph">
    <w:name w:val="heading 2"/>
    <w:basedOn w:val="Style_4"/>
    <w:next w:val="Style_4"/>
    <w:link w:val="Style_3_ch"/>
    <w:uiPriority w:val="9"/>
    <w:qFormat/>
    <w:pPr>
      <w:keepNext w:val="1"/>
      <w:ind/>
      <w:jc w:val="center"/>
      <w:outlineLvl w:val="1"/>
    </w:pPr>
    <w:rPr>
      <w:b w:val="1"/>
    </w:rPr>
  </w:style>
  <w:style w:styleId="Style_3_ch" w:type="character">
    <w:name w:val="heading 2"/>
    <w:basedOn w:val="Style_4_ch"/>
    <w:link w:val="Style_3"/>
    <w:rPr>
      <w:b w:val="1"/>
    </w:rPr>
  </w:style>
  <w:style w:styleId="Style_46" w:type="paragraph">
    <w:name w:val="Основной текст2"/>
    <w:link w:val="Style_46_ch"/>
    <w:rPr>
      <w:spacing w:val="8"/>
      <w:sz w:val="24"/>
    </w:rPr>
  </w:style>
  <w:style w:styleId="Style_46_ch" w:type="character">
    <w:name w:val="Основной текст2"/>
    <w:link w:val="Style_46"/>
    <w:rPr>
      <w:spacing w:val="8"/>
      <w:sz w:val="24"/>
    </w:rPr>
  </w:style>
  <w:style w:styleId="Style_4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2024-04-02T21:23:51Z</dcterms:modified>
</cp:coreProperties>
</file>