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79"/>
        <w:gridCol w:w="1744"/>
        <w:gridCol w:w="544"/>
        <w:gridCol w:w="1481"/>
        <w:gridCol w:w="978"/>
        <w:gridCol w:w="4605"/>
      </w:tblGrid>
      <w:tr w:rsidR="00792F2C" w:rsidRPr="00304CED">
        <w:trPr>
          <w:trHeight w:val="2824"/>
        </w:trPr>
        <w:tc>
          <w:tcPr>
            <w:tcW w:w="4467" w:type="dxa"/>
            <w:gridSpan w:val="5"/>
            <w:tcBorders>
              <w:top w:val="none" w:sz="4" w:space="0" w:color="000000"/>
              <w:left w:val="none" w:sz="4" w:space="0" w:color="000000"/>
              <w:bottom w:val="none" w:sz="4" w:space="0" w:color="000000"/>
              <w:right w:val="none" w:sz="4" w:space="0" w:color="000000"/>
            </w:tcBorders>
            <w:tcMar>
              <w:left w:w="70" w:type="dxa"/>
              <w:right w:w="70" w:type="dxa"/>
            </w:tcMar>
          </w:tcPr>
          <w:p w:rsidR="00792F2C" w:rsidRPr="00304CED" w:rsidRDefault="001D2FD4">
            <w:pPr>
              <w:ind w:right="72"/>
              <w:jc w:val="center"/>
              <w:rPr>
                <w:b/>
                <w:caps/>
                <w:sz w:val="24"/>
              </w:rPr>
            </w:pPr>
            <w:r w:rsidRPr="00304CED">
              <w:rPr>
                <w:noProof/>
                <w:sz w:val="32"/>
              </w:rPr>
              <mc:AlternateContent>
                <mc:Choice Requires="wpg">
                  <w:drawing>
                    <wp:inline distT="0" distB="0" distL="0" distR="0">
                      <wp:extent cx="652145" cy="8128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bwMode="auto">
                              <a:xfrm>
                                <a:off x="0" y="0"/>
                                <a:ext cx="652145" cy="8128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1.3pt;height:64.0pt;" stroked="false">
                      <v:path textboxrect="0,0,0,0"/>
                      <v:imagedata r:id="rId9" o:title=""/>
                    </v:shape>
                  </w:pict>
                </mc:Fallback>
              </mc:AlternateContent>
            </w:r>
          </w:p>
          <w:p w:rsidR="00792F2C" w:rsidRPr="00304CED" w:rsidRDefault="00792F2C">
            <w:pPr>
              <w:ind w:right="72"/>
              <w:jc w:val="center"/>
              <w:rPr>
                <w:b/>
                <w:caps/>
                <w:sz w:val="12"/>
              </w:rPr>
            </w:pPr>
          </w:p>
          <w:p w:rsidR="00792F2C" w:rsidRPr="00304CED" w:rsidRDefault="001D2FD4">
            <w:pPr>
              <w:ind w:right="72"/>
              <w:jc w:val="center"/>
              <w:rPr>
                <w:b/>
                <w:caps/>
              </w:rPr>
            </w:pPr>
            <w:r w:rsidRPr="00304CED">
              <w:rPr>
                <w:b/>
                <w:caps/>
              </w:rPr>
              <w:t>МИНИСТЕРСТВО финансов</w:t>
            </w:r>
          </w:p>
          <w:p w:rsidR="00792F2C" w:rsidRPr="00304CED" w:rsidRDefault="001D2FD4">
            <w:pPr>
              <w:ind w:right="72"/>
              <w:jc w:val="center"/>
              <w:rPr>
                <w:b/>
                <w:caps/>
              </w:rPr>
            </w:pPr>
            <w:r w:rsidRPr="00304CED">
              <w:rPr>
                <w:b/>
                <w:caps/>
              </w:rPr>
              <w:t>КАМЧАТСКОГО КРАЯ</w:t>
            </w:r>
          </w:p>
          <w:p w:rsidR="00792F2C" w:rsidRPr="00304CED" w:rsidRDefault="001D2FD4">
            <w:pPr>
              <w:ind w:right="72"/>
              <w:jc w:val="center"/>
              <w:rPr>
                <w:sz w:val="20"/>
              </w:rPr>
            </w:pPr>
            <w:r w:rsidRPr="00304CED">
              <w:rPr>
                <w:sz w:val="20"/>
              </w:rPr>
              <w:t xml:space="preserve">пл. Ленина, д. 1, </w:t>
            </w:r>
          </w:p>
          <w:p w:rsidR="00792F2C" w:rsidRPr="00304CED" w:rsidRDefault="001D2FD4">
            <w:pPr>
              <w:ind w:right="72"/>
              <w:jc w:val="center"/>
              <w:rPr>
                <w:sz w:val="20"/>
              </w:rPr>
            </w:pPr>
            <w:r w:rsidRPr="00304CED">
              <w:rPr>
                <w:sz w:val="20"/>
              </w:rPr>
              <w:t>г. Петропавловск-Камчатский, 683001</w:t>
            </w:r>
          </w:p>
          <w:p w:rsidR="00792F2C" w:rsidRPr="00304CED" w:rsidRDefault="001D2FD4">
            <w:pPr>
              <w:ind w:right="72"/>
              <w:jc w:val="center"/>
              <w:rPr>
                <w:sz w:val="20"/>
              </w:rPr>
            </w:pPr>
            <w:r w:rsidRPr="00304CED">
              <w:rPr>
                <w:sz w:val="20"/>
              </w:rPr>
              <w:t>тел. 8 (415-2) 41-28-60</w:t>
            </w:r>
          </w:p>
          <w:p w:rsidR="00792F2C" w:rsidRPr="00304CED" w:rsidRDefault="00961180">
            <w:pPr>
              <w:ind w:right="72"/>
              <w:jc w:val="center"/>
              <w:rPr>
                <w:sz w:val="20"/>
              </w:rPr>
            </w:pPr>
            <w:hyperlink r:id="rId10" w:tooltip="mailto:эл.почта:digital@kamgov.ru" w:history="1">
              <w:proofErr w:type="spellStart"/>
              <w:r w:rsidR="001D2FD4" w:rsidRPr="00304CED">
                <w:rPr>
                  <w:rStyle w:val="1f0"/>
                  <w:sz w:val="20"/>
                </w:rPr>
                <w:t>эл.почта</w:t>
              </w:r>
              <w:proofErr w:type="spellEnd"/>
              <w:r w:rsidR="001D2FD4" w:rsidRPr="00304CED">
                <w:rPr>
                  <w:rStyle w:val="1f0"/>
                  <w:sz w:val="20"/>
                </w:rPr>
                <w:t>:</w:t>
              </w:r>
              <w:r w:rsidR="001D2FD4" w:rsidRPr="00304CED">
                <w:rPr>
                  <w:rStyle w:val="1f0"/>
                  <w:sz w:val="20"/>
                  <w:lang w:val="en-US"/>
                </w:rPr>
                <w:t>minfin</w:t>
              </w:r>
              <w:r w:rsidR="001D2FD4" w:rsidRPr="00304CED">
                <w:rPr>
                  <w:rStyle w:val="1f0"/>
                  <w:sz w:val="20"/>
                </w:rPr>
                <w:t>@kamgov.ru</w:t>
              </w:r>
            </w:hyperlink>
          </w:p>
          <w:p w:rsidR="00792F2C" w:rsidRPr="00304CED" w:rsidRDefault="00792F2C">
            <w:pPr>
              <w:jc w:val="center"/>
              <w:rPr>
                <w:sz w:val="24"/>
              </w:rPr>
            </w:pPr>
          </w:p>
          <w:p w:rsidR="00792F2C" w:rsidRPr="00304CED" w:rsidRDefault="00792F2C">
            <w:pPr>
              <w:jc w:val="center"/>
              <w:rPr>
                <w:sz w:val="24"/>
              </w:rPr>
            </w:pPr>
          </w:p>
        </w:tc>
        <w:tc>
          <w:tcPr>
            <w:tcW w:w="978" w:type="dxa"/>
            <w:tcBorders>
              <w:top w:val="none" w:sz="4" w:space="0" w:color="000000"/>
              <w:left w:val="none" w:sz="4" w:space="0" w:color="000000"/>
              <w:bottom w:val="none" w:sz="4" w:space="0" w:color="000000"/>
              <w:right w:val="none" w:sz="4" w:space="0" w:color="000000"/>
            </w:tcBorders>
            <w:tcMar>
              <w:left w:w="70" w:type="dxa"/>
              <w:right w:w="70" w:type="dxa"/>
            </w:tcMar>
          </w:tcPr>
          <w:p w:rsidR="00792F2C" w:rsidRPr="00304CED" w:rsidRDefault="00792F2C">
            <w:pPr>
              <w:jc w:val="center"/>
              <w:rPr>
                <w:sz w:val="24"/>
              </w:rPr>
            </w:pPr>
          </w:p>
          <w:p w:rsidR="00792F2C" w:rsidRPr="00304CED" w:rsidRDefault="00792F2C">
            <w:pPr>
              <w:rPr>
                <w:sz w:val="24"/>
              </w:rPr>
            </w:pPr>
          </w:p>
        </w:tc>
        <w:tc>
          <w:tcPr>
            <w:tcW w:w="4605" w:type="dxa"/>
            <w:vMerge w:val="restart"/>
            <w:tcBorders>
              <w:top w:val="none" w:sz="4" w:space="0" w:color="000000"/>
              <w:left w:val="none" w:sz="4" w:space="0" w:color="000000"/>
              <w:right w:val="none" w:sz="4" w:space="0" w:color="000000"/>
            </w:tcBorders>
            <w:tcMar>
              <w:left w:w="70" w:type="dxa"/>
              <w:right w:w="70" w:type="dxa"/>
            </w:tcMar>
          </w:tcPr>
          <w:p w:rsidR="00792F2C" w:rsidRPr="00304CED" w:rsidRDefault="00792F2C">
            <w:pPr>
              <w:jc w:val="center"/>
            </w:pPr>
          </w:p>
          <w:p w:rsidR="00792F2C" w:rsidRPr="00304CED" w:rsidRDefault="00792F2C">
            <w:pPr>
              <w:jc w:val="center"/>
            </w:pPr>
          </w:p>
          <w:p w:rsidR="00792F2C" w:rsidRPr="00304CED" w:rsidRDefault="00792F2C">
            <w:pPr>
              <w:jc w:val="center"/>
              <w:rPr>
                <w:sz w:val="10"/>
              </w:rPr>
            </w:pPr>
          </w:p>
          <w:p w:rsidR="00792F2C" w:rsidRPr="00304CED" w:rsidRDefault="00792F2C">
            <w:pPr>
              <w:ind w:left="18"/>
            </w:pPr>
          </w:p>
          <w:p w:rsidR="00792F2C" w:rsidRPr="00304CED" w:rsidRDefault="00792F2C">
            <w:pPr>
              <w:ind w:left="18"/>
            </w:pPr>
          </w:p>
          <w:p w:rsidR="007504D8" w:rsidRPr="00304CED" w:rsidRDefault="00925A0E" w:rsidP="008927F3">
            <w:pPr>
              <w:tabs>
                <w:tab w:val="left" w:pos="2411"/>
              </w:tabs>
              <w:ind w:left="434"/>
            </w:pPr>
            <w:r w:rsidRPr="00304CED">
              <w:t>Министерство финансов Российской Федерации</w:t>
            </w:r>
          </w:p>
          <w:p w:rsidR="00925A0E" w:rsidRPr="00304CED" w:rsidRDefault="00925A0E" w:rsidP="008927F3">
            <w:pPr>
              <w:tabs>
                <w:tab w:val="left" w:pos="2411"/>
              </w:tabs>
              <w:ind w:left="434"/>
            </w:pPr>
          </w:p>
          <w:p w:rsidR="00925A0E" w:rsidRPr="00304CED" w:rsidRDefault="00925A0E" w:rsidP="008927F3">
            <w:pPr>
              <w:tabs>
                <w:tab w:val="left" w:pos="2411"/>
              </w:tabs>
              <w:ind w:left="434"/>
            </w:pPr>
            <w:r w:rsidRPr="00304CED">
              <w:t>Центральный банк Российской Федерации</w:t>
            </w:r>
          </w:p>
        </w:tc>
      </w:tr>
      <w:tr w:rsidR="00792F2C" w:rsidRPr="00304CED">
        <w:trPr>
          <w:trHeight w:val="400"/>
        </w:trPr>
        <w:tc>
          <w:tcPr>
            <w:tcW w:w="419" w:type="dxa"/>
            <w:tcBorders>
              <w:top w:val="none" w:sz="4" w:space="0" w:color="000000"/>
              <w:left w:val="none" w:sz="4" w:space="0" w:color="000000"/>
              <w:bottom w:val="none" w:sz="4" w:space="0" w:color="000000"/>
              <w:right w:val="none" w:sz="4" w:space="0" w:color="000000"/>
            </w:tcBorders>
            <w:tcMar>
              <w:left w:w="70" w:type="dxa"/>
              <w:right w:w="70" w:type="dxa"/>
            </w:tcMar>
          </w:tcPr>
          <w:p w:rsidR="00792F2C" w:rsidRPr="00304CED" w:rsidRDefault="00792F2C">
            <w:pPr>
              <w:rPr>
                <w:color w:val="FFFFFF"/>
                <w:sz w:val="24"/>
              </w:rPr>
            </w:pPr>
          </w:p>
        </w:tc>
        <w:tc>
          <w:tcPr>
            <w:tcW w:w="4048" w:type="dxa"/>
            <w:gridSpan w:val="4"/>
            <w:tcBorders>
              <w:top w:val="none" w:sz="4" w:space="0" w:color="000000"/>
              <w:left w:val="none" w:sz="4" w:space="0" w:color="000000"/>
              <w:bottom w:val="none" w:sz="4" w:space="0" w:color="000000"/>
              <w:right w:val="none" w:sz="4" w:space="0" w:color="000000"/>
            </w:tcBorders>
            <w:tcMar>
              <w:left w:w="70" w:type="dxa"/>
              <w:right w:w="70" w:type="dxa"/>
            </w:tcMar>
          </w:tcPr>
          <w:p w:rsidR="00792F2C" w:rsidRPr="00304CED" w:rsidRDefault="001D2FD4">
            <w:pPr>
              <w:ind w:left="-69"/>
              <w:rPr>
                <w:color w:val="FFFFFF"/>
                <w:sz w:val="24"/>
              </w:rPr>
            </w:pPr>
            <w:bookmarkStart w:id="0" w:name="REGNUMDATESTAMP"/>
            <w:r w:rsidRPr="00304CED">
              <w:rPr>
                <w:color w:val="FFFFFF" w:themeColor="background1"/>
                <w:sz w:val="24"/>
              </w:rPr>
              <w:t>[</w:t>
            </w:r>
            <w:r w:rsidRPr="00304CED">
              <w:rPr>
                <w:color w:val="FFFFFF" w:themeColor="background1"/>
                <w:sz w:val="22"/>
              </w:rPr>
              <w:t>Дата регистрации] № [Номер документа]</w:t>
            </w:r>
            <w:bookmarkEnd w:id="0"/>
          </w:p>
        </w:tc>
        <w:tc>
          <w:tcPr>
            <w:tcW w:w="978" w:type="dxa"/>
            <w:tcBorders>
              <w:top w:val="none" w:sz="4" w:space="0" w:color="000000"/>
              <w:left w:val="none" w:sz="4" w:space="0" w:color="000000"/>
              <w:bottom w:val="none" w:sz="4" w:space="0" w:color="000000"/>
              <w:right w:val="none" w:sz="4" w:space="0" w:color="000000"/>
            </w:tcBorders>
            <w:tcMar>
              <w:left w:w="70" w:type="dxa"/>
              <w:right w:w="70" w:type="dxa"/>
            </w:tcMar>
          </w:tcPr>
          <w:p w:rsidR="00792F2C" w:rsidRPr="00304CED" w:rsidRDefault="00792F2C">
            <w:pPr>
              <w:jc w:val="center"/>
              <w:rPr>
                <w:sz w:val="21"/>
              </w:rPr>
            </w:pPr>
          </w:p>
        </w:tc>
        <w:tc>
          <w:tcPr>
            <w:tcW w:w="4605" w:type="dxa"/>
            <w:vMerge/>
            <w:tcBorders>
              <w:left w:val="none" w:sz="4" w:space="0" w:color="000000"/>
              <w:right w:val="none" w:sz="4" w:space="0" w:color="000000"/>
            </w:tcBorders>
            <w:tcMar>
              <w:left w:w="70" w:type="dxa"/>
              <w:right w:w="70" w:type="dxa"/>
            </w:tcMar>
          </w:tcPr>
          <w:p w:rsidR="00792F2C" w:rsidRPr="00304CED" w:rsidRDefault="00792F2C">
            <w:pPr>
              <w:jc w:val="both"/>
              <w:rPr>
                <w:sz w:val="21"/>
              </w:rPr>
            </w:pPr>
          </w:p>
        </w:tc>
      </w:tr>
      <w:tr w:rsidR="00792F2C" w:rsidRPr="00304CED">
        <w:trPr>
          <w:trHeight w:val="291"/>
        </w:trPr>
        <w:tc>
          <w:tcPr>
            <w:tcW w:w="698" w:type="dxa"/>
            <w:gridSpan w:val="2"/>
            <w:tcBorders>
              <w:top w:val="none" w:sz="4" w:space="0" w:color="000000"/>
              <w:left w:val="none" w:sz="4" w:space="0" w:color="000000"/>
              <w:bottom w:val="none" w:sz="4" w:space="0" w:color="000000"/>
              <w:right w:val="none" w:sz="4" w:space="0" w:color="000000"/>
            </w:tcBorders>
            <w:tcMar>
              <w:left w:w="70" w:type="dxa"/>
              <w:right w:w="70" w:type="dxa"/>
            </w:tcMar>
            <w:vAlign w:val="center"/>
          </w:tcPr>
          <w:p w:rsidR="00792F2C" w:rsidRPr="00304CED" w:rsidRDefault="001D2FD4">
            <w:pPr>
              <w:jc w:val="center"/>
              <w:rPr>
                <w:sz w:val="21"/>
              </w:rPr>
            </w:pPr>
            <w:r w:rsidRPr="00304CED">
              <w:rPr>
                <w:sz w:val="21"/>
              </w:rPr>
              <w:t>На №</w:t>
            </w:r>
          </w:p>
        </w:tc>
        <w:tc>
          <w:tcPr>
            <w:tcW w:w="1744" w:type="dxa"/>
            <w:tcBorders>
              <w:top w:val="single" w:sz="4" w:space="0" w:color="000000"/>
              <w:left w:val="none" w:sz="4" w:space="0" w:color="000000"/>
              <w:bottom w:val="single" w:sz="4" w:space="0" w:color="000000"/>
              <w:right w:val="none" w:sz="4" w:space="0" w:color="000000"/>
            </w:tcBorders>
            <w:tcMar>
              <w:left w:w="70" w:type="dxa"/>
              <w:right w:w="70" w:type="dxa"/>
            </w:tcMar>
          </w:tcPr>
          <w:p w:rsidR="00792F2C" w:rsidRPr="00304CED" w:rsidRDefault="00792F2C">
            <w:pPr>
              <w:jc w:val="center"/>
              <w:rPr>
                <w:sz w:val="21"/>
              </w:rPr>
            </w:pPr>
          </w:p>
        </w:tc>
        <w:tc>
          <w:tcPr>
            <w:tcW w:w="544" w:type="dxa"/>
            <w:tcBorders>
              <w:top w:val="single" w:sz="4" w:space="0" w:color="000000"/>
              <w:left w:val="none" w:sz="4" w:space="0" w:color="000000"/>
              <w:bottom w:val="none" w:sz="4" w:space="0" w:color="000000"/>
              <w:right w:val="none" w:sz="4" w:space="0" w:color="000000"/>
            </w:tcBorders>
            <w:tcMar>
              <w:left w:w="70" w:type="dxa"/>
              <w:right w:w="70" w:type="dxa"/>
            </w:tcMar>
            <w:vAlign w:val="center"/>
          </w:tcPr>
          <w:p w:rsidR="00792F2C" w:rsidRPr="00304CED" w:rsidRDefault="001D2FD4">
            <w:pPr>
              <w:jc w:val="center"/>
              <w:rPr>
                <w:sz w:val="21"/>
              </w:rPr>
            </w:pPr>
            <w:r w:rsidRPr="00304CED">
              <w:rPr>
                <w:sz w:val="21"/>
              </w:rPr>
              <w:t>от</w:t>
            </w:r>
          </w:p>
        </w:tc>
        <w:tc>
          <w:tcPr>
            <w:tcW w:w="1481" w:type="dxa"/>
            <w:tcBorders>
              <w:top w:val="single" w:sz="4" w:space="0" w:color="000000"/>
              <w:left w:val="none" w:sz="4" w:space="0" w:color="000000"/>
              <w:bottom w:val="single" w:sz="4" w:space="0" w:color="000000"/>
              <w:right w:val="none" w:sz="4" w:space="0" w:color="000000"/>
            </w:tcBorders>
            <w:tcMar>
              <w:left w:w="70" w:type="dxa"/>
              <w:right w:w="70" w:type="dxa"/>
            </w:tcMar>
          </w:tcPr>
          <w:p w:rsidR="00792F2C" w:rsidRPr="00304CED" w:rsidRDefault="00792F2C">
            <w:pPr>
              <w:jc w:val="center"/>
              <w:rPr>
                <w:sz w:val="21"/>
              </w:rPr>
            </w:pPr>
          </w:p>
        </w:tc>
        <w:tc>
          <w:tcPr>
            <w:tcW w:w="978" w:type="dxa"/>
            <w:vMerge w:val="restart"/>
            <w:tcBorders>
              <w:top w:val="none" w:sz="4" w:space="0" w:color="000000"/>
              <w:left w:val="none" w:sz="4" w:space="0" w:color="000000"/>
              <w:bottom w:val="none" w:sz="4" w:space="0" w:color="000000"/>
              <w:right w:val="none" w:sz="4" w:space="0" w:color="000000"/>
            </w:tcBorders>
            <w:tcMar>
              <w:left w:w="70" w:type="dxa"/>
              <w:right w:w="70" w:type="dxa"/>
            </w:tcMar>
          </w:tcPr>
          <w:p w:rsidR="00792F2C" w:rsidRPr="00304CED" w:rsidRDefault="00792F2C">
            <w:pPr>
              <w:rPr>
                <w:sz w:val="21"/>
              </w:rPr>
            </w:pPr>
          </w:p>
        </w:tc>
        <w:tc>
          <w:tcPr>
            <w:tcW w:w="4605" w:type="dxa"/>
            <w:vMerge/>
            <w:tcBorders>
              <w:left w:val="none" w:sz="4" w:space="0" w:color="000000"/>
              <w:right w:val="none" w:sz="4" w:space="0" w:color="000000"/>
            </w:tcBorders>
            <w:tcMar>
              <w:left w:w="70" w:type="dxa"/>
              <w:right w:w="70" w:type="dxa"/>
            </w:tcMar>
          </w:tcPr>
          <w:p w:rsidR="00792F2C" w:rsidRPr="00304CED" w:rsidRDefault="00792F2C">
            <w:pPr>
              <w:jc w:val="both"/>
              <w:rPr>
                <w:sz w:val="21"/>
              </w:rPr>
            </w:pPr>
          </w:p>
        </w:tc>
      </w:tr>
      <w:tr w:rsidR="00792F2C" w:rsidRPr="00304CED">
        <w:trPr>
          <w:trHeight w:val="667"/>
        </w:trPr>
        <w:tc>
          <w:tcPr>
            <w:tcW w:w="4467" w:type="dxa"/>
            <w:gridSpan w:val="5"/>
            <w:tcBorders>
              <w:top w:val="none" w:sz="4" w:space="0" w:color="000000"/>
              <w:left w:val="none" w:sz="4" w:space="0" w:color="000000"/>
              <w:bottom w:val="none" w:sz="4" w:space="0" w:color="000000"/>
              <w:right w:val="none" w:sz="4" w:space="0" w:color="000000"/>
            </w:tcBorders>
            <w:tcMar>
              <w:left w:w="70" w:type="dxa"/>
              <w:right w:w="70" w:type="dxa"/>
            </w:tcMar>
          </w:tcPr>
          <w:p w:rsidR="00961180" w:rsidRDefault="00961180" w:rsidP="00961180">
            <w:pPr>
              <w:rPr>
                <w:sz w:val="22"/>
              </w:rPr>
            </w:pPr>
            <w:r>
              <w:rPr>
                <w:sz w:val="22"/>
              </w:rPr>
              <w:t>Дополнительная информация по</w:t>
            </w:r>
            <w:r w:rsidR="0039795F" w:rsidRPr="00304CED">
              <w:rPr>
                <w:sz w:val="22"/>
              </w:rPr>
              <w:t xml:space="preserve"> </w:t>
            </w:r>
            <w:r w:rsidR="00925A0E" w:rsidRPr="00304CED">
              <w:rPr>
                <w:sz w:val="22"/>
              </w:rPr>
              <w:t>отчет</w:t>
            </w:r>
            <w:r>
              <w:rPr>
                <w:sz w:val="22"/>
              </w:rPr>
              <w:t>у</w:t>
            </w:r>
          </w:p>
          <w:p w:rsidR="00792F2C" w:rsidRPr="00304CED" w:rsidRDefault="00925A0E" w:rsidP="00961180">
            <w:pPr>
              <w:rPr>
                <w:sz w:val="22"/>
              </w:rPr>
            </w:pPr>
            <w:r w:rsidRPr="00304CED">
              <w:rPr>
                <w:sz w:val="22"/>
              </w:rPr>
              <w:t>за</w:t>
            </w:r>
            <w:r w:rsidR="00963B49" w:rsidRPr="00304CED">
              <w:rPr>
                <w:sz w:val="22"/>
              </w:rPr>
              <w:t xml:space="preserve"> 2023</w:t>
            </w:r>
            <w:r w:rsidR="00961180">
              <w:rPr>
                <w:sz w:val="22"/>
              </w:rPr>
              <w:t xml:space="preserve"> год</w:t>
            </w:r>
            <w:r w:rsidR="00963B49" w:rsidRPr="00304CED">
              <w:rPr>
                <w:sz w:val="22"/>
              </w:rPr>
              <w:t xml:space="preserve"> </w:t>
            </w:r>
          </w:p>
        </w:tc>
        <w:tc>
          <w:tcPr>
            <w:tcW w:w="978" w:type="dxa"/>
            <w:vMerge/>
            <w:tcBorders>
              <w:top w:val="none" w:sz="4" w:space="0" w:color="000000"/>
              <w:left w:val="none" w:sz="4" w:space="0" w:color="000000"/>
              <w:bottom w:val="none" w:sz="4" w:space="0" w:color="000000"/>
              <w:right w:val="none" w:sz="4" w:space="0" w:color="000000"/>
            </w:tcBorders>
            <w:tcMar>
              <w:left w:w="70" w:type="dxa"/>
              <w:right w:w="70" w:type="dxa"/>
            </w:tcMar>
          </w:tcPr>
          <w:p w:rsidR="00792F2C" w:rsidRPr="00304CED" w:rsidRDefault="00792F2C"/>
        </w:tc>
        <w:tc>
          <w:tcPr>
            <w:tcW w:w="4605" w:type="dxa"/>
            <w:vMerge/>
            <w:tcBorders>
              <w:left w:val="none" w:sz="4" w:space="0" w:color="000000"/>
              <w:bottom w:val="none" w:sz="4" w:space="0" w:color="000000"/>
              <w:right w:val="none" w:sz="4" w:space="0" w:color="000000"/>
            </w:tcBorders>
            <w:tcMar>
              <w:left w:w="70" w:type="dxa"/>
              <w:right w:w="70" w:type="dxa"/>
            </w:tcMar>
          </w:tcPr>
          <w:p w:rsidR="00792F2C" w:rsidRPr="00304CED" w:rsidRDefault="00792F2C"/>
        </w:tc>
      </w:tr>
    </w:tbl>
    <w:p w:rsidR="000F79EE" w:rsidRPr="00304CED" w:rsidRDefault="000F79EE" w:rsidP="00963B49">
      <w:pPr>
        <w:jc w:val="center"/>
      </w:pPr>
    </w:p>
    <w:p w:rsidR="000F79EE" w:rsidRPr="00304CED" w:rsidRDefault="000F79EE" w:rsidP="00963B49">
      <w:pPr>
        <w:jc w:val="center"/>
      </w:pPr>
    </w:p>
    <w:p w:rsidR="0039795F" w:rsidRPr="00304CED" w:rsidRDefault="0039795F" w:rsidP="00963B49">
      <w:pPr>
        <w:ind w:firstLine="709"/>
        <w:jc w:val="both"/>
      </w:pPr>
    </w:p>
    <w:p w:rsidR="00721A64" w:rsidRPr="00304CED" w:rsidRDefault="00961180" w:rsidP="00963B49">
      <w:pPr>
        <w:ind w:firstLine="709"/>
        <w:jc w:val="both"/>
      </w:pPr>
      <w:r>
        <w:t xml:space="preserve">Министерство финансов Камчатского края в дополнение к письму от 27.12.2024 № 33.05-32/484 направляет </w:t>
      </w:r>
      <w:r w:rsidR="00721A64" w:rsidRPr="00304CED">
        <w:t>информацию о реализации</w:t>
      </w:r>
      <w:r w:rsidR="006B0525" w:rsidRPr="00304CED">
        <w:t xml:space="preserve"> </w:t>
      </w:r>
      <w:r w:rsidR="00721A64" w:rsidRPr="00304CED">
        <w:t xml:space="preserve">в 2023 году </w:t>
      </w:r>
      <w:r w:rsidR="00963B49" w:rsidRPr="00304CED">
        <w:t>Региональной программы Камчатского края «Повышение уровня финансовой грамотности населения Камчатского края на 2020–2023 годы», утвержденной распоряжением Правительства Камчатского края от 08.12.2020 № 600-РП</w:t>
      </w:r>
      <w:r w:rsidR="00925A0E" w:rsidRPr="00304CED">
        <w:t xml:space="preserve">, и дополнительные сведения согласно </w:t>
      </w:r>
      <w:proofErr w:type="gramStart"/>
      <w:r w:rsidR="00925A0E" w:rsidRPr="00304CED">
        <w:t>приложению</w:t>
      </w:r>
      <w:proofErr w:type="gramEnd"/>
      <w:r w:rsidR="00925A0E" w:rsidRPr="00304CED">
        <w:t xml:space="preserve"> к настоящему письму</w:t>
      </w:r>
      <w:r w:rsidR="00721A64" w:rsidRPr="00304CED">
        <w:t>.</w:t>
      </w:r>
    </w:p>
    <w:p w:rsidR="00925A0E" w:rsidRPr="00304CED" w:rsidRDefault="00925A0E" w:rsidP="00963B49">
      <w:pPr>
        <w:ind w:firstLine="709"/>
        <w:jc w:val="both"/>
      </w:pPr>
    </w:p>
    <w:p w:rsidR="00721A64" w:rsidRPr="00304CED" w:rsidRDefault="00925A0E" w:rsidP="00373778">
      <w:pPr>
        <w:jc w:val="both"/>
      </w:pPr>
      <w:r w:rsidRPr="00304CED">
        <w:t>1</w:t>
      </w:r>
      <w:r w:rsidR="00721A64" w:rsidRPr="00304CED">
        <w:t xml:space="preserve">. </w:t>
      </w:r>
      <w:r w:rsidRPr="00304CED">
        <w:t>О</w:t>
      </w:r>
      <w:r w:rsidR="000F79EE" w:rsidRPr="00304CED">
        <w:t xml:space="preserve">тчет на </w:t>
      </w:r>
      <w:r w:rsidR="00C6185B">
        <w:t>9</w:t>
      </w:r>
      <w:r w:rsidR="000F79EE" w:rsidRPr="00304CED">
        <w:t xml:space="preserve"> л. в 1 экз.</w:t>
      </w:r>
    </w:p>
    <w:p w:rsidR="000F79EE" w:rsidRPr="00304CED" w:rsidRDefault="00925A0E" w:rsidP="00373778">
      <w:pPr>
        <w:jc w:val="both"/>
      </w:pPr>
      <w:r w:rsidRPr="00304CED">
        <w:t>2</w:t>
      </w:r>
      <w:r w:rsidR="000F79EE" w:rsidRPr="00304CED">
        <w:t xml:space="preserve">. </w:t>
      </w:r>
      <w:r w:rsidRPr="00304CED">
        <w:t>Д</w:t>
      </w:r>
      <w:r w:rsidR="000F79EE" w:rsidRPr="00304CED">
        <w:t>ополнительны</w:t>
      </w:r>
      <w:r w:rsidRPr="00304CED">
        <w:t>е</w:t>
      </w:r>
      <w:r w:rsidR="000F79EE" w:rsidRPr="00304CED">
        <w:t xml:space="preserve"> сведени</w:t>
      </w:r>
      <w:r w:rsidRPr="00304CED">
        <w:t>я</w:t>
      </w:r>
      <w:r w:rsidR="000F79EE" w:rsidRPr="00304CED">
        <w:t xml:space="preserve"> на 4 л. в 1 экз.</w:t>
      </w:r>
    </w:p>
    <w:p w:rsidR="00DD2018" w:rsidRPr="00304CED" w:rsidRDefault="00DD2018" w:rsidP="00925A0E">
      <w:pPr>
        <w:ind w:firstLine="709"/>
        <w:jc w:val="both"/>
      </w:pPr>
    </w:p>
    <w:p w:rsidR="007504D8" w:rsidRPr="00304CED" w:rsidRDefault="007504D8" w:rsidP="00925A0E">
      <w:pPr>
        <w:ind w:firstLine="709"/>
        <w:jc w:val="both"/>
      </w:pPr>
    </w:p>
    <w:p w:rsidR="000F79EE" w:rsidRPr="00304CED" w:rsidRDefault="000F79EE" w:rsidP="00925A0E">
      <w:pPr>
        <w:ind w:firstLine="709"/>
        <w:jc w:val="both"/>
      </w:pPr>
    </w:p>
    <w:p w:rsidR="00792F2C" w:rsidRPr="00304CED" w:rsidRDefault="00762AE7">
      <w:pPr>
        <w:jc w:val="both"/>
      </w:pPr>
      <w:r w:rsidRPr="00304CED">
        <w:t>С уважением,</w:t>
      </w:r>
      <w:r w:rsidR="00BC4E69" w:rsidRPr="00304CED">
        <w:t xml:space="preserve"> </w:t>
      </w:r>
    </w:p>
    <w:tbl>
      <w:tblPr>
        <w:tblW w:w="10240" w:type="dxa"/>
        <w:tblLayout w:type="fixed"/>
        <w:tblCellMar>
          <w:left w:w="0" w:type="dxa"/>
          <w:right w:w="0" w:type="dxa"/>
        </w:tblCellMar>
        <w:tblLook w:val="04A0" w:firstRow="1" w:lastRow="0" w:firstColumn="1" w:lastColumn="0" w:noHBand="0" w:noVBand="1"/>
      </w:tblPr>
      <w:tblGrid>
        <w:gridCol w:w="3295"/>
        <w:gridCol w:w="4252"/>
        <w:gridCol w:w="2693"/>
      </w:tblGrid>
      <w:tr w:rsidR="00792F2C" w:rsidRPr="00304CED" w:rsidTr="00BC4E69">
        <w:trPr>
          <w:trHeight w:val="2220"/>
        </w:trPr>
        <w:tc>
          <w:tcPr>
            <w:tcW w:w="3295" w:type="dxa"/>
            <w:shd w:val="clear" w:color="auto" w:fill="auto"/>
            <w:tcMar>
              <w:left w:w="0" w:type="dxa"/>
              <w:right w:w="0" w:type="dxa"/>
            </w:tcMar>
          </w:tcPr>
          <w:p w:rsidR="00792F2C" w:rsidRPr="00304CED" w:rsidRDefault="009A6A6E" w:rsidP="009A6A6E">
            <w:pPr>
              <w:ind w:left="30" w:right="27"/>
            </w:pPr>
            <w:r w:rsidRPr="00304CED">
              <w:t>М</w:t>
            </w:r>
            <w:r w:rsidR="00762AE7" w:rsidRPr="00304CED">
              <w:t>инистр</w:t>
            </w:r>
          </w:p>
        </w:tc>
        <w:tc>
          <w:tcPr>
            <w:tcW w:w="4252" w:type="dxa"/>
            <w:shd w:val="clear" w:color="auto" w:fill="auto"/>
            <w:tcMar>
              <w:left w:w="0" w:type="dxa"/>
              <w:right w:w="0" w:type="dxa"/>
            </w:tcMar>
          </w:tcPr>
          <w:p w:rsidR="00792F2C" w:rsidRPr="00304CED" w:rsidRDefault="001D2FD4">
            <w:pPr>
              <w:ind w:left="3" w:hanging="3"/>
              <w:rPr>
                <w:color w:val="FFFFFF"/>
                <w:sz w:val="24"/>
              </w:rPr>
            </w:pPr>
            <w:bookmarkStart w:id="1" w:name="SIGNERSTAMP1"/>
            <w:r w:rsidRPr="00304CED">
              <w:rPr>
                <w:color w:val="FFFFFF" w:themeColor="background1"/>
                <w:sz w:val="24"/>
              </w:rPr>
              <w:t>[горизонтальный штамп подписи 1]</w:t>
            </w:r>
            <w:bookmarkEnd w:id="1"/>
          </w:p>
          <w:p w:rsidR="00792F2C" w:rsidRPr="00304CED" w:rsidRDefault="00792F2C">
            <w:pPr>
              <w:ind w:left="142" w:hanging="142"/>
              <w:rPr>
                <w:sz w:val="24"/>
              </w:rPr>
            </w:pPr>
          </w:p>
        </w:tc>
        <w:tc>
          <w:tcPr>
            <w:tcW w:w="2693" w:type="dxa"/>
            <w:shd w:val="clear" w:color="auto" w:fill="auto"/>
            <w:tcMar>
              <w:left w:w="0" w:type="dxa"/>
              <w:right w:w="0" w:type="dxa"/>
            </w:tcMar>
          </w:tcPr>
          <w:p w:rsidR="0046485F" w:rsidRPr="00304CED" w:rsidRDefault="009A6A6E">
            <w:pPr>
              <w:ind w:left="142" w:right="126" w:hanging="142"/>
              <w:jc w:val="right"/>
              <w:rPr>
                <w:sz w:val="24"/>
              </w:rPr>
            </w:pPr>
            <w:r w:rsidRPr="00304CED">
              <w:t>А.Н. Бутылин</w:t>
            </w:r>
          </w:p>
        </w:tc>
      </w:tr>
    </w:tbl>
    <w:p w:rsidR="00304CED" w:rsidRPr="00304CED" w:rsidRDefault="00304CED">
      <w:pPr>
        <w:rPr>
          <w:sz w:val="20"/>
        </w:rPr>
      </w:pPr>
    </w:p>
    <w:p w:rsidR="00792F2C" w:rsidRPr="00304CED" w:rsidRDefault="001D2FD4">
      <w:pPr>
        <w:rPr>
          <w:sz w:val="20"/>
        </w:rPr>
      </w:pPr>
      <w:r w:rsidRPr="00304CED">
        <w:rPr>
          <w:noProof/>
        </w:rPr>
        <mc:AlternateContent>
          <mc:Choice Requires="wps">
            <w:drawing>
              <wp:anchor distT="0" distB="0" distL="114300" distR="114300" simplePos="0" relativeHeight="251658240" behindDoc="0" locked="0" layoutInCell="1" allowOverlap="1">
                <wp:simplePos x="0" y="0"/>
                <wp:positionH relativeFrom="margin">
                  <wp:posOffset>3810</wp:posOffset>
                </wp:positionH>
                <wp:positionV relativeFrom="page">
                  <wp:posOffset>9753600</wp:posOffset>
                </wp:positionV>
                <wp:extent cx="4833620" cy="257175"/>
                <wp:effectExtent l="0" t="0" r="0" b="0"/>
                <wp:wrapNone/>
                <wp:docPr id="2" name="Picture 3"/>
                <wp:cNvGraphicFramePr/>
                <a:graphic xmlns:a="http://schemas.openxmlformats.org/drawingml/2006/main">
                  <a:graphicData uri="http://schemas.microsoft.com/office/word/2010/wordprocessingShape">
                    <wps:wsp>
                      <wps:cNvSpPr txBox="1"/>
                      <wps:spPr bwMode="auto">
                        <a:xfrm>
                          <a:off x="0" y="0"/>
                          <a:ext cx="4833620" cy="257175"/>
                        </a:xfrm>
                        <a:prstGeom prst="rect">
                          <a:avLst/>
                        </a:prstGeom>
                        <a:solidFill>
                          <a:srgbClr val="FFFFFF"/>
                        </a:solidFill>
                        <a:ln w="6350">
                          <a:noFill/>
                        </a:ln>
                      </wps:spPr>
                      <wps:txbx>
                        <w:txbxContent>
                          <w:p w:rsidR="00792F2C" w:rsidRDefault="0097230C">
                            <w:pPr>
                              <w:pStyle w:val="af2"/>
                              <w:ind w:left="-142"/>
                              <w:rPr>
                                <w:sz w:val="22"/>
                              </w:rPr>
                            </w:pPr>
                            <w:r w:rsidRPr="0097230C">
                              <w:rPr>
                                <w:sz w:val="22"/>
                              </w:rPr>
                              <w:t>Мельник Анна Викторовна +7 (4152) 42-55-53</w:t>
                            </w:r>
                          </w:p>
                        </w:txbxContent>
                      </wps:txbx>
                      <wps:bodyPr vert="horz" wrap="square"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Picture 3" o:spid="_x0000_s1026" type="#_x0000_t202" style="position:absolute;margin-left:.3pt;margin-top:768pt;width:380.6pt;height:20.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" stroked="f" strokeweight=".5pt">
                <v:textbox>
                  <w:txbxContent>
                    <w:p w:rsidR="00792F2C" w:rsidRDefault="0097230C">
                      <w:pPr>
                        <w:pStyle w:val="af2"/>
                        <w:ind w:left="-142"/>
                        <w:rPr>
                          <w:sz w:val="22"/>
                        </w:rPr>
                      </w:pPr>
                      <w:r w:rsidRPr="0097230C">
                        <w:rPr>
                          <w:sz w:val="22"/>
                        </w:rPr>
                        <w:t>Мельник Анна Викторовна +7 (4152) 42-55-53</w:t>
                      </w:r>
                    </w:p>
                  </w:txbxContent>
                </v:textbox>
                <w10:wrap anchorx="margin" anchory="page"/>
              </v:shape>
            </w:pict>
          </mc:Fallback>
        </mc:AlternateContent>
      </w:r>
    </w:p>
    <w:p w:rsidR="00304CED" w:rsidRPr="00304CED" w:rsidRDefault="00304CED">
      <w:pPr>
        <w:rPr>
          <w:sz w:val="20"/>
        </w:rPr>
      </w:pPr>
    </w:p>
    <w:p w:rsidR="00304CED" w:rsidRPr="00304CED" w:rsidRDefault="00304CED">
      <w:pPr>
        <w:rPr>
          <w:sz w:val="20"/>
        </w:rPr>
      </w:pPr>
    </w:p>
    <w:p w:rsidR="00304CED" w:rsidRPr="00304CED" w:rsidRDefault="00304CED">
      <w:pPr>
        <w:rPr>
          <w:sz w:val="20"/>
        </w:rPr>
      </w:pPr>
    </w:p>
    <w:p w:rsidR="00304CED" w:rsidRPr="00304CED" w:rsidRDefault="00304CED">
      <w:pPr>
        <w:rPr>
          <w:sz w:val="20"/>
        </w:rPr>
      </w:pPr>
    </w:p>
    <w:p w:rsidR="00961180" w:rsidRDefault="00961180" w:rsidP="00304CED">
      <w:pPr>
        <w:jc w:val="center"/>
        <w:rPr>
          <w:b/>
          <w:szCs w:val="28"/>
        </w:rPr>
      </w:pPr>
    </w:p>
    <w:p w:rsidR="00304CED" w:rsidRPr="00304CED" w:rsidRDefault="00304CED" w:rsidP="00304CED">
      <w:pPr>
        <w:jc w:val="center"/>
        <w:rPr>
          <w:b/>
        </w:rPr>
      </w:pPr>
      <w:r w:rsidRPr="00304CED">
        <w:rPr>
          <w:b/>
          <w:szCs w:val="28"/>
        </w:rPr>
        <w:lastRenderedPageBreak/>
        <w:t xml:space="preserve">Форма отчета </w:t>
      </w:r>
      <w:r w:rsidRPr="00304CED">
        <w:rPr>
          <w:b/>
          <w:szCs w:val="28"/>
        </w:rPr>
        <w:br/>
        <w:t xml:space="preserve">о реализации государственной программы субъекта </w:t>
      </w:r>
      <w:r w:rsidRPr="00304CED">
        <w:rPr>
          <w:b/>
          <w:szCs w:val="28"/>
        </w:rPr>
        <w:br/>
        <w:t xml:space="preserve">Российской Федерации (структурного элемента государственной программы субъекта Российской Федерации) / </w:t>
      </w:r>
      <w:r w:rsidRPr="00304CED">
        <w:rPr>
          <w:b/>
          <w:szCs w:val="28"/>
        </w:rPr>
        <w:br/>
        <w:t>региональной программы, направленных на повышение финансовой грамотности населения</w:t>
      </w:r>
      <w:r w:rsidRPr="00304CED">
        <w:rPr>
          <w:b/>
          <w:szCs w:val="28"/>
        </w:rPr>
        <w:br/>
      </w:r>
    </w:p>
    <w:p w:rsidR="00304CED" w:rsidRPr="00304CED" w:rsidRDefault="00304CED" w:rsidP="00304CED">
      <w:pPr>
        <w:jc w:val="center"/>
        <w:rPr>
          <w:b/>
        </w:rPr>
      </w:pPr>
    </w:p>
    <w:tbl>
      <w:tblPr>
        <w:tblW w:w="5005" w:type="pct"/>
        <w:tblInd w:w="-147" w:type="dxa"/>
        <w:tblLook w:val="04A0" w:firstRow="1" w:lastRow="0" w:firstColumn="1" w:lastColumn="0" w:noHBand="0" w:noVBand="1"/>
      </w:tblPr>
      <w:tblGrid>
        <w:gridCol w:w="516"/>
        <w:gridCol w:w="4037"/>
        <w:gridCol w:w="1430"/>
        <w:gridCol w:w="1475"/>
        <w:gridCol w:w="1481"/>
        <w:gridCol w:w="1268"/>
      </w:tblGrid>
      <w:tr w:rsidR="00304CED" w:rsidRPr="00304CED" w:rsidTr="00304CED">
        <w:trPr>
          <w:trHeight w:val="67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04CED" w:rsidRPr="00304CED" w:rsidRDefault="00304CED" w:rsidP="003D2A0F">
            <w:pPr>
              <w:jc w:val="center"/>
              <w:rPr>
                <w:b/>
                <w:bCs/>
                <w:sz w:val="24"/>
                <w:szCs w:val="24"/>
              </w:rPr>
            </w:pPr>
            <w:r w:rsidRPr="00304CED">
              <w:rPr>
                <w:b/>
                <w:bCs/>
                <w:sz w:val="24"/>
                <w:szCs w:val="24"/>
              </w:rPr>
              <w:t xml:space="preserve">I. Общие сведения о реализации стратегических документов в сфере финансовой грамотности субъектов Российской Федерации (включая государственные программы / региональные программы повышения финансовой грамотности населения (или региональные программы (подпрограммы / стратегические планы / дорожные карты) с иным наименованием, направленные на повышение финансовой грамотности населения и защиту прав потребителей финансовых услуг) (далее – Программа) </w:t>
            </w:r>
          </w:p>
        </w:tc>
      </w:tr>
      <w:tr w:rsidR="00304CED" w:rsidRPr="00304CED" w:rsidTr="00304CED">
        <w:trPr>
          <w:trHeight w:val="226"/>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1</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 xml:space="preserve">Наименование субъекта </w:t>
            </w:r>
            <w:r w:rsidRPr="00304CED">
              <w:rPr>
                <w:sz w:val="24"/>
                <w:szCs w:val="24"/>
              </w:rPr>
              <w:br/>
              <w:t>Российской Федерации</w:t>
            </w:r>
          </w:p>
        </w:tc>
        <w:tc>
          <w:tcPr>
            <w:tcW w:w="2714" w:type="pct"/>
            <w:gridSpan w:val="4"/>
            <w:tcBorders>
              <w:top w:val="single" w:sz="4" w:space="0" w:color="auto"/>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Камчатский край </w:t>
            </w:r>
          </w:p>
        </w:tc>
      </w:tr>
      <w:tr w:rsidR="00304CED" w:rsidRPr="00304CED" w:rsidTr="00304CED">
        <w:trPr>
          <w:trHeight w:val="88"/>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2</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Наименование и реквизиты утверждения Программы</w:t>
            </w:r>
          </w:p>
        </w:tc>
        <w:tc>
          <w:tcPr>
            <w:tcW w:w="2714" w:type="pct"/>
            <w:gridSpan w:val="4"/>
            <w:tcBorders>
              <w:top w:val="single" w:sz="4" w:space="0" w:color="auto"/>
              <w:left w:val="nil"/>
              <w:bottom w:val="single" w:sz="4" w:space="0" w:color="auto"/>
              <w:right w:val="single" w:sz="4" w:space="0" w:color="auto"/>
            </w:tcBorders>
            <w:shd w:val="clear" w:color="auto" w:fill="auto"/>
            <w:vAlign w:val="center"/>
            <w:hideMark/>
          </w:tcPr>
          <w:p w:rsidR="00304CED" w:rsidRPr="00961180" w:rsidRDefault="00304CED" w:rsidP="003D2A0F">
            <w:pPr>
              <w:jc w:val="center"/>
              <w:rPr>
                <w:sz w:val="24"/>
                <w:szCs w:val="24"/>
              </w:rPr>
            </w:pPr>
            <w:r w:rsidRPr="00961180">
              <w:rPr>
                <w:sz w:val="24"/>
                <w:szCs w:val="24"/>
              </w:rPr>
              <w:t>Распоряжение Правительства Камчатского края</w:t>
            </w:r>
          </w:p>
          <w:p w:rsidR="00304CED" w:rsidRPr="00304CED" w:rsidRDefault="00961180" w:rsidP="003D2A0F">
            <w:pPr>
              <w:jc w:val="center"/>
              <w:rPr>
                <w:sz w:val="24"/>
                <w:szCs w:val="24"/>
              </w:rPr>
            </w:pPr>
            <w:r w:rsidRPr="00961180">
              <w:rPr>
                <w:sz w:val="24"/>
                <w:szCs w:val="24"/>
              </w:rPr>
              <w:t>от 08.12.2020 № 600-РП «Об утверждении региональной программы Камчатского края «Повышение уровня финансовой грамотности населения Камчатского края на 2020–2023 годы</w:t>
            </w:r>
            <w:r w:rsidR="00304CED" w:rsidRPr="00961180">
              <w:rPr>
                <w:sz w:val="24"/>
                <w:szCs w:val="24"/>
              </w:rPr>
              <w:t>»</w:t>
            </w:r>
          </w:p>
        </w:tc>
      </w:tr>
      <w:tr w:rsidR="00304CED" w:rsidRPr="00304CED" w:rsidTr="00304CED">
        <w:trPr>
          <w:trHeight w:val="22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3</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Наименование и реквизиты утверждения межведомственного координирующего органа управления реализацией Программы</w:t>
            </w:r>
          </w:p>
        </w:tc>
        <w:tc>
          <w:tcPr>
            <w:tcW w:w="2714" w:type="pct"/>
            <w:gridSpan w:val="4"/>
            <w:tcBorders>
              <w:top w:val="single" w:sz="4" w:space="0" w:color="auto"/>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Совет по повышению финансовой грамотности населения Камчатского края, состав и положение о Совете утверждены распоряжением Правительства Камчатского края от 29.12.2018 № 550-РП </w:t>
            </w:r>
          </w:p>
        </w:tc>
      </w:tr>
      <w:tr w:rsidR="00304CED" w:rsidRPr="00304CED" w:rsidTr="00304CED">
        <w:trPr>
          <w:trHeight w:val="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lang w:val="en-US"/>
              </w:rPr>
            </w:pPr>
            <w:r w:rsidRPr="00304CED">
              <w:rPr>
                <w:sz w:val="24"/>
                <w:szCs w:val="24"/>
                <w:lang w:val="en-US"/>
              </w:rPr>
              <w:t>4</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Ответственный исполнитель Программы</w:t>
            </w:r>
          </w:p>
        </w:tc>
        <w:tc>
          <w:tcPr>
            <w:tcW w:w="2714" w:type="pct"/>
            <w:gridSpan w:val="4"/>
            <w:tcBorders>
              <w:top w:val="single" w:sz="4" w:space="0" w:color="auto"/>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Министерство финансов Камчатского края и Отделение по Камчатскому краю Дальневосточного главного управления Центрального банка Российской Федерации (по согласованию)</w:t>
            </w:r>
          </w:p>
        </w:tc>
      </w:tr>
      <w:tr w:rsidR="00304CED" w:rsidRPr="00304CED" w:rsidTr="00304CED">
        <w:trPr>
          <w:trHeight w:val="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lang w:val="en-US"/>
              </w:rPr>
            </w:pPr>
            <w:r w:rsidRPr="00304CED">
              <w:rPr>
                <w:sz w:val="24"/>
                <w:szCs w:val="24"/>
                <w:lang w:val="en-US"/>
              </w:rPr>
              <w:t>5</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Сроки реализации Программы</w:t>
            </w:r>
          </w:p>
        </w:tc>
        <w:tc>
          <w:tcPr>
            <w:tcW w:w="2714" w:type="pct"/>
            <w:gridSpan w:val="4"/>
            <w:tcBorders>
              <w:top w:val="single" w:sz="4" w:space="0" w:color="auto"/>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2024–2030 годы</w:t>
            </w:r>
          </w:p>
        </w:tc>
      </w:tr>
      <w:tr w:rsidR="00304CED" w:rsidRPr="00304CED" w:rsidTr="00304CED">
        <w:trPr>
          <w:trHeight w:val="236"/>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lang w:val="en-US"/>
              </w:rPr>
            </w:pPr>
            <w:r w:rsidRPr="00304CED">
              <w:rPr>
                <w:sz w:val="24"/>
                <w:szCs w:val="24"/>
                <w:lang w:val="en-US"/>
              </w:rPr>
              <w:t>6</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 xml:space="preserve">Наименование регионального центра финансовой грамотности </w:t>
            </w:r>
            <w:r w:rsidRPr="00304CED">
              <w:rPr>
                <w:sz w:val="24"/>
                <w:szCs w:val="24"/>
              </w:rPr>
              <w:br/>
            </w:r>
            <w:r w:rsidRPr="00304CED">
              <w:rPr>
                <w:i/>
                <w:sz w:val="24"/>
                <w:szCs w:val="24"/>
              </w:rPr>
              <w:t>(при наличии)</w:t>
            </w:r>
          </w:p>
        </w:tc>
        <w:tc>
          <w:tcPr>
            <w:tcW w:w="2714" w:type="pct"/>
            <w:gridSpan w:val="4"/>
            <w:tcBorders>
              <w:top w:val="single" w:sz="4" w:space="0" w:color="auto"/>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w:t>
            </w:r>
          </w:p>
        </w:tc>
      </w:tr>
      <w:tr w:rsidR="00304CED" w:rsidRPr="00304CED" w:rsidTr="00304CED">
        <w:trPr>
          <w:trHeight w:val="88"/>
        </w:trPr>
        <w:tc>
          <w:tcPr>
            <w:tcW w:w="272" w:type="pct"/>
            <w:tcBorders>
              <w:top w:val="nil"/>
              <w:left w:val="single" w:sz="4" w:space="0" w:color="auto"/>
              <w:bottom w:val="single" w:sz="4" w:space="0" w:color="auto"/>
              <w:right w:val="single" w:sz="4" w:space="0" w:color="auto"/>
            </w:tcBorders>
            <w:shd w:val="clear" w:color="auto" w:fill="auto"/>
            <w:noWrap/>
            <w:vAlign w:val="center"/>
          </w:tcPr>
          <w:p w:rsidR="00304CED" w:rsidRPr="00304CED" w:rsidRDefault="00304CED" w:rsidP="003D2A0F">
            <w:pPr>
              <w:jc w:val="center"/>
              <w:rPr>
                <w:sz w:val="24"/>
                <w:szCs w:val="24"/>
              </w:rPr>
            </w:pPr>
            <w:r w:rsidRPr="00304CED">
              <w:rPr>
                <w:sz w:val="24"/>
                <w:szCs w:val="24"/>
              </w:rPr>
              <w:t>7</w:t>
            </w:r>
          </w:p>
        </w:tc>
        <w:tc>
          <w:tcPr>
            <w:tcW w:w="2014" w:type="pct"/>
            <w:tcBorders>
              <w:top w:val="nil"/>
              <w:left w:val="nil"/>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 xml:space="preserve">Реквизиты регионального сайта </w:t>
            </w:r>
            <w:r w:rsidRPr="00304CED">
              <w:rPr>
                <w:sz w:val="24"/>
                <w:szCs w:val="24"/>
              </w:rPr>
              <w:br/>
              <w:t>по финансовой грамотности</w:t>
            </w:r>
          </w:p>
        </w:tc>
        <w:tc>
          <w:tcPr>
            <w:tcW w:w="2714" w:type="pct"/>
            <w:gridSpan w:val="4"/>
            <w:tcBorders>
              <w:top w:val="single" w:sz="4" w:space="0" w:color="auto"/>
              <w:left w:val="nil"/>
              <w:bottom w:val="single" w:sz="4" w:space="0" w:color="auto"/>
              <w:right w:val="single" w:sz="4" w:space="0" w:color="auto"/>
            </w:tcBorders>
            <w:shd w:val="clear" w:color="auto" w:fill="auto"/>
            <w:vAlign w:val="center"/>
          </w:tcPr>
          <w:p w:rsidR="00304CED" w:rsidRPr="00304CED" w:rsidRDefault="00961180" w:rsidP="003D2A0F">
            <w:pPr>
              <w:jc w:val="center"/>
              <w:rPr>
                <w:sz w:val="24"/>
                <w:szCs w:val="24"/>
              </w:rPr>
            </w:pPr>
            <w:hyperlink r:id="rId11" w:history="1">
              <w:r w:rsidR="00304CED" w:rsidRPr="00304CED">
                <w:rPr>
                  <w:rStyle w:val="af6"/>
                  <w:rFonts w:eastAsia="Arial"/>
                  <w:sz w:val="24"/>
                  <w:szCs w:val="24"/>
                </w:rPr>
                <w:t>https://www.kamgov.ru/minfin/finansovaa-gramotnost</w:t>
              </w:r>
            </w:hyperlink>
            <w:r w:rsidR="00304CED" w:rsidRPr="00304CED">
              <w:rPr>
                <w:sz w:val="24"/>
                <w:szCs w:val="24"/>
              </w:rPr>
              <w:t xml:space="preserve"> </w:t>
            </w:r>
          </w:p>
        </w:tc>
      </w:tr>
      <w:tr w:rsidR="00304CED" w:rsidRPr="00304CED" w:rsidTr="00304CED">
        <w:trPr>
          <w:trHeight w:val="517"/>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8</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 xml:space="preserve">Объемы финансового обеспечения реализации Программы </w:t>
            </w:r>
            <w:r w:rsidRPr="00304CED">
              <w:rPr>
                <w:sz w:val="24"/>
                <w:szCs w:val="24"/>
              </w:rPr>
              <w:br/>
              <w:t>(тыс. рублей)</w:t>
            </w:r>
          </w:p>
        </w:tc>
        <w:tc>
          <w:tcPr>
            <w:tcW w:w="728"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 xml:space="preserve">Отчетный период </w:t>
            </w:r>
            <w:r w:rsidRPr="00304CED">
              <w:rPr>
                <w:sz w:val="24"/>
                <w:szCs w:val="24"/>
              </w:rPr>
              <w:br/>
              <w:t>2023 год</w:t>
            </w:r>
          </w:p>
        </w:tc>
        <w:tc>
          <w:tcPr>
            <w:tcW w:w="75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xml:space="preserve">Плановый период </w:t>
            </w:r>
            <w:r w:rsidRPr="00304CED">
              <w:rPr>
                <w:sz w:val="24"/>
                <w:szCs w:val="24"/>
              </w:rPr>
              <w:br/>
              <w:t>2024 год</w:t>
            </w:r>
          </w:p>
        </w:tc>
        <w:tc>
          <w:tcPr>
            <w:tcW w:w="753"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xml:space="preserve">Плановый период </w:t>
            </w:r>
            <w:r w:rsidRPr="00304CED">
              <w:rPr>
                <w:sz w:val="24"/>
                <w:szCs w:val="24"/>
              </w:rPr>
              <w:br/>
              <w:t>2025 год</w:t>
            </w:r>
          </w:p>
        </w:tc>
        <w:tc>
          <w:tcPr>
            <w:tcW w:w="482"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xml:space="preserve">Плановый период </w:t>
            </w:r>
            <w:r w:rsidRPr="00304CED">
              <w:rPr>
                <w:sz w:val="24"/>
                <w:szCs w:val="24"/>
              </w:rPr>
              <w:br/>
              <w:t>2026 год</w:t>
            </w:r>
          </w:p>
        </w:tc>
      </w:tr>
      <w:tr w:rsidR="00304CED" w:rsidRPr="00304CED" w:rsidTr="00304CED">
        <w:trPr>
          <w:trHeight w:val="312"/>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8.1</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федеральный бюджет</w:t>
            </w:r>
          </w:p>
        </w:tc>
        <w:tc>
          <w:tcPr>
            <w:tcW w:w="728"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0,00</w:t>
            </w:r>
          </w:p>
        </w:tc>
        <w:tc>
          <w:tcPr>
            <w:tcW w:w="75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0,00</w:t>
            </w:r>
          </w:p>
        </w:tc>
        <w:tc>
          <w:tcPr>
            <w:tcW w:w="753"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0,00</w:t>
            </w:r>
          </w:p>
        </w:tc>
        <w:tc>
          <w:tcPr>
            <w:tcW w:w="482"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0,00</w:t>
            </w:r>
          </w:p>
        </w:tc>
      </w:tr>
      <w:tr w:rsidR="00304CED" w:rsidRPr="00304CED" w:rsidTr="00304CED">
        <w:trPr>
          <w:trHeight w:val="312"/>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8.2</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региональный бюджет</w:t>
            </w:r>
          </w:p>
        </w:tc>
        <w:tc>
          <w:tcPr>
            <w:tcW w:w="728"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78,29</w:t>
            </w:r>
          </w:p>
        </w:tc>
        <w:tc>
          <w:tcPr>
            <w:tcW w:w="75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color w:val="333333"/>
                <w:sz w:val="24"/>
                <w:szCs w:val="24"/>
                <w:shd w:val="clear" w:color="auto" w:fill="FFFFFF"/>
              </w:rPr>
              <w:t>197 447,26</w:t>
            </w:r>
          </w:p>
        </w:tc>
        <w:tc>
          <w:tcPr>
            <w:tcW w:w="753"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0,00</w:t>
            </w:r>
          </w:p>
        </w:tc>
        <w:tc>
          <w:tcPr>
            <w:tcW w:w="482"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0,00</w:t>
            </w:r>
          </w:p>
        </w:tc>
      </w:tr>
      <w:tr w:rsidR="00304CED" w:rsidRPr="00304CED" w:rsidTr="00304CED">
        <w:trPr>
          <w:trHeight w:val="312"/>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8.3</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муниципальный бюджет</w:t>
            </w:r>
          </w:p>
        </w:tc>
        <w:tc>
          <w:tcPr>
            <w:tcW w:w="728"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0,00</w:t>
            </w:r>
          </w:p>
        </w:tc>
        <w:tc>
          <w:tcPr>
            <w:tcW w:w="75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32 131,56</w:t>
            </w:r>
          </w:p>
        </w:tc>
        <w:tc>
          <w:tcPr>
            <w:tcW w:w="753"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0,00</w:t>
            </w:r>
          </w:p>
        </w:tc>
        <w:tc>
          <w:tcPr>
            <w:tcW w:w="482"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0,00</w:t>
            </w:r>
          </w:p>
        </w:tc>
      </w:tr>
      <w:tr w:rsidR="00304CED" w:rsidRPr="00304CED" w:rsidTr="00304CED">
        <w:trPr>
          <w:trHeight w:val="312"/>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8.4</w:t>
            </w:r>
          </w:p>
        </w:tc>
        <w:tc>
          <w:tcPr>
            <w:tcW w:w="2014" w:type="pct"/>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внебюджетные источники</w:t>
            </w:r>
          </w:p>
        </w:tc>
        <w:tc>
          <w:tcPr>
            <w:tcW w:w="728"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0,00</w:t>
            </w:r>
          </w:p>
        </w:tc>
        <w:tc>
          <w:tcPr>
            <w:tcW w:w="75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0,00</w:t>
            </w:r>
          </w:p>
        </w:tc>
        <w:tc>
          <w:tcPr>
            <w:tcW w:w="753"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0,00</w:t>
            </w:r>
          </w:p>
        </w:tc>
        <w:tc>
          <w:tcPr>
            <w:tcW w:w="482" w:type="pct"/>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0,00</w:t>
            </w:r>
          </w:p>
        </w:tc>
      </w:tr>
      <w:tr w:rsidR="00304CED" w:rsidRPr="00304CED" w:rsidTr="00304CED">
        <w:trPr>
          <w:trHeight w:val="312"/>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8.5</w:t>
            </w:r>
          </w:p>
        </w:tc>
        <w:tc>
          <w:tcPr>
            <w:tcW w:w="2014" w:type="pct"/>
            <w:tcBorders>
              <w:top w:val="single" w:sz="4" w:space="0" w:color="auto"/>
              <w:left w:val="single" w:sz="4" w:space="0" w:color="auto"/>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Общий объем:</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78,29</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229 578,82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0,00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0,00</w:t>
            </w:r>
          </w:p>
        </w:tc>
      </w:tr>
    </w:tbl>
    <w:p w:rsidR="00304CED" w:rsidRPr="00304CED" w:rsidRDefault="00304CED" w:rsidP="00304CED"/>
    <w:p w:rsidR="00304CED" w:rsidRPr="00304CED" w:rsidRDefault="00304CED" w:rsidP="00304CED"/>
    <w:p w:rsidR="00304CED" w:rsidRDefault="00304CED" w:rsidP="00304CED"/>
    <w:p w:rsidR="00304CED" w:rsidRDefault="00304CED" w:rsidP="00304CED"/>
    <w:p w:rsidR="00961180" w:rsidRPr="00304CED" w:rsidRDefault="00961180" w:rsidP="00304CED"/>
    <w:p w:rsidR="00304CED" w:rsidRPr="00304CED" w:rsidRDefault="00304CED" w:rsidP="00304CED"/>
    <w:tbl>
      <w:tblPr>
        <w:tblStyle w:val="1f1"/>
        <w:tblW w:w="10352" w:type="dxa"/>
        <w:tblInd w:w="-147" w:type="dxa"/>
        <w:tblLayout w:type="fixed"/>
        <w:tblLook w:val="04A0" w:firstRow="1" w:lastRow="0" w:firstColumn="1" w:lastColumn="0" w:noHBand="0" w:noVBand="1"/>
      </w:tblPr>
      <w:tblGrid>
        <w:gridCol w:w="438"/>
        <w:gridCol w:w="5374"/>
        <w:gridCol w:w="2145"/>
        <w:gridCol w:w="2395"/>
      </w:tblGrid>
      <w:tr w:rsidR="00304CED" w:rsidRPr="00304CED" w:rsidTr="00304CED">
        <w:trPr>
          <w:trHeight w:val="85"/>
        </w:trPr>
        <w:tc>
          <w:tcPr>
            <w:tcW w:w="10352" w:type="dxa"/>
            <w:gridSpan w:val="4"/>
            <w:tcBorders>
              <w:top w:val="single" w:sz="4" w:space="0" w:color="auto"/>
            </w:tcBorders>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lastRenderedPageBreak/>
              <w:br w:type="page"/>
            </w:r>
            <w:r w:rsidRPr="00304CED">
              <w:rPr>
                <w:rFonts w:ascii="Times New Roman" w:hAnsi="Times New Roman" w:cs="Times New Roman"/>
                <w:b/>
                <w:bCs/>
                <w:color w:val="000000"/>
                <w:sz w:val="24"/>
                <w:szCs w:val="24"/>
              </w:rPr>
              <w:t>II. Информация о достижении показателей реализации Программы*</w:t>
            </w:r>
          </w:p>
        </w:tc>
      </w:tr>
      <w:tr w:rsidR="00304CED" w:rsidRPr="00304CED" w:rsidTr="00304CED">
        <w:tc>
          <w:tcPr>
            <w:tcW w:w="438" w:type="dxa"/>
            <w:vAlign w:val="center"/>
          </w:tcPr>
          <w:p w:rsidR="00304CED" w:rsidRPr="00304CED" w:rsidRDefault="00304CED" w:rsidP="003D2A0F">
            <w:pPr>
              <w:jc w:val="center"/>
              <w:rPr>
                <w:rFonts w:ascii="Times New Roman" w:hAnsi="Times New Roman" w:cs="Times New Roman"/>
                <w:b/>
                <w:sz w:val="24"/>
                <w:szCs w:val="24"/>
              </w:rPr>
            </w:pPr>
            <w:r w:rsidRPr="00304CED">
              <w:rPr>
                <w:rFonts w:ascii="Times New Roman" w:hAnsi="Times New Roman" w:cs="Times New Roman"/>
                <w:b/>
                <w:sz w:val="24"/>
                <w:szCs w:val="24"/>
              </w:rPr>
              <w:t>№</w:t>
            </w:r>
          </w:p>
        </w:tc>
        <w:tc>
          <w:tcPr>
            <w:tcW w:w="5374" w:type="dxa"/>
            <w:vAlign w:val="center"/>
          </w:tcPr>
          <w:p w:rsidR="00304CED" w:rsidRPr="00304CED" w:rsidRDefault="00304CED" w:rsidP="003D2A0F">
            <w:pPr>
              <w:jc w:val="center"/>
              <w:rPr>
                <w:rFonts w:ascii="Times New Roman" w:hAnsi="Times New Roman" w:cs="Times New Roman"/>
                <w:b/>
                <w:sz w:val="24"/>
                <w:szCs w:val="24"/>
              </w:rPr>
            </w:pPr>
            <w:r w:rsidRPr="00304CED">
              <w:rPr>
                <w:rFonts w:ascii="Times New Roman" w:hAnsi="Times New Roman" w:cs="Times New Roman"/>
                <w:b/>
                <w:sz w:val="24"/>
                <w:szCs w:val="24"/>
              </w:rPr>
              <w:t>Наименование показателя Программы</w:t>
            </w:r>
          </w:p>
        </w:tc>
        <w:tc>
          <w:tcPr>
            <w:tcW w:w="2145" w:type="dxa"/>
            <w:vAlign w:val="center"/>
          </w:tcPr>
          <w:p w:rsidR="00304CED" w:rsidRPr="00304CED" w:rsidRDefault="00304CED" w:rsidP="003D2A0F">
            <w:pPr>
              <w:jc w:val="center"/>
              <w:rPr>
                <w:rFonts w:ascii="Times New Roman" w:hAnsi="Times New Roman" w:cs="Times New Roman"/>
                <w:b/>
                <w:sz w:val="24"/>
                <w:szCs w:val="24"/>
              </w:rPr>
            </w:pPr>
            <w:r w:rsidRPr="00304CED">
              <w:rPr>
                <w:rFonts w:ascii="Times New Roman" w:hAnsi="Times New Roman" w:cs="Times New Roman"/>
                <w:b/>
                <w:sz w:val="24"/>
                <w:szCs w:val="24"/>
              </w:rPr>
              <w:t xml:space="preserve">Плановое значение показателя Программы </w:t>
            </w:r>
            <w:r w:rsidRPr="00304CED">
              <w:rPr>
                <w:rFonts w:ascii="Times New Roman" w:hAnsi="Times New Roman" w:cs="Times New Roman"/>
                <w:b/>
                <w:sz w:val="24"/>
                <w:szCs w:val="24"/>
              </w:rPr>
              <w:br/>
              <w:t>(по итогам отчетного периода)</w:t>
            </w:r>
          </w:p>
        </w:tc>
        <w:tc>
          <w:tcPr>
            <w:tcW w:w="2395" w:type="dxa"/>
            <w:vAlign w:val="center"/>
          </w:tcPr>
          <w:p w:rsidR="00304CED" w:rsidRPr="00304CED" w:rsidRDefault="00304CED" w:rsidP="003D2A0F">
            <w:pPr>
              <w:jc w:val="center"/>
              <w:rPr>
                <w:rFonts w:ascii="Times New Roman" w:hAnsi="Times New Roman" w:cs="Times New Roman"/>
                <w:b/>
                <w:sz w:val="24"/>
                <w:szCs w:val="24"/>
              </w:rPr>
            </w:pPr>
            <w:r w:rsidRPr="00304CED">
              <w:rPr>
                <w:rFonts w:ascii="Times New Roman" w:hAnsi="Times New Roman" w:cs="Times New Roman"/>
                <w:b/>
                <w:sz w:val="24"/>
                <w:szCs w:val="24"/>
              </w:rPr>
              <w:t xml:space="preserve">Фактическое значение показателя Программы </w:t>
            </w:r>
            <w:r w:rsidRPr="00304CED">
              <w:rPr>
                <w:rFonts w:ascii="Times New Roman" w:hAnsi="Times New Roman" w:cs="Times New Roman"/>
                <w:b/>
                <w:sz w:val="24"/>
                <w:szCs w:val="24"/>
              </w:rPr>
              <w:br/>
              <w:t>(по итогам отчетного периода)</w:t>
            </w:r>
          </w:p>
        </w:tc>
      </w:tr>
      <w:tr w:rsidR="00304CED" w:rsidRPr="00304CED" w:rsidTr="00304CED">
        <w:tc>
          <w:tcPr>
            <w:tcW w:w="438"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w:t>
            </w:r>
          </w:p>
        </w:tc>
        <w:tc>
          <w:tcPr>
            <w:tcW w:w="5374" w:type="dxa"/>
            <w:vAlign w:val="center"/>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Количество образовательных организаций, осуществляющих образовательную деятельность на территории Камчатского края, реализующих образовательные программы по повышению финансовой грамотности, в том числе включающие модуль по финансовой грамотности в рамках основных предметов образовательного процесса</w:t>
            </w:r>
          </w:p>
        </w:tc>
        <w:tc>
          <w:tcPr>
            <w:tcW w:w="214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120</w:t>
            </w:r>
          </w:p>
        </w:tc>
        <w:tc>
          <w:tcPr>
            <w:tcW w:w="239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120</w:t>
            </w:r>
          </w:p>
        </w:tc>
      </w:tr>
      <w:tr w:rsidR="00304CED" w:rsidRPr="00304CED" w:rsidTr="00304CED">
        <w:tc>
          <w:tcPr>
            <w:tcW w:w="438"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w:t>
            </w:r>
          </w:p>
        </w:tc>
        <w:tc>
          <w:tcPr>
            <w:tcW w:w="5374" w:type="dxa"/>
            <w:vAlign w:val="center"/>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Количество педагогических работников образовательных организаций, осуществляющих педагогическую деятельность на территории Камчатского края, прошедших повышение квалификации по вопросам преподавания основ финансовой грамотности обучающихся</w:t>
            </w:r>
          </w:p>
        </w:tc>
        <w:tc>
          <w:tcPr>
            <w:tcW w:w="214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12</w:t>
            </w:r>
          </w:p>
        </w:tc>
        <w:tc>
          <w:tcPr>
            <w:tcW w:w="239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124</w:t>
            </w:r>
          </w:p>
        </w:tc>
      </w:tr>
      <w:tr w:rsidR="00304CED" w:rsidRPr="00304CED" w:rsidTr="00304CED">
        <w:tc>
          <w:tcPr>
            <w:tcW w:w="438"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w:t>
            </w:r>
          </w:p>
        </w:tc>
        <w:tc>
          <w:tcPr>
            <w:tcW w:w="5374" w:type="dxa"/>
            <w:vAlign w:val="center"/>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Количество образовательных организаций, осуществляющих образовательную деятельность на территории Камчатского края, охваченных мероприятиями по повышению уровня финансовой грамотности обучающихся</w:t>
            </w:r>
          </w:p>
        </w:tc>
        <w:tc>
          <w:tcPr>
            <w:tcW w:w="214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120</w:t>
            </w:r>
          </w:p>
        </w:tc>
        <w:tc>
          <w:tcPr>
            <w:tcW w:w="239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120</w:t>
            </w:r>
          </w:p>
        </w:tc>
      </w:tr>
      <w:tr w:rsidR="00304CED" w:rsidRPr="00304CED" w:rsidTr="00304CED">
        <w:tc>
          <w:tcPr>
            <w:tcW w:w="438"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w:t>
            </w:r>
          </w:p>
        </w:tc>
        <w:tc>
          <w:tcPr>
            <w:tcW w:w="5374" w:type="dxa"/>
            <w:vAlign w:val="center"/>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Число граждан (из числа социально уязвимых групп населения Камчатского края), охваченных очными/заочными (дистанционными) мероприятиями по повышению уровня финансовой грамотности</w:t>
            </w:r>
          </w:p>
        </w:tc>
        <w:tc>
          <w:tcPr>
            <w:tcW w:w="214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530</w:t>
            </w:r>
          </w:p>
        </w:tc>
        <w:tc>
          <w:tcPr>
            <w:tcW w:w="239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1678</w:t>
            </w:r>
          </w:p>
        </w:tc>
      </w:tr>
      <w:tr w:rsidR="00304CED" w:rsidRPr="00304CED" w:rsidTr="00304CED">
        <w:tc>
          <w:tcPr>
            <w:tcW w:w="438"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w:t>
            </w:r>
          </w:p>
        </w:tc>
        <w:tc>
          <w:tcPr>
            <w:tcW w:w="5374" w:type="dxa"/>
            <w:vAlign w:val="center"/>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Число граждан, проживающих в отдаленных районах Камчатского края, охваченных очными/заочными (дистанционными) мероприятиями по повышению уровня финансовой грамотности</w:t>
            </w:r>
          </w:p>
        </w:tc>
        <w:tc>
          <w:tcPr>
            <w:tcW w:w="214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250</w:t>
            </w:r>
          </w:p>
        </w:tc>
        <w:tc>
          <w:tcPr>
            <w:tcW w:w="239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19421</w:t>
            </w:r>
          </w:p>
        </w:tc>
      </w:tr>
      <w:tr w:rsidR="00304CED" w:rsidRPr="00304CED" w:rsidTr="00304CED">
        <w:tc>
          <w:tcPr>
            <w:tcW w:w="438"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6</w:t>
            </w:r>
          </w:p>
        </w:tc>
        <w:tc>
          <w:tcPr>
            <w:tcW w:w="5374" w:type="dxa"/>
            <w:vAlign w:val="center"/>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Количество мероприятий по финансовой грамотности (вебинары, лекции, круглые столы, зачеты, тестирования) для субъектов малого и среднего предпринимательства, направленные на развитие знаний, навыков и умений в финансовой и предпринимательской сфере</w:t>
            </w:r>
          </w:p>
        </w:tc>
        <w:tc>
          <w:tcPr>
            <w:tcW w:w="214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50</w:t>
            </w:r>
          </w:p>
        </w:tc>
        <w:tc>
          <w:tcPr>
            <w:tcW w:w="2395"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84</w:t>
            </w:r>
          </w:p>
        </w:tc>
      </w:tr>
      <w:tr w:rsidR="00304CED" w:rsidRPr="00304CED" w:rsidTr="00304CED">
        <w:tc>
          <w:tcPr>
            <w:tcW w:w="438"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7</w:t>
            </w:r>
          </w:p>
        </w:tc>
        <w:tc>
          <w:tcPr>
            <w:tcW w:w="5374" w:type="dxa"/>
            <w:vAlign w:val="center"/>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Количество волонтеров, привлеченных к мероприятиям по финансовой грамотности при проведении общественных массовых мероприятий</w:t>
            </w:r>
          </w:p>
        </w:tc>
        <w:tc>
          <w:tcPr>
            <w:tcW w:w="2145" w:type="dxa"/>
            <w:vAlign w:val="center"/>
          </w:tcPr>
          <w:p w:rsidR="00304CED" w:rsidRPr="00304CED" w:rsidRDefault="00304CED" w:rsidP="003D2A0F">
            <w:pPr>
              <w:jc w:val="center"/>
              <w:rPr>
                <w:rFonts w:ascii="Times New Roman" w:hAnsi="Times New Roman" w:cs="Times New Roman"/>
                <w:sz w:val="24"/>
                <w:szCs w:val="24"/>
                <w:highlight w:val="yellow"/>
              </w:rPr>
            </w:pPr>
            <w:r w:rsidRPr="00304CED">
              <w:rPr>
                <w:rFonts w:ascii="Times New Roman" w:hAnsi="Times New Roman" w:cs="Times New Roman"/>
                <w:sz w:val="24"/>
                <w:szCs w:val="24"/>
              </w:rPr>
              <w:t>нет данных</w:t>
            </w:r>
          </w:p>
        </w:tc>
        <w:tc>
          <w:tcPr>
            <w:tcW w:w="2395" w:type="dxa"/>
            <w:vAlign w:val="center"/>
          </w:tcPr>
          <w:p w:rsidR="00304CED" w:rsidRPr="00304CED" w:rsidRDefault="00304CED" w:rsidP="003D2A0F">
            <w:pPr>
              <w:jc w:val="center"/>
              <w:rPr>
                <w:rFonts w:ascii="Times New Roman" w:hAnsi="Times New Roman" w:cs="Times New Roman"/>
                <w:sz w:val="24"/>
                <w:szCs w:val="24"/>
                <w:highlight w:val="yellow"/>
              </w:rPr>
            </w:pPr>
            <w:r w:rsidRPr="00304CED">
              <w:rPr>
                <w:rFonts w:ascii="Times New Roman" w:hAnsi="Times New Roman" w:cs="Times New Roman"/>
                <w:sz w:val="24"/>
                <w:szCs w:val="24"/>
              </w:rPr>
              <w:t>нет данных</w:t>
            </w:r>
          </w:p>
        </w:tc>
      </w:tr>
    </w:tbl>
    <w:p w:rsidR="00304CED" w:rsidRPr="00304CED" w:rsidRDefault="00304CED" w:rsidP="00304CED"/>
    <w:tbl>
      <w:tblPr>
        <w:tblStyle w:val="1f1"/>
        <w:tblW w:w="10348" w:type="dxa"/>
        <w:tblInd w:w="-147" w:type="dxa"/>
        <w:tblLayout w:type="fixed"/>
        <w:tblLook w:val="04A0" w:firstRow="1" w:lastRow="0" w:firstColumn="1" w:lastColumn="0" w:noHBand="0" w:noVBand="1"/>
      </w:tblPr>
      <w:tblGrid>
        <w:gridCol w:w="727"/>
        <w:gridCol w:w="5227"/>
        <w:gridCol w:w="4394"/>
      </w:tblGrid>
      <w:tr w:rsidR="00304CED" w:rsidRPr="00304CED" w:rsidTr="00304CED">
        <w:trPr>
          <w:trHeight w:val="85"/>
        </w:trPr>
        <w:tc>
          <w:tcPr>
            <w:tcW w:w="10348" w:type="dxa"/>
            <w:gridSpan w:val="3"/>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br w:type="page"/>
            </w:r>
            <w:r w:rsidRPr="00304CED">
              <w:rPr>
                <w:rFonts w:ascii="Times New Roman" w:hAnsi="Times New Roman" w:cs="Times New Roman"/>
                <w:b/>
                <w:sz w:val="24"/>
                <w:szCs w:val="24"/>
              </w:rPr>
              <w:t>I</w:t>
            </w:r>
            <w:r w:rsidRPr="00304CED">
              <w:rPr>
                <w:rFonts w:ascii="Times New Roman" w:hAnsi="Times New Roman" w:cs="Times New Roman"/>
                <w:b/>
                <w:bCs/>
                <w:color w:val="000000"/>
                <w:sz w:val="24"/>
                <w:szCs w:val="24"/>
              </w:rPr>
              <w:t>II. Информация о выполнении мероприятий реализации Программы</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b/>
                <w:sz w:val="24"/>
                <w:szCs w:val="24"/>
              </w:rPr>
            </w:pPr>
            <w:r w:rsidRPr="00304CED">
              <w:rPr>
                <w:rFonts w:ascii="Times New Roman" w:hAnsi="Times New Roman" w:cs="Times New Roman"/>
                <w:b/>
                <w:sz w:val="24"/>
                <w:szCs w:val="24"/>
              </w:rPr>
              <w:t>№</w:t>
            </w:r>
          </w:p>
        </w:tc>
        <w:tc>
          <w:tcPr>
            <w:tcW w:w="5227" w:type="dxa"/>
            <w:vAlign w:val="center"/>
          </w:tcPr>
          <w:p w:rsidR="00304CED" w:rsidRPr="00304CED" w:rsidRDefault="00304CED" w:rsidP="003D2A0F">
            <w:pPr>
              <w:jc w:val="center"/>
              <w:rPr>
                <w:rFonts w:ascii="Times New Roman" w:hAnsi="Times New Roman" w:cs="Times New Roman"/>
                <w:b/>
                <w:sz w:val="24"/>
                <w:szCs w:val="24"/>
              </w:rPr>
            </w:pPr>
            <w:r w:rsidRPr="00304CED">
              <w:rPr>
                <w:rFonts w:ascii="Times New Roman" w:hAnsi="Times New Roman" w:cs="Times New Roman"/>
                <w:b/>
                <w:sz w:val="24"/>
                <w:szCs w:val="24"/>
              </w:rPr>
              <w:t>Наименование мероприятия  реализации Программы, включающего соответствующие контрольные точки</w:t>
            </w:r>
          </w:p>
        </w:tc>
        <w:tc>
          <w:tcPr>
            <w:tcW w:w="4394" w:type="dxa"/>
            <w:vAlign w:val="center"/>
          </w:tcPr>
          <w:p w:rsidR="00304CED" w:rsidRPr="00304CED" w:rsidRDefault="00304CED" w:rsidP="003D2A0F">
            <w:pPr>
              <w:jc w:val="center"/>
              <w:rPr>
                <w:rFonts w:ascii="Times New Roman" w:hAnsi="Times New Roman" w:cs="Times New Roman"/>
                <w:b/>
                <w:sz w:val="24"/>
                <w:szCs w:val="24"/>
              </w:rPr>
            </w:pPr>
            <w:r w:rsidRPr="00304CED">
              <w:rPr>
                <w:rFonts w:ascii="Times New Roman" w:hAnsi="Times New Roman" w:cs="Times New Roman"/>
                <w:b/>
                <w:sz w:val="24"/>
                <w:szCs w:val="24"/>
              </w:rPr>
              <w:t xml:space="preserve">Статус выполнения мероприятия реализации Программы (включая </w:t>
            </w:r>
            <w:r w:rsidRPr="00304CED">
              <w:rPr>
                <w:rFonts w:ascii="Times New Roman" w:hAnsi="Times New Roman" w:cs="Times New Roman"/>
                <w:b/>
                <w:sz w:val="24"/>
                <w:szCs w:val="24"/>
              </w:rPr>
              <w:lastRenderedPageBreak/>
              <w:t>статус выполнения соответствующих контрольных точек)</w:t>
            </w:r>
          </w:p>
          <w:p w:rsidR="00304CED" w:rsidRPr="00304CED" w:rsidRDefault="00304CED" w:rsidP="003D2A0F">
            <w:pPr>
              <w:jc w:val="center"/>
              <w:rPr>
                <w:rFonts w:ascii="Times New Roman" w:hAnsi="Times New Roman" w:cs="Times New Roman"/>
                <w:b/>
                <w:sz w:val="24"/>
                <w:szCs w:val="24"/>
              </w:rPr>
            </w:pPr>
            <w:r w:rsidRPr="00304CED">
              <w:rPr>
                <w:rFonts w:ascii="Times New Roman" w:hAnsi="Times New Roman" w:cs="Times New Roman"/>
                <w:b/>
                <w:sz w:val="24"/>
                <w:szCs w:val="24"/>
              </w:rPr>
              <w:t xml:space="preserve">(выполнено / выполнено частично / </w:t>
            </w:r>
            <w:r w:rsidRPr="00304CED">
              <w:rPr>
                <w:rFonts w:ascii="Times New Roman" w:hAnsi="Times New Roman" w:cs="Times New Roman"/>
                <w:b/>
                <w:sz w:val="24"/>
                <w:szCs w:val="24"/>
              </w:rPr>
              <w:br/>
              <w:t>не выполнено)</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lastRenderedPageBreak/>
              <w:t>1</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Внедрение и реализация образовательных программ по повышению финансовой грамотности в образовательных организациях, осуществляющих образовательную деятельность на территории Камчатского края (20 образовательных организаций)</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С 01.09.2023 преподавание финансовой грамотности стало обязательным. Модуль «финансовая грамотность» включен в основные предметы:  математика, обществознание, информатика, география (100% образовательных организаций)</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Организация повышения квалификации педагогических работников образовательных организаций, осуществляющих образовательную деятельность на территории Камчатского края, по вопросам преподавания основ финансовой грамотности обучающимся (не менее 12 педагогических работников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124 педагогических работника </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Организация обучения работников краевых учреждений занятости, социальной защиты с целью формирования финансово грамотного поведения взрослого населения Камчатского края (не менее 20 работников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55 работников социальной защиты</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8 работников учреждений занятости</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Информационно-методическое сопровождение образовательной деятельности на территории Камчатского края по вопросам финансовой грамотности (публикация, размещение на сайте КГАУ ДПО «Камчатский ИРО» информационно-методических, учебных материалов по вопросам преподавания финансовой грамотности)</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961180" w:rsidP="003D2A0F">
            <w:pPr>
              <w:jc w:val="both"/>
              <w:rPr>
                <w:rFonts w:ascii="Times New Roman" w:hAnsi="Times New Roman" w:cs="Times New Roman"/>
                <w:sz w:val="24"/>
                <w:szCs w:val="24"/>
              </w:rPr>
            </w:pPr>
            <w:hyperlink r:id="rId12" w:history="1">
              <w:r w:rsidR="00304CED" w:rsidRPr="00304CED">
                <w:rPr>
                  <w:rStyle w:val="af6"/>
                  <w:rFonts w:ascii="Times New Roman" w:hAnsi="Times New Roman" w:cs="Times New Roman"/>
                  <w:sz w:val="24"/>
                  <w:szCs w:val="24"/>
                </w:rPr>
                <w:t>https://kamchatkairo.ru/deyatelnost/metodicheskaya?view=tabs&amp;layout=accordion</w:t>
              </w:r>
            </w:hyperlink>
            <w:r w:rsidR="00304CED" w:rsidRPr="00304CED">
              <w:rPr>
                <w:rFonts w:ascii="Times New Roman" w:hAnsi="Times New Roman" w:cs="Times New Roman"/>
                <w:sz w:val="24"/>
                <w:szCs w:val="24"/>
              </w:rPr>
              <w:t xml:space="preserve"> </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Представление лучших педагогических практик по вопросам преподавания основ финансовой грамотности в рамках мероприятий среди педагогических работников Камчатского края (5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7 педагогических работников</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6</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Методическое, консультационное сопровождение дошкольных образовательных организаций, общеобразовательных организаций, профессиональных образовательных организаций, реализующих курс «Основы финансовой грамотности» (50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Проведено 62 консультации для педагогов.</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121 образовательная организация края (более 200 педагогов)</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7</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Методическое, консультационное сопровождение школ-участников онлайн-уроков, направленных на повышение финансовой грамотности обучающихся (35 образовательных организаций)</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Оказано методическое, консультационное сопровождение школ участников онлайн-уроков, направленных на повышение финансовой грамотности обучающихся. Охват: 86 образовательных организаций края.</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lastRenderedPageBreak/>
              <w:t xml:space="preserve">В течение года осуществлялась еженедельная рассылка материалов о запусках, ходе сессий онлайн-уроков, по категориям участников. Рассылка инструкций для участников. Была оказана помощь в регистрации.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82 образовательные организации</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lastRenderedPageBreak/>
              <w:t>8</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«Уроки налоговой грамотности» для учеников общеобразовательных организаций и высших учебных заведений в Камчатском крае (50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Проведено 70 мероприятий в пришкольных лагерях, средних общеобразовательных и высших учебных заведениях.</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1436 слушателей</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9</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занятий с учащимися общеобразовательных организаций (30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238 учащихся</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10</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Организация и проведение Всероссийской акции «Дни финансовой грамотности в учебных заведениях» (50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В рамках Всероссийской акции «Дни финансовой грамотности в учебных заведениях» проведено 45 лекций в общеобразовательных школах по теме «Налоги», в которых приняло участие 950 школьников</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Проведено 48 мероприятий в онлайн- и офлайн- форматах для подрастающего поколения и педагогов, в том числе из отдаленных районов края.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более 1600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11</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просветительских мероприятий по финансовой грамотности для детей-сирот и детей, оставшихся без попечения родителей, детей-сирот, находящихся на постинтернатном сопровождении, а также для наставников детей-сирот (300 человек в год; удельный вес детей-сирот и детей, оставшихся без попечения родителей, знающих о порядке защиты прав потребителей в случае их нарушения со стороны финансовых организаций – 70 % от опрошенных)</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Исполнено.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Охват: 4 организации, проведены мероприятия для 366 человек;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100% опрошенных</w:t>
            </w:r>
          </w:p>
          <w:p w:rsidR="00304CED" w:rsidRPr="00304CED" w:rsidRDefault="00304CED" w:rsidP="003D2A0F">
            <w:pPr>
              <w:jc w:val="both"/>
              <w:rPr>
                <w:rFonts w:ascii="Times New Roman" w:hAnsi="Times New Roman" w:cs="Times New Roman"/>
                <w:strike/>
                <w:sz w:val="24"/>
                <w:szCs w:val="24"/>
              </w:rPr>
            </w:pP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12</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конкурсов, смотров, фестивалей, олимпиад по финансовой грамотности для детей-сирот  детей, оставшихся без попечения родителей, детей-сирот, находящихся на постинтернатном сопровождении, а также для наставников детей-сирот (не менее 1 мероприятия с участием не менее 50 человек)</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4 мероприятия, 130 человек</w:t>
            </w:r>
          </w:p>
          <w:p w:rsidR="00304CED" w:rsidRPr="00304CED" w:rsidRDefault="00304CED" w:rsidP="003D2A0F">
            <w:pPr>
              <w:jc w:val="both"/>
              <w:rPr>
                <w:rFonts w:ascii="Times New Roman" w:hAnsi="Times New Roman" w:cs="Times New Roman"/>
                <w:sz w:val="24"/>
                <w:szCs w:val="24"/>
              </w:rPr>
            </w:pP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13</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просветительских мероприятий по финансовой грамотности для детей, отдыхающих в детских оздоровительных лагерях (100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1 492 ребенка из детских оздоровительных лагерей приняли участие в 107 мероприятиях  проекта «ДОЛ-игра 2023»</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14</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Проведение Дней открытых дверей для обучающихся образовательных организаций – </w:t>
            </w:r>
            <w:r w:rsidRPr="00304CED">
              <w:rPr>
                <w:rFonts w:ascii="Times New Roman" w:hAnsi="Times New Roman" w:cs="Times New Roman"/>
                <w:sz w:val="24"/>
                <w:szCs w:val="24"/>
              </w:rPr>
              <w:lastRenderedPageBreak/>
              <w:t>День пенсионной грамотности (600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lastRenderedPageBreak/>
              <w:t>Не исполнено</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15</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лекции «Платежные системы. Виды мошенничества с банковскими картами» (для обучающихся 4-5 курсов высших учебных заведений Камчатского края) (30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30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16</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Проведение экскурсии в </w:t>
            </w:r>
            <w:r w:rsidRPr="00304CED">
              <w:rPr>
                <w:rFonts w:ascii="Times New Roman" w:eastAsia="Calibri" w:hAnsi="Times New Roman" w:cs="Times New Roman"/>
                <w:sz w:val="24"/>
                <w:szCs w:val="24"/>
              </w:rPr>
              <w:t>Камчатском отделении № 8556 ПАО Сбербанк</w:t>
            </w:r>
            <w:r w:rsidRPr="00304CED">
              <w:rPr>
                <w:rFonts w:ascii="Times New Roman" w:hAnsi="Times New Roman" w:cs="Times New Roman"/>
                <w:sz w:val="24"/>
                <w:szCs w:val="24"/>
              </w:rPr>
              <w:t>, государственные формы поддержки малого бизнеса (для обучающихся 4-5 курсов высших учебных заведений Камчатского края) (25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25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17</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Проведение экскурсии в </w:t>
            </w:r>
            <w:r w:rsidRPr="00304CED">
              <w:rPr>
                <w:rFonts w:ascii="Times New Roman" w:eastAsia="Calibri" w:hAnsi="Times New Roman" w:cs="Times New Roman"/>
                <w:sz w:val="24"/>
                <w:szCs w:val="24"/>
              </w:rPr>
              <w:t>Камчатском отделении № 8556 ПАО Сбербанк</w:t>
            </w:r>
            <w:r w:rsidRPr="00304CED">
              <w:rPr>
                <w:rFonts w:ascii="Times New Roman" w:hAnsi="Times New Roman" w:cs="Times New Roman"/>
                <w:sz w:val="24"/>
                <w:szCs w:val="24"/>
              </w:rPr>
              <w:t>, расчетно-кассовое обслуживание и небанковские сервисы (для обучающихся 4-5 курсов высших учебных заведений Камчатского края) (25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25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18</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Организация и обеспечение участия (в том числе техническое) образовательных организаций Камчатского края в онлайн-уроках по финансовой грамотности </w:t>
            </w:r>
            <w:hyperlink r:id="rId13" w:history="1">
              <w:r w:rsidRPr="00304CED">
                <w:rPr>
                  <w:rStyle w:val="af6"/>
                  <w:rFonts w:ascii="Times New Roman" w:hAnsi="Times New Roman" w:cs="Times New Roman"/>
                  <w:sz w:val="24"/>
                  <w:szCs w:val="24"/>
                </w:rPr>
                <w:t>www.dni.fg</w:t>
              </w:r>
            </w:hyperlink>
            <w:r w:rsidRPr="00304CED">
              <w:rPr>
                <w:rFonts w:ascii="Times New Roman" w:hAnsi="Times New Roman" w:cs="Times New Roman"/>
                <w:sz w:val="24"/>
                <w:szCs w:val="24"/>
              </w:rPr>
              <w:t>, особое внимание к образовательным организациям отдаленных районов Камчатского края 35 % охвата образовательных организаций в Камчатском крае в каждую сессию. (доля усвоивших материал на высоком (85–100 баллов) и среднем (не менее 50 баллов) уровне – не менее 50 % от общего числа обучающихся образовательных организаций, принявших участие в онлайн-уроках)</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В осеннюю сессию 59 % образовательных организаций приняли участие в онлайн-уроках </w:t>
            </w:r>
            <w:hyperlink r:id="rId14" w:history="1">
              <w:r w:rsidRPr="00304CED">
                <w:rPr>
                  <w:rStyle w:val="af6"/>
                  <w:rFonts w:ascii="Times New Roman" w:hAnsi="Times New Roman" w:cs="Times New Roman"/>
                  <w:sz w:val="24"/>
                  <w:szCs w:val="24"/>
                </w:rPr>
                <w:t>www.dni.fg</w:t>
              </w:r>
            </w:hyperlink>
            <w:r w:rsidRPr="00304CED">
              <w:rPr>
                <w:rFonts w:ascii="Times New Roman" w:hAnsi="Times New Roman" w:cs="Times New Roman"/>
                <w:sz w:val="24"/>
                <w:szCs w:val="24"/>
              </w:rPr>
              <w:t>.</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В весеннюю сессию 73 % образовательных организаций приняли участие в онлайн-уроках </w:t>
            </w:r>
            <w:hyperlink r:id="rId15" w:history="1">
              <w:r w:rsidRPr="00304CED">
                <w:rPr>
                  <w:rStyle w:val="af6"/>
                  <w:rFonts w:ascii="Times New Roman" w:hAnsi="Times New Roman" w:cs="Times New Roman"/>
                  <w:sz w:val="24"/>
                  <w:szCs w:val="24"/>
                </w:rPr>
                <w:t>www.dni.fg</w:t>
              </w:r>
            </w:hyperlink>
            <w:r w:rsidRPr="00304CED">
              <w:rPr>
                <w:rFonts w:ascii="Times New Roman" w:hAnsi="Times New Roman" w:cs="Times New Roman"/>
                <w:sz w:val="24"/>
                <w:szCs w:val="24"/>
              </w:rPr>
              <w:t>.</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19</w:t>
            </w:r>
          </w:p>
        </w:tc>
        <w:tc>
          <w:tcPr>
            <w:tcW w:w="5227" w:type="dxa"/>
          </w:tcPr>
          <w:p w:rsidR="00304CED" w:rsidRPr="00304CED" w:rsidRDefault="00304CED" w:rsidP="003D2A0F">
            <w:pPr>
              <w:jc w:val="both"/>
              <w:rPr>
                <w:rFonts w:ascii="Times New Roman" w:hAnsi="Times New Roman" w:cs="Times New Roman"/>
                <w:color w:val="0563C1" w:themeColor="hyperlink"/>
                <w:sz w:val="24"/>
                <w:szCs w:val="24"/>
                <w:u w:val="single"/>
              </w:rPr>
            </w:pPr>
            <w:r w:rsidRPr="00304CED">
              <w:rPr>
                <w:rFonts w:ascii="Times New Roman" w:hAnsi="Times New Roman" w:cs="Times New Roman"/>
                <w:sz w:val="24"/>
                <w:szCs w:val="24"/>
              </w:rPr>
              <w:t xml:space="preserve">Организация и обеспечение участия (в том числе техническое) профессиональных образовательных организаций Камчатского края в онлайн-уроках по финансовой грамотности </w:t>
            </w:r>
            <w:hyperlink r:id="rId16" w:history="1">
              <w:r w:rsidRPr="00304CED">
                <w:rPr>
                  <w:rStyle w:val="af6"/>
                  <w:rFonts w:ascii="Times New Roman" w:hAnsi="Times New Roman" w:cs="Times New Roman"/>
                  <w:sz w:val="24"/>
                  <w:szCs w:val="24"/>
                </w:rPr>
                <w:t>www.dni.fg</w:t>
              </w:r>
            </w:hyperlink>
            <w:r w:rsidRPr="00304CED">
              <w:rPr>
                <w:rStyle w:val="af6"/>
                <w:rFonts w:ascii="Times New Roman" w:hAnsi="Times New Roman" w:cs="Times New Roman"/>
                <w:sz w:val="24"/>
                <w:szCs w:val="24"/>
              </w:rPr>
              <w:t>.</w:t>
            </w:r>
            <w:r w:rsidRPr="00304CED">
              <w:rPr>
                <w:rFonts w:ascii="Times New Roman" w:hAnsi="Times New Roman" w:cs="Times New Roman"/>
                <w:sz w:val="24"/>
                <w:szCs w:val="24"/>
              </w:rPr>
              <w:t xml:space="preserve"> (Доля усвоивших материал на высоком (85–100 баллов) и среднем (не менее 50 баллов) уровне – не менее 50 % от общего числа обучающихся профессиональных образовательных организаций, принявших участие в онлайн-уроках)</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В осеннюю сессию 100 % профессиональных образовательных организаций  приняли участие в онлайн-уроках </w:t>
            </w:r>
            <w:hyperlink r:id="rId17" w:history="1">
              <w:r w:rsidRPr="00304CED">
                <w:rPr>
                  <w:rStyle w:val="af6"/>
                  <w:rFonts w:ascii="Times New Roman" w:hAnsi="Times New Roman" w:cs="Times New Roman"/>
                  <w:sz w:val="24"/>
                  <w:szCs w:val="24"/>
                </w:rPr>
                <w:t>www.dni.fg</w:t>
              </w:r>
            </w:hyperlink>
            <w:r w:rsidRPr="00304CED">
              <w:rPr>
                <w:rFonts w:ascii="Times New Roman" w:hAnsi="Times New Roman" w:cs="Times New Roman"/>
                <w:sz w:val="24"/>
                <w:szCs w:val="24"/>
              </w:rPr>
              <w:t>.</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В весеннюю сессию  81% профессиональных образовательных организаций  приняли участие в онлайн-уроках </w:t>
            </w:r>
            <w:hyperlink r:id="rId18" w:history="1">
              <w:r w:rsidRPr="00304CED">
                <w:rPr>
                  <w:rStyle w:val="af6"/>
                  <w:rFonts w:ascii="Times New Roman" w:hAnsi="Times New Roman" w:cs="Times New Roman"/>
                  <w:sz w:val="24"/>
                  <w:szCs w:val="24"/>
                </w:rPr>
                <w:t>www.dni.fg</w:t>
              </w:r>
            </w:hyperlink>
            <w:r w:rsidRPr="00304CED">
              <w:rPr>
                <w:rFonts w:ascii="Times New Roman" w:hAnsi="Times New Roman" w:cs="Times New Roman"/>
                <w:sz w:val="24"/>
                <w:szCs w:val="24"/>
              </w:rPr>
              <w:t>.</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20</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Участие во всероссийских мероприятиях (акциях, программах, олимпиадах, открытых уроках), таких как:</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1) Всероссийская неделя сбережений;</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2) Всероссийская неделя финансовой грамотности для детей и молодежи в рамках проекта Минфина России «Содействие повышению уровня финансовой грамотности населения»;</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3) Всероссийская программа «Дни финансовой грамотности в учебных заведениях»;</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4) Всероссийская олимпиада по финансовой грамотности, финансовому рынку и защите прав </w:t>
            </w:r>
            <w:r w:rsidRPr="00304CED">
              <w:rPr>
                <w:rFonts w:ascii="Times New Roman" w:hAnsi="Times New Roman" w:cs="Times New Roman"/>
                <w:sz w:val="24"/>
                <w:szCs w:val="24"/>
              </w:rPr>
              <w:lastRenderedPageBreak/>
              <w:t>потребителей финансовых услуг для старшеклассников;</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5) Всероссийский зачет по финансовой грамотности</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(Доля обучающихся в образовательных организациях, осуществляющих образовательную деятельность на территории Камчатского края, охваченных мероприятиями по повышению уровня финансовой грамотности обучающихся: 30 %)</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lastRenderedPageBreak/>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Доля детей-сирот, проживающих в подведомственных организациях для детей-сирот, охваченных мероприятиями по повышению уровня финансовой грамотности обучающихся - 100%.</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В течение года лекторами Отделения проведено 91 мероприятие в онлайн- и офлайн-форматах.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более 4 000 человек. Распространено: более 2000 буклетов, 200 листовок, 26 плакатов.</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lastRenderedPageBreak/>
              <w:t>436 пользователей успешно подтвердили прохождение онлайн-зачета с начисление баллов по программе лояльности «</w:t>
            </w:r>
            <w:proofErr w:type="spellStart"/>
            <w:r w:rsidRPr="00304CED">
              <w:rPr>
                <w:rFonts w:ascii="Times New Roman" w:hAnsi="Times New Roman" w:cs="Times New Roman"/>
                <w:sz w:val="24"/>
                <w:szCs w:val="24"/>
              </w:rPr>
              <w:t>Камбалл</w:t>
            </w:r>
            <w:proofErr w:type="spellEnd"/>
            <w:r w:rsidRPr="00304CED">
              <w:rPr>
                <w:rFonts w:ascii="Times New Roman" w:hAnsi="Times New Roman" w:cs="Times New Roman"/>
                <w:sz w:val="24"/>
                <w:szCs w:val="24"/>
              </w:rPr>
              <w:t>».</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33% обучающихся в образовательных организациях</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lastRenderedPageBreak/>
              <w:t>21</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семинаров для всех категорий налогоплательщиков (800 человек в год)</w:t>
            </w:r>
          </w:p>
          <w:p w:rsidR="00304CED" w:rsidRPr="00304CED" w:rsidRDefault="00304CED" w:rsidP="003D2A0F">
            <w:pPr>
              <w:jc w:val="both"/>
              <w:rPr>
                <w:rFonts w:ascii="Times New Roman" w:hAnsi="Times New Roman" w:cs="Times New Roman"/>
                <w:sz w:val="24"/>
                <w:szCs w:val="24"/>
              </w:rPr>
            </w:pP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Проведено 51 мероприятие, в которых приняло участие 2020 налогоплательщиков</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22</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лекций по основам финансовой грамотности (200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trike/>
                <w:sz w:val="24"/>
                <w:szCs w:val="24"/>
              </w:rPr>
            </w:pPr>
            <w:r w:rsidRPr="00304CED">
              <w:rPr>
                <w:rFonts w:ascii="Times New Roman" w:hAnsi="Times New Roman" w:cs="Times New Roman"/>
                <w:sz w:val="24"/>
                <w:szCs w:val="24"/>
              </w:rPr>
              <w:t>331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23</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Информирование, просвещение, разъяснительная работа при осуществлении социального обслуживания населения (450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873 человека</w:t>
            </w:r>
          </w:p>
          <w:p w:rsidR="00304CED" w:rsidRPr="00304CED" w:rsidRDefault="00304CED" w:rsidP="003D2A0F">
            <w:pPr>
              <w:jc w:val="both"/>
              <w:rPr>
                <w:rFonts w:ascii="Times New Roman" w:hAnsi="Times New Roman" w:cs="Times New Roman"/>
                <w:sz w:val="24"/>
                <w:szCs w:val="24"/>
              </w:rPr>
            </w:pP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24</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Информирование, просвещение, разъяснительная работа при выездах мобильных бригад (200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432 человека</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25</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консультаций для физических лиц, планирующих начать предпринимательскую деятельность, по вопросам создания бизнеса и получения мер государственной поддержки для субъектов малого и среднего предпринимательства (далее – субъекты МСП) (150 человек в год)</w:t>
            </w:r>
          </w:p>
          <w:p w:rsidR="00304CED" w:rsidRPr="00304CED" w:rsidRDefault="00304CED" w:rsidP="003D2A0F">
            <w:pPr>
              <w:jc w:val="both"/>
              <w:rPr>
                <w:rFonts w:ascii="Times New Roman" w:hAnsi="Times New Roman" w:cs="Times New Roman"/>
                <w:sz w:val="24"/>
                <w:szCs w:val="24"/>
              </w:rPr>
            </w:pP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Исполнено.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553 физических лица, планирующих начать предпринимательскую деятельность</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26</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Консультирование граждан в Общественной приемной Управления Роспотребнадзора по Камчатскому краю и консультационном центре в том числе по телефону «горячей линии» (300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312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27</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Участие в проекте «Содействие повышению уровня финансовой грамотности населения и развитию финансового образования в Российской Федерации». Обеспечение работы информационных киосков DEPO </w:t>
            </w:r>
            <w:proofErr w:type="spellStart"/>
            <w:r w:rsidRPr="00304CED">
              <w:rPr>
                <w:rFonts w:ascii="Times New Roman" w:hAnsi="Times New Roman" w:cs="Times New Roman"/>
                <w:sz w:val="24"/>
                <w:szCs w:val="24"/>
              </w:rPr>
              <w:t>Informat</w:t>
            </w:r>
            <w:proofErr w:type="spellEnd"/>
            <w:r w:rsidRPr="00304CED">
              <w:rPr>
                <w:rFonts w:ascii="Times New Roman" w:hAnsi="Times New Roman" w:cs="Times New Roman"/>
                <w:sz w:val="24"/>
                <w:szCs w:val="24"/>
              </w:rPr>
              <w:t xml:space="preserve"> A220 в фойе здания ФГБУЗ «</w:t>
            </w:r>
            <w:proofErr w:type="spellStart"/>
            <w:r w:rsidRPr="00304CED">
              <w:rPr>
                <w:rFonts w:ascii="Times New Roman" w:hAnsi="Times New Roman" w:cs="Times New Roman"/>
                <w:sz w:val="24"/>
                <w:szCs w:val="24"/>
              </w:rPr>
              <w:t>ЦГиЭ</w:t>
            </w:r>
            <w:proofErr w:type="spellEnd"/>
            <w:r w:rsidRPr="00304CED">
              <w:rPr>
                <w:rFonts w:ascii="Times New Roman" w:hAnsi="Times New Roman" w:cs="Times New Roman"/>
                <w:sz w:val="24"/>
                <w:szCs w:val="24"/>
              </w:rPr>
              <w:t>» и Управления Роспотребнадзора по Камчатскому краю (проведение лекций и демонстрация видеороликов по вопросам защиты прав потребителей, в том числе по вопросам оказания финансовых услуг при проведении гигиенического обучения декретированных групп населения)</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153 лекции</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28</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лекции «Простые правила безопасности при использовании банковских продуктов и услуг» (50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Обучено 50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lastRenderedPageBreak/>
              <w:t>29</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лекции «Возможности Сбербанк Онлайн» (50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Обучено 50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30</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Участие в качестве одного из спикеров на мероприятии, организованном Администрацией Петропавловск-Камчатского городского округа, по всем продуктам Банка, а также по вопросам безопасности использования банковских продуктов и услуг (50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50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31</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мероприятий по повышению уровня финансовой грамотности в отдаленных районах (с. Мильково), (в том числе распространение брошюр) (200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Проведены 4 мероприятия в онлайн-форматах для школьников, трудовых коллективов.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204 человека.</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Направлено в эл. виде: 6 буклетов, 1 листовка.</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Мероприятия Министерства по делам местного самоуправления и развитию Корякского округа Камчатского края</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18005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32</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публичных обсуждений результатов правоприменительной практики (50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В 2023 году не проводились в связи с отменой публичных обсуждений письмом ФНС России от 02.12.2022 № ПА-4-19/16346@</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33</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семинаров для представителей начинающего бизнеса (40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Проведено 8 семинаров и круглых столов.</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193 налогоплательщика</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34</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круглого стола с участием субъектов МСП по мерам государственной поддержки (20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20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35</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Участие в мероприятиях для субъектов МСП, проводимых </w:t>
            </w:r>
            <w:r w:rsidRPr="00304CED">
              <w:rPr>
                <w:rFonts w:ascii="Times New Roman" w:eastAsia="Calibri" w:hAnsi="Times New Roman" w:cs="Times New Roman"/>
                <w:sz w:val="24"/>
                <w:szCs w:val="24"/>
              </w:rPr>
              <w:t>Камчатским отделением № 8556 ПАО Сбербанк</w:t>
            </w:r>
            <w:r w:rsidRPr="00304CED">
              <w:rPr>
                <w:rFonts w:ascii="Times New Roman" w:hAnsi="Times New Roman" w:cs="Times New Roman"/>
                <w:sz w:val="24"/>
                <w:szCs w:val="24"/>
              </w:rPr>
              <w:t>, с информацией об условиях получения поручительства Гарантийного фонда Камчатского края (200 субъектов МСП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Исполнено.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Проведено 2 мероприятия.</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Охват: 200 субъектов МСП </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36</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обучающих мероприятий (тренинги, курсы по основам предпринимательской деятельности, круглые столы, форумы) в целях развития и поддержки субъектов МСП (100 субъектов МСП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Проведено 14 мероприятий.</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164 слушателя</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37</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Консультации для субъектов МСП по вопросам ведения предпринимательской деятельности и получения мер государственной поддержки для бизнеса (900 консультаций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Исполнено.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2091 субъект МСП.</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38</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Проведение семинаров/конференций с субъектами МСП (30 человек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36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39</w:t>
            </w:r>
          </w:p>
        </w:tc>
        <w:tc>
          <w:tcPr>
            <w:tcW w:w="5227" w:type="dxa"/>
          </w:tcPr>
          <w:p w:rsidR="00304CED" w:rsidRPr="00304CED" w:rsidRDefault="00304CED" w:rsidP="003D2A0F">
            <w:pPr>
              <w:spacing w:line="240" w:lineRule="atLeast"/>
              <w:jc w:val="both"/>
              <w:textAlignment w:val="baseline"/>
              <w:rPr>
                <w:rFonts w:ascii="Times New Roman" w:hAnsi="Times New Roman" w:cs="Times New Roman"/>
                <w:sz w:val="24"/>
                <w:szCs w:val="24"/>
              </w:rPr>
            </w:pPr>
            <w:r w:rsidRPr="00304CED">
              <w:rPr>
                <w:rFonts w:ascii="Times New Roman" w:hAnsi="Times New Roman" w:cs="Times New Roman"/>
                <w:sz w:val="24"/>
                <w:szCs w:val="24"/>
              </w:rPr>
              <w:t>Проведение информационной поддержки проекта «</w:t>
            </w:r>
            <w:proofErr w:type="spellStart"/>
            <w:r w:rsidRPr="00304CED">
              <w:rPr>
                <w:rFonts w:ascii="Times New Roman" w:hAnsi="Times New Roman" w:cs="Times New Roman"/>
                <w:sz w:val="24"/>
                <w:szCs w:val="24"/>
              </w:rPr>
              <w:t>Маркетплейс</w:t>
            </w:r>
            <w:proofErr w:type="spellEnd"/>
            <w:r w:rsidRPr="00304CED">
              <w:rPr>
                <w:rFonts w:ascii="Times New Roman" w:hAnsi="Times New Roman" w:cs="Times New Roman"/>
                <w:sz w:val="24"/>
                <w:szCs w:val="24"/>
              </w:rPr>
              <w:t>» для населения Камчатского края (наличие размещенных материалов по имеющимся каналам)</w:t>
            </w:r>
          </w:p>
          <w:p w:rsidR="00304CED" w:rsidRPr="00304CED" w:rsidRDefault="00304CED" w:rsidP="003D2A0F">
            <w:pPr>
              <w:spacing w:line="240" w:lineRule="atLeast"/>
              <w:jc w:val="both"/>
              <w:textAlignment w:val="baseline"/>
              <w:rPr>
                <w:rFonts w:ascii="Times New Roman" w:hAnsi="Times New Roman" w:cs="Times New Roman"/>
                <w:sz w:val="24"/>
                <w:szCs w:val="24"/>
              </w:rPr>
            </w:pPr>
          </w:p>
        </w:tc>
        <w:tc>
          <w:tcPr>
            <w:tcW w:w="4394" w:type="dxa"/>
          </w:tcPr>
          <w:p w:rsidR="00304CED" w:rsidRPr="00304CED" w:rsidRDefault="00304CED" w:rsidP="003D2A0F">
            <w:pPr>
              <w:spacing w:line="240" w:lineRule="atLeast"/>
              <w:jc w:val="both"/>
              <w:textAlignment w:val="baseline"/>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spacing w:line="240" w:lineRule="atLeast"/>
              <w:jc w:val="both"/>
              <w:textAlignment w:val="baseline"/>
              <w:rPr>
                <w:rFonts w:ascii="Times New Roman" w:hAnsi="Times New Roman" w:cs="Times New Roman"/>
                <w:sz w:val="24"/>
                <w:szCs w:val="24"/>
              </w:rPr>
            </w:pPr>
            <w:r w:rsidRPr="00304CED">
              <w:rPr>
                <w:rFonts w:ascii="Times New Roman" w:hAnsi="Times New Roman" w:cs="Times New Roman"/>
                <w:sz w:val="24"/>
                <w:szCs w:val="24"/>
              </w:rPr>
              <w:t>Информация размещена 8 раз на 5 информационных площадках</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lastRenderedPageBreak/>
              <w:t>40</w:t>
            </w:r>
          </w:p>
        </w:tc>
        <w:tc>
          <w:tcPr>
            <w:tcW w:w="5227" w:type="dxa"/>
          </w:tcPr>
          <w:p w:rsidR="00304CED" w:rsidRPr="00304CED" w:rsidRDefault="00304CED" w:rsidP="003D2A0F">
            <w:pPr>
              <w:spacing w:line="240" w:lineRule="atLeast"/>
              <w:jc w:val="both"/>
              <w:textAlignment w:val="baseline"/>
              <w:rPr>
                <w:rFonts w:ascii="Times New Roman" w:hAnsi="Times New Roman" w:cs="Times New Roman"/>
                <w:sz w:val="24"/>
                <w:szCs w:val="24"/>
              </w:rPr>
            </w:pPr>
            <w:r w:rsidRPr="00304CED">
              <w:rPr>
                <w:rFonts w:ascii="Times New Roman" w:hAnsi="Times New Roman" w:cs="Times New Roman"/>
                <w:sz w:val="24"/>
                <w:szCs w:val="24"/>
              </w:rPr>
              <w:t>Проведение дней финансовой грамотности для безработных граждан</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Проведено 2 мероприятия.</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Охват: 42 человека</w:t>
            </w:r>
          </w:p>
          <w:p w:rsidR="00304CED" w:rsidRPr="00304CED" w:rsidRDefault="00304CED" w:rsidP="003D2A0F">
            <w:pPr>
              <w:spacing w:line="240" w:lineRule="atLeast"/>
              <w:jc w:val="both"/>
              <w:textAlignment w:val="baseline"/>
              <w:rPr>
                <w:rFonts w:ascii="Times New Roman" w:hAnsi="Times New Roman" w:cs="Times New Roman"/>
                <w:sz w:val="24"/>
                <w:szCs w:val="24"/>
              </w:rPr>
            </w:pP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41</w:t>
            </w:r>
          </w:p>
        </w:tc>
        <w:tc>
          <w:tcPr>
            <w:tcW w:w="5227" w:type="dxa"/>
          </w:tcPr>
          <w:p w:rsidR="00304CED" w:rsidRPr="00304CED" w:rsidRDefault="00304CED" w:rsidP="003D2A0F">
            <w:pPr>
              <w:spacing w:line="240" w:lineRule="atLeast"/>
              <w:jc w:val="both"/>
              <w:textAlignment w:val="baseline"/>
              <w:rPr>
                <w:rFonts w:ascii="Times New Roman" w:hAnsi="Times New Roman" w:cs="Times New Roman"/>
                <w:sz w:val="24"/>
                <w:szCs w:val="24"/>
              </w:rPr>
            </w:pPr>
            <w:r w:rsidRPr="00304CED">
              <w:rPr>
                <w:rFonts w:ascii="Times New Roman" w:hAnsi="Times New Roman" w:cs="Times New Roman"/>
                <w:sz w:val="24"/>
                <w:szCs w:val="24"/>
              </w:rPr>
              <w:t xml:space="preserve">Проведение дней финансовой грамотности для наиболее уязвимых категорий населения, включая лиц </w:t>
            </w:r>
            <w:proofErr w:type="spellStart"/>
            <w:r w:rsidRPr="00304CED">
              <w:rPr>
                <w:rFonts w:ascii="Times New Roman" w:hAnsi="Times New Roman" w:cs="Times New Roman"/>
                <w:sz w:val="24"/>
                <w:szCs w:val="24"/>
              </w:rPr>
              <w:t>предпенсионного</w:t>
            </w:r>
            <w:proofErr w:type="spellEnd"/>
            <w:r w:rsidRPr="00304CED">
              <w:rPr>
                <w:rFonts w:ascii="Times New Roman" w:hAnsi="Times New Roman" w:cs="Times New Roman"/>
                <w:sz w:val="24"/>
                <w:szCs w:val="24"/>
              </w:rPr>
              <w:t xml:space="preserve"> и пенсионного возраста, в Камчатском региональном отделении общероссийской общественной организации «Союз пенсионеров России» (1 мероприятие с привлечением не менее 50 участников)</w:t>
            </w:r>
          </w:p>
        </w:tc>
        <w:tc>
          <w:tcPr>
            <w:tcW w:w="4394" w:type="dxa"/>
          </w:tcPr>
          <w:p w:rsidR="00304CED" w:rsidRPr="00304CED" w:rsidRDefault="00304CED" w:rsidP="003D2A0F">
            <w:pPr>
              <w:spacing w:line="240" w:lineRule="atLeast"/>
              <w:jc w:val="both"/>
              <w:textAlignment w:val="baseline"/>
              <w:rPr>
                <w:rFonts w:ascii="Times New Roman" w:hAnsi="Times New Roman" w:cs="Times New Roman"/>
                <w:sz w:val="24"/>
                <w:szCs w:val="24"/>
              </w:rPr>
            </w:pPr>
            <w:r w:rsidRPr="00304CED">
              <w:rPr>
                <w:rFonts w:ascii="Times New Roman" w:hAnsi="Times New Roman" w:cs="Times New Roman"/>
                <w:sz w:val="24"/>
                <w:szCs w:val="24"/>
              </w:rPr>
              <w:t>Исполнено частично.</w:t>
            </w:r>
          </w:p>
          <w:p w:rsidR="00304CED" w:rsidRPr="00304CED" w:rsidRDefault="00304CED" w:rsidP="003D2A0F">
            <w:pPr>
              <w:spacing w:line="240" w:lineRule="atLeast"/>
              <w:jc w:val="both"/>
              <w:textAlignment w:val="baseline"/>
              <w:rPr>
                <w:rFonts w:ascii="Times New Roman" w:hAnsi="Times New Roman" w:cs="Times New Roman"/>
                <w:sz w:val="24"/>
                <w:szCs w:val="24"/>
              </w:rPr>
            </w:pPr>
            <w:r w:rsidRPr="00304CED">
              <w:rPr>
                <w:rFonts w:ascii="Times New Roman" w:hAnsi="Times New Roman" w:cs="Times New Roman"/>
                <w:sz w:val="24"/>
                <w:szCs w:val="24"/>
              </w:rPr>
              <w:t>Проведено 1 мероприятие.</w:t>
            </w:r>
          </w:p>
          <w:p w:rsidR="00304CED" w:rsidRPr="00304CED" w:rsidRDefault="00304CED" w:rsidP="003D2A0F">
            <w:pPr>
              <w:spacing w:line="240" w:lineRule="atLeast"/>
              <w:jc w:val="both"/>
              <w:textAlignment w:val="baseline"/>
              <w:rPr>
                <w:rFonts w:ascii="Times New Roman" w:hAnsi="Times New Roman" w:cs="Times New Roman"/>
                <w:sz w:val="24"/>
                <w:szCs w:val="24"/>
              </w:rPr>
            </w:pPr>
            <w:r w:rsidRPr="00304CED">
              <w:rPr>
                <w:rFonts w:ascii="Times New Roman" w:hAnsi="Times New Roman" w:cs="Times New Roman"/>
                <w:sz w:val="24"/>
                <w:szCs w:val="24"/>
              </w:rPr>
              <w:t>Охват: 10 человек</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42</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Размещение информационного материала по финансовой грамотности в КГКУ «МФЦ Камчатского края» (1 тема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Размещена информация.</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В течение года было направлено более 900 материалов по финансовой грамотности в СМИ.</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43</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Информирование граждан посредством размещения информации в СМИ (4 статьи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9 публикаций</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44</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Размещение информации на сайтах Управления и ФБУЗ «</w:t>
            </w:r>
            <w:proofErr w:type="spellStart"/>
            <w:r w:rsidRPr="00304CED">
              <w:rPr>
                <w:rFonts w:ascii="Times New Roman" w:hAnsi="Times New Roman" w:cs="Times New Roman"/>
                <w:sz w:val="24"/>
                <w:szCs w:val="24"/>
              </w:rPr>
              <w:t>ЦГиЭ</w:t>
            </w:r>
            <w:proofErr w:type="spellEnd"/>
            <w:r w:rsidRPr="00304CED">
              <w:rPr>
                <w:rFonts w:ascii="Times New Roman" w:hAnsi="Times New Roman" w:cs="Times New Roman"/>
                <w:sz w:val="24"/>
                <w:szCs w:val="24"/>
              </w:rPr>
              <w:t xml:space="preserve">» о правах граждан и алгоритм действий в случае нарушения прав потребителей (4 и более информации в год) </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Размещено 43 информации</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45</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Организация системы коммуникации с различными целевыми аудиториями в целях информирования населения по вопросам финансовой грамотности </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Информационные материалы в рамках информационно-разъяснительной работы с населением размещаются на регулярной основе</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46</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 (300 комплектов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В клиентских службах ОСФР по Камчатскому краю размещены материалы по основам пенсионной грамотности для различных целевых аудиторий (не менее 300 комплектов)</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47</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Информирование населения Камчатского края о проведении Всероссийской недели сбережений для взрослого населения, Ежегодном Всероссийском конкурсе педагогов по финансовой грамотности, </w:t>
            </w:r>
            <w:proofErr w:type="spellStart"/>
            <w:r w:rsidRPr="00304CED">
              <w:rPr>
                <w:rFonts w:ascii="Times New Roman" w:hAnsi="Times New Roman" w:cs="Times New Roman"/>
                <w:sz w:val="24"/>
                <w:szCs w:val="24"/>
              </w:rPr>
              <w:t>вебинаре</w:t>
            </w:r>
            <w:proofErr w:type="spellEnd"/>
            <w:r w:rsidRPr="00304CED">
              <w:rPr>
                <w:rFonts w:ascii="Times New Roman" w:hAnsi="Times New Roman" w:cs="Times New Roman"/>
                <w:sz w:val="24"/>
                <w:szCs w:val="24"/>
              </w:rPr>
              <w:t xml:space="preserve"> Минцифры России про фальшивые лотереи; Всероссийского кредитного онлайн-марафона (размещение информации в сети «Интернет»)</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Информация размещена на официальном сайте Министерства финансов Камчатского края, в соц. сетях, направлена членам Совета для размещения</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48</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Ведение и поддержание в актуальном состоянии Портала «Открытый бюджет» (размещение в сети «Интернет», без возрастных ограничений)</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49</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Изготовление и размещение на официальном сайте исполнительных органов Камчатского края на странице Министерства финансов Камчатского края электронной брошюры по проекту краевого бюджета на соответствующий финансовый год и плановый период и об исполнении краевого бюджета за соответствующий год (2 электронные брошюры)</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27.02.2023 размещена брошюра «Бюджет для граждан к Федеральному закону о федеральном бюджете на 2023 год и на плановый период 2024 и 2025 годов»</w:t>
            </w:r>
          </w:p>
          <w:p w:rsidR="00304CED" w:rsidRPr="00304CED" w:rsidRDefault="00304CED" w:rsidP="00961180">
            <w:pPr>
              <w:jc w:val="both"/>
              <w:rPr>
                <w:rFonts w:ascii="Times New Roman" w:hAnsi="Times New Roman" w:cs="Times New Roman"/>
                <w:sz w:val="24"/>
                <w:szCs w:val="24"/>
              </w:rPr>
            </w:pPr>
            <w:r w:rsidRPr="00304CED">
              <w:rPr>
                <w:rFonts w:ascii="Times New Roman" w:hAnsi="Times New Roman" w:cs="Times New Roman"/>
                <w:sz w:val="24"/>
                <w:szCs w:val="24"/>
              </w:rPr>
              <w:t xml:space="preserve">30.11.2023 размещена брошюра «Бюджет для граждан по проекту </w:t>
            </w:r>
            <w:r w:rsidRPr="00304CED">
              <w:rPr>
                <w:rFonts w:ascii="Times New Roman" w:hAnsi="Times New Roman" w:cs="Times New Roman"/>
                <w:sz w:val="24"/>
                <w:szCs w:val="24"/>
              </w:rPr>
              <w:lastRenderedPageBreak/>
              <w:t>краевого бюджета на 2024 год и на плановый период 2025 и 2026 годов»</w:t>
            </w:r>
            <w:bookmarkStart w:id="2" w:name="_GoBack"/>
            <w:bookmarkEnd w:id="2"/>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lastRenderedPageBreak/>
              <w:t>50</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Ведение и поддержание в актуальном состоянии официального сайта центра «Мой бизнес» (актуализация информации)</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Исполнено.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Размещено 555 публикаций</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51</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Информирование субъектов МСП об услугах, оказываемых центром «Мой бизнес»  (размещение информации в сети Интернет)</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Исполнено. </w:t>
            </w:r>
          </w:p>
          <w:p w:rsidR="00304CED" w:rsidRPr="00304CED" w:rsidRDefault="00304CED" w:rsidP="003D2A0F">
            <w:pPr>
              <w:jc w:val="both"/>
              <w:rPr>
                <w:rFonts w:ascii="Times New Roman" w:hAnsi="Times New Roman" w:cs="Times New Roman"/>
                <w:strike/>
                <w:sz w:val="24"/>
                <w:szCs w:val="24"/>
              </w:rPr>
            </w:pPr>
            <w:r w:rsidRPr="00304CED">
              <w:rPr>
                <w:rFonts w:ascii="Times New Roman" w:hAnsi="Times New Roman" w:cs="Times New Roman"/>
                <w:sz w:val="24"/>
                <w:szCs w:val="24"/>
              </w:rPr>
              <w:t>Размещено 2801 публикация</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52</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Координация действий пресс-служб участников Совета для более широкого использования </w:t>
            </w:r>
            <w:proofErr w:type="spellStart"/>
            <w:r w:rsidRPr="00304CED">
              <w:rPr>
                <w:rFonts w:ascii="Times New Roman" w:hAnsi="Times New Roman" w:cs="Times New Roman"/>
                <w:sz w:val="24"/>
                <w:szCs w:val="24"/>
              </w:rPr>
              <w:t>медийного</w:t>
            </w:r>
            <w:proofErr w:type="spellEnd"/>
            <w:r w:rsidRPr="00304CED">
              <w:rPr>
                <w:rFonts w:ascii="Times New Roman" w:hAnsi="Times New Roman" w:cs="Times New Roman"/>
                <w:sz w:val="24"/>
                <w:szCs w:val="24"/>
              </w:rPr>
              <w:t xml:space="preserve"> пространства в целях финансового просвещения (не менее 10 публикаций в год)</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Исполнено.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Размещено 10 публикаций</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53</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Оказание методологической помощи волонтерам и привлечение их к проведению мероприятий по финансовой грамотности (привлечение волонтеров к мероприятиям по финансовой грамотности при проведении общественных массовых мероприятий)</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В Камчатский государственный университет им. Витуса Беринга направлены материалы по финансовой грамотности для подготовки пула волонтеров</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54</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Организация взаимодействия исполнителей Программы в целях обмена данными и размещения их на информационных ресурсах (памяток, буклетов финансовой направленности) (наличие размещенных данных)</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В соц. сетях размещено 192 публикации. </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Участникам программы направлено 60 материалов ДФГ НИФИ Минфина России</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55</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Содействие в осуществлении общего контроля реализации Программы (подготовка информации для сопредседателей Совета)</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Заседания Совета по повышению финансовой грамотности населения Камчатского края проведены 3 раза.</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Разработана и принята Региональная программа по финансовой грамотности до 2030 года</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56</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 xml:space="preserve">Организация взаимодействия исполнителей Программы со СМИ, в том числе для подготовки видео- и </w:t>
            </w:r>
            <w:proofErr w:type="spellStart"/>
            <w:r w:rsidRPr="00304CED">
              <w:rPr>
                <w:rFonts w:ascii="Times New Roman" w:hAnsi="Times New Roman" w:cs="Times New Roman"/>
                <w:sz w:val="24"/>
                <w:szCs w:val="24"/>
              </w:rPr>
              <w:t>аудиороликов</w:t>
            </w:r>
            <w:proofErr w:type="spellEnd"/>
            <w:r w:rsidRPr="00304CED">
              <w:rPr>
                <w:rFonts w:ascii="Times New Roman" w:hAnsi="Times New Roman" w:cs="Times New Roman"/>
                <w:sz w:val="24"/>
                <w:szCs w:val="24"/>
              </w:rPr>
              <w:t>, содействие в организации и размещении в региональных СМИ информационных материалов (интервью) специалистов по вопросам финансовой грамотности населения (наличие в СМИ информационных материалов)</w:t>
            </w:r>
          </w:p>
        </w:tc>
        <w:tc>
          <w:tcPr>
            <w:tcW w:w="4394"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Исполнено.</w:t>
            </w:r>
          </w:p>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Размещено 13 информационных материалов</w:t>
            </w:r>
          </w:p>
        </w:tc>
      </w:tr>
      <w:tr w:rsidR="00304CED" w:rsidRPr="00304CED" w:rsidTr="00304CED">
        <w:tc>
          <w:tcPr>
            <w:tcW w:w="727" w:type="dxa"/>
            <w:vAlign w:val="center"/>
          </w:tcPr>
          <w:p w:rsidR="00304CED" w:rsidRPr="00304CED" w:rsidRDefault="00304CED" w:rsidP="003D2A0F">
            <w:pPr>
              <w:jc w:val="center"/>
              <w:rPr>
                <w:rFonts w:ascii="Times New Roman" w:hAnsi="Times New Roman" w:cs="Times New Roman"/>
                <w:sz w:val="24"/>
                <w:szCs w:val="24"/>
              </w:rPr>
            </w:pPr>
            <w:r w:rsidRPr="00304CED">
              <w:rPr>
                <w:rFonts w:ascii="Times New Roman" w:hAnsi="Times New Roman" w:cs="Times New Roman"/>
                <w:sz w:val="24"/>
                <w:szCs w:val="24"/>
              </w:rPr>
              <w:t>57</w:t>
            </w:r>
          </w:p>
        </w:tc>
        <w:tc>
          <w:tcPr>
            <w:tcW w:w="5227" w:type="dxa"/>
          </w:tcPr>
          <w:p w:rsidR="00304CED" w:rsidRPr="00304CED" w:rsidRDefault="00304CED" w:rsidP="003D2A0F">
            <w:pPr>
              <w:jc w:val="both"/>
              <w:rPr>
                <w:rFonts w:ascii="Times New Roman" w:hAnsi="Times New Roman" w:cs="Times New Roman"/>
                <w:sz w:val="24"/>
                <w:szCs w:val="24"/>
              </w:rPr>
            </w:pPr>
            <w:r w:rsidRPr="00304CED">
              <w:rPr>
                <w:rFonts w:ascii="Times New Roman" w:hAnsi="Times New Roman" w:cs="Times New Roman"/>
                <w:sz w:val="24"/>
                <w:szCs w:val="24"/>
              </w:rPr>
              <w:t>Обеспечение информирования Губернатора Камчатского края о деятельности Совета (ежегодно не позднее 1 марта)</w:t>
            </w:r>
          </w:p>
        </w:tc>
        <w:tc>
          <w:tcPr>
            <w:tcW w:w="4394" w:type="dxa"/>
          </w:tcPr>
          <w:p w:rsidR="00304CED" w:rsidRPr="00304CED" w:rsidRDefault="00304CED" w:rsidP="003D2A0F">
            <w:pPr>
              <w:shd w:val="clear" w:color="auto" w:fill="FAF8F5"/>
              <w:jc w:val="both"/>
              <w:textAlignment w:val="top"/>
              <w:rPr>
                <w:rFonts w:ascii="Times New Roman" w:hAnsi="Times New Roman" w:cs="Times New Roman"/>
                <w:color w:val="000000"/>
                <w:sz w:val="24"/>
                <w:szCs w:val="24"/>
              </w:rPr>
            </w:pPr>
            <w:r w:rsidRPr="00304CED">
              <w:rPr>
                <w:rFonts w:ascii="Times New Roman" w:hAnsi="Times New Roman" w:cs="Times New Roman"/>
                <w:color w:val="000000"/>
                <w:sz w:val="24"/>
                <w:szCs w:val="24"/>
              </w:rPr>
              <w:t>Исполнено</w:t>
            </w:r>
          </w:p>
        </w:tc>
      </w:tr>
    </w:tbl>
    <w:p w:rsidR="00304CED" w:rsidRDefault="00304CED" w:rsidP="00304CED">
      <w:pPr>
        <w:jc w:val="center"/>
        <w:rPr>
          <w:b/>
          <w:szCs w:val="28"/>
        </w:rPr>
        <w:sectPr w:rsidR="00304CED" w:rsidSect="000F79EE">
          <w:headerReference w:type="default" r:id="rId19"/>
          <w:pgSz w:w="11908" w:h="16848"/>
          <w:pgMar w:top="1134" w:right="567" w:bottom="1134" w:left="1134" w:header="340" w:footer="340" w:gutter="0"/>
          <w:cols w:space="720"/>
          <w:titlePg/>
          <w:docGrid w:linePitch="360"/>
        </w:sectPr>
      </w:pPr>
    </w:p>
    <w:p w:rsidR="00304CED" w:rsidRDefault="00304CED" w:rsidP="00304CED">
      <w:pPr>
        <w:jc w:val="right"/>
      </w:pPr>
      <w:r>
        <w:lastRenderedPageBreak/>
        <w:t>Дополнительные сведения</w:t>
      </w:r>
    </w:p>
    <w:p w:rsidR="00304CED" w:rsidRDefault="00304CED" w:rsidP="00304CED"/>
    <w:tbl>
      <w:tblPr>
        <w:tblW w:w="5000" w:type="pct"/>
        <w:tblLook w:val="04A0" w:firstRow="1" w:lastRow="0" w:firstColumn="1" w:lastColumn="0" w:noHBand="0" w:noVBand="1"/>
      </w:tblPr>
      <w:tblGrid>
        <w:gridCol w:w="664"/>
        <w:gridCol w:w="603"/>
        <w:gridCol w:w="2816"/>
        <w:gridCol w:w="1062"/>
        <w:gridCol w:w="1844"/>
        <w:gridCol w:w="579"/>
        <w:gridCol w:w="1454"/>
        <w:gridCol w:w="1456"/>
        <w:gridCol w:w="492"/>
        <w:gridCol w:w="1785"/>
        <w:gridCol w:w="1804"/>
      </w:tblGrid>
      <w:tr w:rsidR="00304CED" w:rsidRPr="00304CED" w:rsidTr="00304CED">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b/>
                <w:bCs/>
                <w:sz w:val="24"/>
                <w:szCs w:val="24"/>
              </w:rPr>
            </w:pPr>
            <w:bookmarkStart w:id="3" w:name="_Toc290539290"/>
            <w:r w:rsidRPr="00304CED">
              <w:rPr>
                <w:b/>
                <w:bCs/>
                <w:sz w:val="24"/>
                <w:szCs w:val="24"/>
              </w:rPr>
              <w:t xml:space="preserve">I. Образовательные, просветительские и информационные мероприятия для целевых групп стратегических документов </w:t>
            </w:r>
            <w:r w:rsidRPr="00304CED">
              <w:rPr>
                <w:b/>
                <w:bCs/>
                <w:sz w:val="24"/>
                <w:szCs w:val="24"/>
              </w:rPr>
              <w:br/>
              <w:t>в сфере финансовой грамотности субъектов Российской Федерации (включая государственные программы / региональные программы повышения финансовой грамотности населения (или региональные программы (подпрограммы/стратегические планы/дорожные карты) с иным наименованием, направленные на повышение финансовой грамотности населения и защиту прав потребителей финансовых услуг) (далее – Программа)</w:t>
            </w:r>
          </w:p>
        </w:tc>
      </w:tr>
      <w:tr w:rsidR="00304CED" w:rsidRPr="00304CED" w:rsidTr="00304CED">
        <w:trPr>
          <w:trHeight w:val="312"/>
        </w:trPr>
        <w:tc>
          <w:tcPr>
            <w:tcW w:w="38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w:t>
            </w:r>
          </w:p>
        </w:tc>
        <w:tc>
          <w:tcPr>
            <w:tcW w:w="137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Группа населения</w:t>
            </w:r>
          </w:p>
        </w:tc>
        <w:tc>
          <w:tcPr>
            <w:tcW w:w="652" w:type="pct"/>
            <w:vMerge w:val="restart"/>
            <w:tcBorders>
              <w:top w:val="nil"/>
              <w:left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xml:space="preserve">Является ли данная группа населения целевой аудиторией, заявленной </w:t>
            </w:r>
            <w:r w:rsidRPr="00304CED">
              <w:rPr>
                <w:sz w:val="24"/>
                <w:szCs w:val="24"/>
              </w:rPr>
              <w:br/>
              <w:t xml:space="preserve">в Программе </w:t>
            </w:r>
            <w:r w:rsidRPr="00304CED">
              <w:rPr>
                <w:sz w:val="24"/>
                <w:szCs w:val="24"/>
              </w:rPr>
              <w:br/>
              <w:t xml:space="preserve">(код: да - 1, </w:t>
            </w:r>
            <w:r w:rsidRPr="00304CED">
              <w:rPr>
                <w:sz w:val="24"/>
                <w:szCs w:val="24"/>
              </w:rPr>
              <w:br/>
              <w:t>нет - 2)</w:t>
            </w:r>
          </w:p>
        </w:tc>
        <w:tc>
          <w:tcPr>
            <w:tcW w:w="1319" w:type="pct"/>
            <w:gridSpan w:val="4"/>
            <w:tcBorders>
              <w:top w:val="single" w:sz="4" w:space="0" w:color="auto"/>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Количество мероприятий (ед.)</w:t>
            </w:r>
          </w:p>
        </w:tc>
        <w:tc>
          <w:tcPr>
            <w:tcW w:w="1267" w:type="pct"/>
            <w:gridSpan w:val="2"/>
            <w:tcBorders>
              <w:top w:val="single" w:sz="4" w:space="0" w:color="auto"/>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Общее количество участников мероприятий (чел.)</w:t>
            </w:r>
          </w:p>
        </w:tc>
      </w:tr>
      <w:tr w:rsidR="00304CED" w:rsidRPr="00304CED" w:rsidTr="00304CED">
        <w:trPr>
          <w:trHeight w:val="936"/>
        </w:trPr>
        <w:tc>
          <w:tcPr>
            <w:tcW w:w="385" w:type="pct"/>
            <w:gridSpan w:val="2"/>
            <w:vMerge/>
            <w:tcBorders>
              <w:top w:val="nil"/>
              <w:left w:val="single" w:sz="4" w:space="0" w:color="auto"/>
              <w:bottom w:val="single" w:sz="4" w:space="0" w:color="auto"/>
              <w:right w:val="single" w:sz="4" w:space="0" w:color="auto"/>
            </w:tcBorders>
            <w:vAlign w:val="center"/>
            <w:hideMark/>
          </w:tcPr>
          <w:p w:rsidR="00304CED" w:rsidRPr="00304CED" w:rsidRDefault="00304CED" w:rsidP="003D2A0F">
            <w:pPr>
              <w:rPr>
                <w:sz w:val="24"/>
                <w:szCs w:val="24"/>
              </w:rPr>
            </w:pPr>
          </w:p>
        </w:tc>
        <w:tc>
          <w:tcPr>
            <w:tcW w:w="1376" w:type="pct"/>
            <w:gridSpan w:val="2"/>
            <w:vMerge/>
            <w:tcBorders>
              <w:top w:val="nil"/>
              <w:left w:val="single" w:sz="4" w:space="0" w:color="auto"/>
              <w:bottom w:val="single" w:sz="4" w:space="0" w:color="auto"/>
              <w:right w:val="single" w:sz="4" w:space="0" w:color="auto"/>
            </w:tcBorders>
            <w:vAlign w:val="center"/>
            <w:hideMark/>
          </w:tcPr>
          <w:p w:rsidR="00304CED" w:rsidRPr="00304CED" w:rsidRDefault="00304CED" w:rsidP="003D2A0F">
            <w:pPr>
              <w:rPr>
                <w:sz w:val="24"/>
                <w:szCs w:val="24"/>
              </w:rPr>
            </w:pPr>
          </w:p>
        </w:tc>
        <w:tc>
          <w:tcPr>
            <w:tcW w:w="652" w:type="pct"/>
            <w:vMerge/>
            <w:tcBorders>
              <w:left w:val="single" w:sz="4" w:space="0" w:color="auto"/>
              <w:bottom w:val="single" w:sz="4" w:space="0" w:color="auto"/>
              <w:right w:val="single" w:sz="4" w:space="0" w:color="auto"/>
            </w:tcBorders>
            <w:vAlign w:val="center"/>
            <w:hideMark/>
          </w:tcPr>
          <w:p w:rsidR="00304CED" w:rsidRPr="00304CED" w:rsidRDefault="00304CED" w:rsidP="003D2A0F">
            <w:pPr>
              <w:rPr>
                <w:sz w:val="24"/>
                <w:szCs w:val="24"/>
              </w:rPr>
            </w:pPr>
          </w:p>
        </w:tc>
        <w:tc>
          <w:tcPr>
            <w:tcW w:w="676"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xml:space="preserve">Отчетный период </w:t>
            </w:r>
            <w:r w:rsidRPr="00304CED">
              <w:rPr>
                <w:sz w:val="24"/>
                <w:szCs w:val="24"/>
              </w:rPr>
              <w:br/>
              <w:t>2023 год</w:t>
            </w:r>
          </w:p>
        </w:tc>
        <w:tc>
          <w:tcPr>
            <w:tcW w:w="644"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xml:space="preserve">Плановый период </w:t>
            </w:r>
            <w:r w:rsidRPr="00304CED">
              <w:rPr>
                <w:sz w:val="24"/>
                <w:szCs w:val="24"/>
              </w:rPr>
              <w:br/>
              <w:t>2024 год</w:t>
            </w:r>
          </w:p>
        </w:tc>
        <w:tc>
          <w:tcPr>
            <w:tcW w:w="63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xml:space="preserve">Отчетный период </w:t>
            </w:r>
            <w:r w:rsidRPr="00304CED">
              <w:rPr>
                <w:sz w:val="24"/>
                <w:szCs w:val="24"/>
              </w:rPr>
              <w:br/>
              <w:t>2023 год</w:t>
            </w:r>
          </w:p>
        </w:tc>
        <w:tc>
          <w:tcPr>
            <w:tcW w:w="638"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 xml:space="preserve">Плановый период </w:t>
            </w:r>
            <w:r w:rsidRPr="00304CED">
              <w:rPr>
                <w:sz w:val="24"/>
                <w:szCs w:val="24"/>
              </w:rPr>
              <w:br/>
              <w:t>2024 год</w:t>
            </w:r>
          </w:p>
        </w:tc>
      </w:tr>
      <w:tr w:rsidR="00304CED" w:rsidRPr="00304CED" w:rsidTr="00304CED">
        <w:trPr>
          <w:trHeight w:val="313"/>
        </w:trPr>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1</w:t>
            </w:r>
          </w:p>
        </w:tc>
        <w:tc>
          <w:tcPr>
            <w:tcW w:w="1376" w:type="pct"/>
            <w:gridSpan w:val="2"/>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Обучающиеся общеобразовательных организаций (дошкольники и школьники)</w:t>
            </w:r>
          </w:p>
        </w:tc>
        <w:tc>
          <w:tcPr>
            <w:tcW w:w="652"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w:t>
            </w:r>
          </w:p>
        </w:tc>
        <w:tc>
          <w:tcPr>
            <w:tcW w:w="676"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200</w:t>
            </w:r>
          </w:p>
        </w:tc>
        <w:tc>
          <w:tcPr>
            <w:tcW w:w="644"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124</w:t>
            </w:r>
          </w:p>
        </w:tc>
        <w:tc>
          <w:tcPr>
            <w:tcW w:w="63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27249</w:t>
            </w:r>
          </w:p>
        </w:tc>
        <w:tc>
          <w:tcPr>
            <w:tcW w:w="638" w:type="pct"/>
            <w:tcBorders>
              <w:top w:val="nil"/>
              <w:left w:val="nil"/>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37388</w:t>
            </w:r>
          </w:p>
        </w:tc>
      </w:tr>
      <w:tr w:rsidR="00304CED" w:rsidRPr="00304CED" w:rsidTr="00304CED">
        <w:trPr>
          <w:trHeight w:val="198"/>
        </w:trPr>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2</w:t>
            </w:r>
          </w:p>
        </w:tc>
        <w:tc>
          <w:tcPr>
            <w:tcW w:w="1376" w:type="pct"/>
            <w:gridSpan w:val="2"/>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Обучающиеся профессиональных образовательных организаций (СПО)</w:t>
            </w:r>
          </w:p>
        </w:tc>
        <w:tc>
          <w:tcPr>
            <w:tcW w:w="652"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w:t>
            </w:r>
          </w:p>
        </w:tc>
        <w:tc>
          <w:tcPr>
            <w:tcW w:w="676"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31</w:t>
            </w:r>
          </w:p>
        </w:tc>
        <w:tc>
          <w:tcPr>
            <w:tcW w:w="644"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58</w:t>
            </w:r>
          </w:p>
        </w:tc>
        <w:tc>
          <w:tcPr>
            <w:tcW w:w="63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4022</w:t>
            </w:r>
          </w:p>
        </w:tc>
        <w:tc>
          <w:tcPr>
            <w:tcW w:w="638" w:type="pct"/>
            <w:tcBorders>
              <w:top w:val="nil"/>
              <w:left w:val="nil"/>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5804</w:t>
            </w:r>
          </w:p>
        </w:tc>
      </w:tr>
      <w:tr w:rsidR="00304CED" w:rsidRPr="00304CED" w:rsidTr="00304CED">
        <w:trPr>
          <w:trHeight w:val="192"/>
        </w:trPr>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3</w:t>
            </w:r>
          </w:p>
        </w:tc>
        <w:tc>
          <w:tcPr>
            <w:tcW w:w="1376" w:type="pct"/>
            <w:gridSpan w:val="2"/>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Обучающиеся образовательных организаций высшего образования</w:t>
            </w:r>
          </w:p>
        </w:tc>
        <w:tc>
          <w:tcPr>
            <w:tcW w:w="652"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w:t>
            </w:r>
          </w:p>
        </w:tc>
        <w:tc>
          <w:tcPr>
            <w:tcW w:w="676"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14</w:t>
            </w:r>
          </w:p>
        </w:tc>
        <w:tc>
          <w:tcPr>
            <w:tcW w:w="644"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15</w:t>
            </w:r>
          </w:p>
        </w:tc>
        <w:tc>
          <w:tcPr>
            <w:tcW w:w="63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604</w:t>
            </w:r>
          </w:p>
        </w:tc>
        <w:tc>
          <w:tcPr>
            <w:tcW w:w="638" w:type="pct"/>
            <w:tcBorders>
              <w:top w:val="nil"/>
              <w:left w:val="nil"/>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450</w:t>
            </w:r>
          </w:p>
        </w:tc>
      </w:tr>
      <w:tr w:rsidR="00304CED" w:rsidRPr="00304CED" w:rsidTr="00304CED">
        <w:trPr>
          <w:trHeight w:val="85"/>
        </w:trPr>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4</w:t>
            </w:r>
          </w:p>
        </w:tc>
        <w:tc>
          <w:tcPr>
            <w:tcW w:w="1376" w:type="pct"/>
            <w:gridSpan w:val="2"/>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 xml:space="preserve">Дети-сироты и дети, оставшиеся </w:t>
            </w:r>
            <w:r w:rsidRPr="00304CED">
              <w:rPr>
                <w:sz w:val="24"/>
                <w:szCs w:val="24"/>
              </w:rPr>
              <w:br/>
              <w:t>без попечения родителей</w:t>
            </w:r>
          </w:p>
        </w:tc>
        <w:tc>
          <w:tcPr>
            <w:tcW w:w="652"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w:t>
            </w:r>
          </w:p>
        </w:tc>
        <w:tc>
          <w:tcPr>
            <w:tcW w:w="676"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39</w:t>
            </w:r>
          </w:p>
        </w:tc>
        <w:tc>
          <w:tcPr>
            <w:tcW w:w="644"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28</w:t>
            </w:r>
          </w:p>
        </w:tc>
        <w:tc>
          <w:tcPr>
            <w:tcW w:w="63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911</w:t>
            </w:r>
          </w:p>
        </w:tc>
        <w:tc>
          <w:tcPr>
            <w:tcW w:w="638" w:type="pct"/>
            <w:tcBorders>
              <w:top w:val="nil"/>
              <w:left w:val="nil"/>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235</w:t>
            </w:r>
          </w:p>
        </w:tc>
      </w:tr>
      <w:tr w:rsidR="00304CED" w:rsidRPr="00304CED" w:rsidTr="00304CED">
        <w:trPr>
          <w:trHeight w:val="85"/>
        </w:trPr>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5</w:t>
            </w:r>
          </w:p>
        </w:tc>
        <w:tc>
          <w:tcPr>
            <w:tcW w:w="1376" w:type="pct"/>
            <w:gridSpan w:val="2"/>
            <w:tcBorders>
              <w:top w:val="nil"/>
              <w:left w:val="nil"/>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Люди с ограниченными возможностями здоровья</w:t>
            </w:r>
          </w:p>
        </w:tc>
        <w:tc>
          <w:tcPr>
            <w:tcW w:w="652"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w:t>
            </w:r>
          </w:p>
        </w:tc>
        <w:tc>
          <w:tcPr>
            <w:tcW w:w="676"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64</w:t>
            </w:r>
          </w:p>
        </w:tc>
        <w:tc>
          <w:tcPr>
            <w:tcW w:w="644" w:type="pct"/>
            <w:gridSpan w:val="2"/>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68</w:t>
            </w:r>
          </w:p>
        </w:tc>
        <w:tc>
          <w:tcPr>
            <w:tcW w:w="630" w:type="pct"/>
            <w:tcBorders>
              <w:top w:val="nil"/>
              <w:left w:val="nil"/>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1234</w:t>
            </w:r>
          </w:p>
        </w:tc>
        <w:tc>
          <w:tcPr>
            <w:tcW w:w="638" w:type="pct"/>
            <w:tcBorders>
              <w:top w:val="nil"/>
              <w:left w:val="nil"/>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3530</w:t>
            </w:r>
          </w:p>
        </w:tc>
      </w:tr>
      <w:tr w:rsidR="00304CED" w:rsidRPr="00304CED" w:rsidTr="00304CED">
        <w:trPr>
          <w:trHeight w:val="202"/>
        </w:trPr>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6</w:t>
            </w:r>
          </w:p>
        </w:tc>
        <w:tc>
          <w:tcPr>
            <w:tcW w:w="13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Взрослое (экономически активное) население</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w:t>
            </w:r>
          </w:p>
        </w:tc>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242</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239</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29089</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2740</w:t>
            </w:r>
          </w:p>
        </w:tc>
      </w:tr>
      <w:tr w:rsidR="00304CED" w:rsidRPr="00304CED" w:rsidTr="00304CED">
        <w:trPr>
          <w:trHeight w:val="624"/>
        </w:trPr>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7</w:t>
            </w:r>
          </w:p>
        </w:tc>
        <w:tc>
          <w:tcPr>
            <w:tcW w:w="13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04CED" w:rsidRPr="00304CED" w:rsidRDefault="00304CED" w:rsidP="003D2A0F">
            <w:pPr>
              <w:rPr>
                <w:sz w:val="24"/>
                <w:szCs w:val="24"/>
              </w:rPr>
            </w:pPr>
            <w:r w:rsidRPr="00304CED">
              <w:rPr>
                <w:sz w:val="24"/>
                <w:szCs w:val="24"/>
              </w:rPr>
              <w:t xml:space="preserve">Пенсионеры и люди </w:t>
            </w:r>
            <w:proofErr w:type="spellStart"/>
            <w:r w:rsidRPr="00304CED">
              <w:rPr>
                <w:sz w:val="24"/>
                <w:szCs w:val="24"/>
              </w:rPr>
              <w:t>предпенсионного</w:t>
            </w:r>
            <w:proofErr w:type="spellEnd"/>
            <w:r w:rsidRPr="00304CED">
              <w:rPr>
                <w:sz w:val="24"/>
                <w:szCs w:val="24"/>
              </w:rPr>
              <w:t xml:space="preserve"> возраста</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w:t>
            </w:r>
          </w:p>
        </w:tc>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203</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205</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1961</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1530</w:t>
            </w:r>
          </w:p>
        </w:tc>
      </w:tr>
      <w:tr w:rsidR="00304CED" w:rsidRPr="00304CED" w:rsidTr="00304CED">
        <w:trPr>
          <w:trHeight w:val="85"/>
        </w:trPr>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8</w:t>
            </w:r>
          </w:p>
        </w:tc>
        <w:tc>
          <w:tcPr>
            <w:tcW w:w="13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Волонтеры финансового просвещения</w:t>
            </w:r>
            <w:r w:rsidRPr="00304CED">
              <w:rPr>
                <w:rStyle w:val="aa"/>
                <w:sz w:val="24"/>
                <w:szCs w:val="24"/>
              </w:rPr>
              <w:footnoteReference w:id="1"/>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нет данных</w:t>
            </w:r>
          </w:p>
        </w:tc>
        <w:tc>
          <w:tcPr>
            <w:tcW w:w="6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нет данных</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нет данных</w:t>
            </w: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нет данных</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нет данных</w:t>
            </w:r>
          </w:p>
        </w:tc>
      </w:tr>
      <w:tr w:rsidR="00304CED" w:rsidRPr="00304CED" w:rsidTr="00304CED">
        <w:trPr>
          <w:trHeight w:val="1247"/>
        </w:trPr>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lastRenderedPageBreak/>
              <w:t>9</w:t>
            </w:r>
          </w:p>
        </w:tc>
        <w:tc>
          <w:tcPr>
            <w:tcW w:w="13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04CED" w:rsidRPr="00304CED" w:rsidRDefault="00304CED" w:rsidP="003D2A0F">
            <w:pPr>
              <w:spacing w:before="60" w:after="60"/>
              <w:jc w:val="both"/>
              <w:rPr>
                <w:sz w:val="24"/>
                <w:szCs w:val="24"/>
              </w:rPr>
            </w:pPr>
            <w:r w:rsidRPr="00304CED">
              <w:rPr>
                <w:sz w:val="24"/>
                <w:szCs w:val="24"/>
              </w:rPr>
              <w:t>Субъекты малого и среднего предпринимательства, индивидуальные предприниматели и самозанятые граждане</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1</w:t>
            </w:r>
          </w:p>
        </w:tc>
        <w:tc>
          <w:tcPr>
            <w:tcW w:w="6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89</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42</w:t>
            </w: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6796</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ED" w:rsidRPr="00304CED" w:rsidRDefault="00304CED" w:rsidP="003D2A0F">
            <w:pPr>
              <w:jc w:val="center"/>
              <w:rPr>
                <w:sz w:val="24"/>
                <w:szCs w:val="24"/>
              </w:rPr>
            </w:pPr>
            <w:r w:rsidRPr="00304CED">
              <w:rPr>
                <w:sz w:val="24"/>
                <w:szCs w:val="24"/>
              </w:rPr>
              <w:t>1080</w:t>
            </w:r>
          </w:p>
        </w:tc>
      </w:tr>
      <w:bookmarkEnd w:id="3"/>
      <w:tr w:rsidR="00304CED" w:rsidRPr="00304CED" w:rsidTr="00304CED">
        <w:tblPrEx>
          <w:jc w:val="center"/>
        </w:tblPrEx>
        <w:trPr>
          <w:trHeight w:val="285"/>
          <w:jc w:val="center"/>
        </w:trPr>
        <w:tc>
          <w:tcPr>
            <w:tcW w:w="5000" w:type="pct"/>
            <w:gridSpan w:val="11"/>
            <w:tcBorders>
              <w:top w:val="single" w:sz="4" w:space="0" w:color="auto"/>
              <w:left w:val="single" w:sz="4" w:space="0" w:color="auto"/>
              <w:bottom w:val="single" w:sz="4" w:space="0" w:color="auto"/>
              <w:right w:val="single" w:sz="4" w:space="0" w:color="auto"/>
            </w:tcBorders>
          </w:tcPr>
          <w:p w:rsidR="00304CED" w:rsidRPr="00304CED" w:rsidRDefault="00304CED" w:rsidP="003D2A0F">
            <w:pPr>
              <w:ind w:firstLine="22"/>
              <w:jc w:val="center"/>
              <w:rPr>
                <w:sz w:val="24"/>
                <w:szCs w:val="24"/>
              </w:rPr>
            </w:pPr>
            <w:r w:rsidRPr="00304CED">
              <w:rPr>
                <w:b/>
                <w:bCs/>
                <w:sz w:val="24"/>
                <w:szCs w:val="24"/>
              </w:rPr>
              <w:t>I</w:t>
            </w:r>
            <w:r w:rsidRPr="00304CED">
              <w:rPr>
                <w:b/>
                <w:bCs/>
                <w:sz w:val="24"/>
                <w:szCs w:val="24"/>
                <w:lang w:val="en-US"/>
              </w:rPr>
              <w:t>I</w:t>
            </w:r>
            <w:r w:rsidRPr="00304CED">
              <w:rPr>
                <w:b/>
                <w:bCs/>
                <w:sz w:val="24"/>
                <w:szCs w:val="24"/>
              </w:rPr>
              <w:t>. Информационная кампания в субъекте Российской Федерации</w:t>
            </w:r>
          </w:p>
        </w:tc>
      </w:tr>
      <w:tr w:rsidR="00304CED" w:rsidRPr="00304CED" w:rsidTr="00304CED">
        <w:tblPrEx>
          <w:jc w:val="center"/>
        </w:tblPrEx>
        <w:trPr>
          <w:trHeight w:val="624"/>
          <w:jc w:val="center"/>
        </w:trPr>
        <w:tc>
          <w:tcPr>
            <w:tcW w:w="204" w:type="pct"/>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w:t>
            </w:r>
          </w:p>
        </w:tc>
        <w:tc>
          <w:tcPr>
            <w:tcW w:w="1202" w:type="pct"/>
            <w:gridSpan w:val="2"/>
            <w:tcBorders>
              <w:top w:val="nil"/>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Каналы информирования населения в субъекте Российской Федерации</w:t>
            </w:r>
          </w:p>
        </w:tc>
        <w:tc>
          <w:tcPr>
            <w:tcW w:w="1179" w:type="pct"/>
            <w:gridSpan w:val="3"/>
            <w:tcBorders>
              <w:top w:val="single" w:sz="4" w:space="0" w:color="auto"/>
              <w:left w:val="nil"/>
              <w:bottom w:val="single" w:sz="4" w:space="0" w:color="auto"/>
              <w:right w:val="single" w:sz="4" w:space="0" w:color="auto"/>
            </w:tcBorders>
            <w:vAlign w:val="center"/>
          </w:tcPr>
          <w:p w:rsidR="00304CED" w:rsidRPr="00304CED" w:rsidRDefault="00304CED" w:rsidP="003D2A0F">
            <w:pPr>
              <w:jc w:val="center"/>
              <w:rPr>
                <w:sz w:val="24"/>
                <w:szCs w:val="24"/>
              </w:rPr>
            </w:pPr>
            <w:r w:rsidRPr="00304CED">
              <w:rPr>
                <w:sz w:val="24"/>
                <w:szCs w:val="24"/>
              </w:rPr>
              <w:t>Укажите, где размещаются материалы по финансовой грамотности (поставьте «+»)</w:t>
            </w:r>
          </w:p>
        </w:tc>
        <w:tc>
          <w:tcPr>
            <w:tcW w:w="1009" w:type="pct"/>
            <w:gridSpan w:val="2"/>
            <w:tcBorders>
              <w:top w:val="nil"/>
              <w:left w:val="single" w:sz="4" w:space="0" w:color="auto"/>
              <w:bottom w:val="single" w:sz="4" w:space="0" w:color="auto"/>
              <w:right w:val="single" w:sz="4" w:space="0" w:color="auto"/>
            </w:tcBorders>
            <w:shd w:val="clear" w:color="auto" w:fill="auto"/>
            <w:vAlign w:val="center"/>
            <w:hideMark/>
          </w:tcPr>
          <w:p w:rsidR="00304CED" w:rsidRPr="00304CED" w:rsidRDefault="00304CED" w:rsidP="003D2A0F">
            <w:pPr>
              <w:jc w:val="center"/>
              <w:rPr>
                <w:sz w:val="24"/>
                <w:szCs w:val="24"/>
              </w:rPr>
            </w:pPr>
            <w:r w:rsidRPr="00304CED">
              <w:rPr>
                <w:sz w:val="24"/>
                <w:szCs w:val="24"/>
              </w:rPr>
              <w:t>Отметьте наличие практики размещения социальной рекламы</w:t>
            </w:r>
            <w:r w:rsidRPr="00304CED">
              <w:rPr>
                <w:rStyle w:val="aa"/>
                <w:sz w:val="24"/>
                <w:szCs w:val="24"/>
              </w:rPr>
              <w:footnoteReference w:id="2"/>
            </w:r>
            <w:r w:rsidRPr="00304CED">
              <w:rPr>
                <w:sz w:val="24"/>
                <w:szCs w:val="24"/>
              </w:rPr>
              <w:t xml:space="preserve"> (поставьте «+»)</w:t>
            </w:r>
          </w:p>
        </w:tc>
        <w:tc>
          <w:tcPr>
            <w:tcW w:w="1406" w:type="pct"/>
            <w:gridSpan w:val="3"/>
            <w:tcBorders>
              <w:top w:val="nil"/>
              <w:left w:val="nil"/>
              <w:bottom w:val="single" w:sz="4" w:space="0" w:color="auto"/>
              <w:right w:val="single" w:sz="4" w:space="0" w:color="auto"/>
            </w:tcBorders>
            <w:vAlign w:val="center"/>
            <w:hideMark/>
          </w:tcPr>
          <w:p w:rsidR="00304CED" w:rsidRPr="00304CED" w:rsidRDefault="00304CED" w:rsidP="003D2A0F">
            <w:pPr>
              <w:jc w:val="center"/>
              <w:rPr>
                <w:sz w:val="24"/>
                <w:szCs w:val="24"/>
              </w:rPr>
            </w:pPr>
            <w:r w:rsidRPr="00304CED">
              <w:rPr>
                <w:sz w:val="24"/>
                <w:szCs w:val="24"/>
              </w:rPr>
              <w:t xml:space="preserve">При наличии практики размещения социальной рекламы укажите наиболее крупный проект </w:t>
            </w:r>
            <w:r w:rsidRPr="00304CED">
              <w:rPr>
                <w:sz w:val="24"/>
                <w:szCs w:val="24"/>
              </w:rPr>
              <w:br/>
              <w:t>(указать ссылку)</w:t>
            </w:r>
          </w:p>
        </w:tc>
      </w:tr>
      <w:tr w:rsidR="00304CED" w:rsidRPr="00304CED" w:rsidTr="00304CED">
        <w:tblPrEx>
          <w:jc w:val="center"/>
        </w:tblPrEx>
        <w:trPr>
          <w:trHeight w:val="624"/>
          <w:jc w:val="center"/>
        </w:trPr>
        <w:tc>
          <w:tcPr>
            <w:tcW w:w="204" w:type="pct"/>
            <w:tcBorders>
              <w:top w:val="nil"/>
              <w:left w:val="single" w:sz="4" w:space="0" w:color="auto"/>
              <w:bottom w:val="single" w:sz="4" w:space="0" w:color="auto"/>
              <w:right w:val="single" w:sz="4" w:space="0" w:color="auto"/>
            </w:tcBorders>
            <w:vAlign w:val="center"/>
          </w:tcPr>
          <w:p w:rsidR="00304CED" w:rsidRPr="00304CED" w:rsidRDefault="00304CED" w:rsidP="003D2A0F">
            <w:pPr>
              <w:jc w:val="center"/>
              <w:rPr>
                <w:sz w:val="24"/>
                <w:szCs w:val="24"/>
              </w:rPr>
            </w:pPr>
            <w:r w:rsidRPr="00304CED">
              <w:rPr>
                <w:sz w:val="24"/>
                <w:szCs w:val="24"/>
              </w:rPr>
              <w:t>1</w:t>
            </w:r>
          </w:p>
        </w:tc>
        <w:tc>
          <w:tcPr>
            <w:tcW w:w="1202" w:type="pct"/>
            <w:gridSpan w:val="2"/>
            <w:tcBorders>
              <w:top w:val="nil"/>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Региональные сайты (разделы с материалами по финансовой грамотности)</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w:t>
            </w:r>
          </w:p>
        </w:tc>
        <w:tc>
          <w:tcPr>
            <w:tcW w:w="1406" w:type="pct"/>
            <w:gridSpan w:val="3"/>
            <w:tcBorders>
              <w:top w:val="nil"/>
              <w:left w:val="nil"/>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rStyle w:val="af6"/>
                <w:sz w:val="24"/>
                <w:szCs w:val="24"/>
              </w:rPr>
              <w:t>https://kgupdi.ru/index.php/pages/2022-09-26-21-09-09</w:t>
            </w:r>
          </w:p>
        </w:tc>
      </w:tr>
      <w:tr w:rsidR="00304CED" w:rsidRPr="00304CED" w:rsidTr="00304CED">
        <w:tblPrEx>
          <w:jc w:val="center"/>
        </w:tblPrEx>
        <w:trPr>
          <w:trHeight w:val="180"/>
          <w:jc w:val="center"/>
        </w:trPr>
        <w:tc>
          <w:tcPr>
            <w:tcW w:w="204" w:type="pct"/>
            <w:tcBorders>
              <w:top w:val="nil"/>
              <w:left w:val="single" w:sz="4" w:space="0" w:color="auto"/>
              <w:bottom w:val="single" w:sz="4" w:space="0" w:color="auto"/>
              <w:right w:val="single" w:sz="4" w:space="0" w:color="auto"/>
            </w:tcBorders>
            <w:vAlign w:val="center"/>
          </w:tcPr>
          <w:p w:rsidR="00304CED" w:rsidRPr="00304CED" w:rsidRDefault="00304CED" w:rsidP="003D2A0F">
            <w:pPr>
              <w:jc w:val="center"/>
              <w:rPr>
                <w:sz w:val="24"/>
                <w:szCs w:val="24"/>
              </w:rPr>
            </w:pPr>
            <w:r w:rsidRPr="00304CED">
              <w:rPr>
                <w:sz w:val="24"/>
                <w:szCs w:val="24"/>
              </w:rPr>
              <w:t>2</w:t>
            </w:r>
          </w:p>
        </w:tc>
        <w:tc>
          <w:tcPr>
            <w:tcW w:w="1202" w:type="pct"/>
            <w:gridSpan w:val="2"/>
            <w:tcBorders>
              <w:top w:val="nil"/>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Социальные сети</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w:t>
            </w:r>
          </w:p>
        </w:tc>
        <w:tc>
          <w:tcPr>
            <w:tcW w:w="1406" w:type="pct"/>
            <w:gridSpan w:val="3"/>
            <w:tcBorders>
              <w:top w:val="nil"/>
              <w:left w:val="nil"/>
              <w:bottom w:val="single" w:sz="4" w:space="0" w:color="auto"/>
              <w:right w:val="single" w:sz="4" w:space="0" w:color="auto"/>
            </w:tcBorders>
            <w:shd w:val="clear" w:color="auto" w:fill="auto"/>
            <w:vAlign w:val="center"/>
          </w:tcPr>
          <w:p w:rsidR="00304CED" w:rsidRPr="00304CED" w:rsidRDefault="00961180" w:rsidP="003D2A0F">
            <w:pPr>
              <w:jc w:val="center"/>
              <w:rPr>
                <w:sz w:val="24"/>
                <w:szCs w:val="24"/>
              </w:rPr>
            </w:pPr>
            <w:hyperlink r:id="rId20" w:history="1">
              <w:r w:rsidR="00304CED" w:rsidRPr="00304CED">
                <w:rPr>
                  <w:rStyle w:val="af6"/>
                  <w:sz w:val="24"/>
                  <w:szCs w:val="24"/>
                </w:rPr>
                <w:t>https://vk.com/wall-215620395_161</w:t>
              </w:r>
            </w:hyperlink>
          </w:p>
        </w:tc>
      </w:tr>
      <w:tr w:rsidR="00304CED" w:rsidRPr="00304CED" w:rsidTr="00304CED">
        <w:tblPrEx>
          <w:jc w:val="center"/>
        </w:tblPrEx>
        <w:trPr>
          <w:trHeight w:val="624"/>
          <w:jc w:val="center"/>
        </w:trPr>
        <w:tc>
          <w:tcPr>
            <w:tcW w:w="204" w:type="pct"/>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3</w:t>
            </w:r>
          </w:p>
        </w:tc>
        <w:tc>
          <w:tcPr>
            <w:tcW w:w="1202" w:type="pct"/>
            <w:gridSpan w:val="2"/>
            <w:tcBorders>
              <w:top w:val="nil"/>
              <w:left w:val="single" w:sz="4" w:space="0" w:color="auto"/>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Публикации в периодических печатных изданиях</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nil"/>
              <w:left w:val="nil"/>
              <w:bottom w:val="single" w:sz="4" w:space="0" w:color="auto"/>
              <w:right w:val="single" w:sz="4" w:space="0" w:color="auto"/>
            </w:tcBorders>
            <w:vAlign w:val="center"/>
            <w:hideMark/>
          </w:tcPr>
          <w:p w:rsidR="00304CED" w:rsidRPr="00304CED" w:rsidRDefault="00304CED" w:rsidP="003D2A0F">
            <w:pPr>
              <w:jc w:val="center"/>
              <w:rPr>
                <w:sz w:val="24"/>
                <w:szCs w:val="24"/>
              </w:rPr>
            </w:pPr>
            <w:r w:rsidRPr="00304CED">
              <w:rPr>
                <w:sz w:val="24"/>
                <w:szCs w:val="24"/>
              </w:rPr>
              <w:t> </w:t>
            </w:r>
          </w:p>
        </w:tc>
      </w:tr>
      <w:tr w:rsidR="00304CED" w:rsidRPr="00304CED" w:rsidTr="00304CED">
        <w:tblPrEx>
          <w:jc w:val="center"/>
        </w:tblPrEx>
        <w:trPr>
          <w:trHeight w:val="312"/>
          <w:jc w:val="center"/>
        </w:trPr>
        <w:tc>
          <w:tcPr>
            <w:tcW w:w="204" w:type="pct"/>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4</w:t>
            </w:r>
          </w:p>
        </w:tc>
        <w:tc>
          <w:tcPr>
            <w:tcW w:w="1202" w:type="pct"/>
            <w:gridSpan w:val="2"/>
            <w:tcBorders>
              <w:top w:val="nil"/>
              <w:left w:val="single" w:sz="4" w:space="0" w:color="auto"/>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Радиопередачи</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nil"/>
              <w:left w:val="nil"/>
              <w:bottom w:val="single" w:sz="4" w:space="0" w:color="auto"/>
              <w:right w:val="single" w:sz="4" w:space="0" w:color="auto"/>
            </w:tcBorders>
            <w:vAlign w:val="center"/>
            <w:hideMark/>
          </w:tcPr>
          <w:p w:rsidR="00304CED" w:rsidRPr="00304CED" w:rsidRDefault="00304CED" w:rsidP="003D2A0F">
            <w:pPr>
              <w:jc w:val="center"/>
              <w:rPr>
                <w:sz w:val="24"/>
                <w:szCs w:val="24"/>
              </w:rPr>
            </w:pPr>
            <w:r w:rsidRPr="00304CED">
              <w:rPr>
                <w:sz w:val="24"/>
                <w:szCs w:val="24"/>
              </w:rPr>
              <w:t> </w:t>
            </w:r>
          </w:p>
        </w:tc>
      </w:tr>
      <w:tr w:rsidR="00304CED" w:rsidRPr="00304CED" w:rsidTr="00304CED">
        <w:tblPrEx>
          <w:jc w:val="center"/>
        </w:tblPrEx>
        <w:trPr>
          <w:trHeight w:val="85"/>
          <w:jc w:val="center"/>
        </w:trPr>
        <w:tc>
          <w:tcPr>
            <w:tcW w:w="204" w:type="pct"/>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5</w:t>
            </w:r>
          </w:p>
        </w:tc>
        <w:tc>
          <w:tcPr>
            <w:tcW w:w="1202" w:type="pct"/>
            <w:gridSpan w:val="2"/>
            <w:tcBorders>
              <w:top w:val="nil"/>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Телепередачи</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nil"/>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nil"/>
              <w:left w:val="nil"/>
              <w:bottom w:val="single" w:sz="4" w:space="0" w:color="auto"/>
              <w:right w:val="single" w:sz="4" w:space="0" w:color="auto"/>
            </w:tcBorders>
            <w:vAlign w:val="center"/>
          </w:tcPr>
          <w:p w:rsidR="00304CED" w:rsidRPr="00304CED" w:rsidRDefault="00304CED" w:rsidP="003D2A0F">
            <w:pPr>
              <w:jc w:val="center"/>
              <w:rPr>
                <w:sz w:val="24"/>
                <w:szCs w:val="24"/>
              </w:rPr>
            </w:pPr>
          </w:p>
        </w:tc>
      </w:tr>
      <w:tr w:rsidR="00304CED" w:rsidRPr="00304CED" w:rsidTr="00304CED">
        <w:tblPrEx>
          <w:jc w:val="center"/>
        </w:tblPrEx>
        <w:trPr>
          <w:trHeight w:val="573"/>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6</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hideMark/>
          </w:tcPr>
          <w:p w:rsidR="00304CED" w:rsidRPr="00304CED" w:rsidRDefault="00304CED" w:rsidP="003D2A0F">
            <w:pPr>
              <w:jc w:val="both"/>
              <w:rPr>
                <w:sz w:val="24"/>
                <w:szCs w:val="24"/>
              </w:rPr>
            </w:pPr>
            <w:r w:rsidRPr="00304CED">
              <w:rPr>
                <w:sz w:val="24"/>
                <w:szCs w:val="24"/>
              </w:rPr>
              <w:t xml:space="preserve">Размещение информации в общественных местах, в </w:t>
            </w:r>
            <w:proofErr w:type="spellStart"/>
            <w:r w:rsidRPr="00304CED">
              <w:rPr>
                <w:sz w:val="24"/>
                <w:szCs w:val="24"/>
              </w:rPr>
              <w:t>т.ч</w:t>
            </w:r>
            <w:proofErr w:type="spellEnd"/>
            <w:r w:rsidRPr="00304CED">
              <w:rPr>
                <w:sz w:val="24"/>
                <w:szCs w:val="24"/>
              </w:rPr>
              <w:t>.:</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single" w:sz="4" w:space="0" w:color="auto"/>
              <w:left w:val="nil"/>
              <w:bottom w:val="single" w:sz="4" w:space="0" w:color="auto"/>
              <w:right w:val="single" w:sz="4" w:space="0" w:color="auto"/>
            </w:tcBorders>
            <w:vAlign w:val="center"/>
            <w:hideMark/>
          </w:tcPr>
          <w:p w:rsidR="00304CED" w:rsidRPr="00304CED" w:rsidRDefault="00304CED" w:rsidP="003D2A0F">
            <w:pPr>
              <w:jc w:val="center"/>
              <w:rPr>
                <w:sz w:val="24"/>
                <w:szCs w:val="24"/>
              </w:rPr>
            </w:pPr>
            <w:r w:rsidRPr="00304CED">
              <w:rPr>
                <w:sz w:val="24"/>
                <w:szCs w:val="24"/>
              </w:rPr>
              <w:t> </w:t>
            </w:r>
          </w:p>
        </w:tc>
      </w:tr>
      <w:tr w:rsidR="00304CED" w:rsidRPr="00304CED" w:rsidTr="00304CED">
        <w:tblPrEx>
          <w:jc w:val="center"/>
        </w:tblPrEx>
        <w:trPr>
          <w:trHeight w:val="85"/>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6.1</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Библиотеках</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single" w:sz="4" w:space="0" w:color="auto"/>
              <w:left w:val="nil"/>
              <w:bottom w:val="single" w:sz="4" w:space="0" w:color="auto"/>
              <w:right w:val="single" w:sz="4" w:space="0" w:color="auto"/>
            </w:tcBorders>
            <w:vAlign w:val="center"/>
          </w:tcPr>
          <w:p w:rsidR="00304CED" w:rsidRPr="00304CED" w:rsidRDefault="00304CED" w:rsidP="003D2A0F">
            <w:pPr>
              <w:jc w:val="center"/>
              <w:rPr>
                <w:sz w:val="24"/>
                <w:szCs w:val="24"/>
              </w:rPr>
            </w:pPr>
          </w:p>
        </w:tc>
      </w:tr>
      <w:tr w:rsidR="00304CED" w:rsidRPr="00304CED" w:rsidTr="00304CED">
        <w:tblPrEx>
          <w:jc w:val="center"/>
        </w:tblPrEx>
        <w:trPr>
          <w:trHeight w:val="415"/>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6.2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МФЦ</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single" w:sz="4" w:space="0" w:color="auto"/>
              <w:left w:val="nil"/>
              <w:bottom w:val="single" w:sz="4" w:space="0" w:color="auto"/>
              <w:right w:val="single" w:sz="4" w:space="0" w:color="auto"/>
            </w:tcBorders>
            <w:vAlign w:val="center"/>
          </w:tcPr>
          <w:p w:rsidR="00304CED" w:rsidRPr="00304CED" w:rsidRDefault="00304CED" w:rsidP="003D2A0F">
            <w:pPr>
              <w:jc w:val="center"/>
              <w:rPr>
                <w:sz w:val="24"/>
                <w:szCs w:val="24"/>
              </w:rPr>
            </w:pPr>
          </w:p>
        </w:tc>
      </w:tr>
      <w:tr w:rsidR="00304CED" w:rsidRPr="00304CED" w:rsidTr="00304CED">
        <w:tblPrEx>
          <w:jc w:val="center"/>
        </w:tblPrEx>
        <w:trPr>
          <w:trHeight w:val="421"/>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6.3</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Отделениях Социального фонда России</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single" w:sz="4" w:space="0" w:color="auto"/>
              <w:left w:val="nil"/>
              <w:bottom w:val="single" w:sz="4" w:space="0" w:color="auto"/>
              <w:right w:val="single" w:sz="4" w:space="0" w:color="auto"/>
            </w:tcBorders>
            <w:vAlign w:val="center"/>
          </w:tcPr>
          <w:p w:rsidR="00304CED" w:rsidRPr="00304CED" w:rsidRDefault="00304CED" w:rsidP="003D2A0F">
            <w:pPr>
              <w:jc w:val="center"/>
              <w:rPr>
                <w:sz w:val="24"/>
                <w:szCs w:val="24"/>
              </w:rPr>
            </w:pPr>
          </w:p>
        </w:tc>
      </w:tr>
      <w:tr w:rsidR="00304CED" w:rsidRPr="00304CED" w:rsidTr="00304CED">
        <w:tblPrEx>
          <w:jc w:val="center"/>
        </w:tblPrEx>
        <w:trPr>
          <w:trHeight w:val="85"/>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6.4</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Отделениях Почты России</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single" w:sz="4" w:space="0" w:color="auto"/>
              <w:left w:val="nil"/>
              <w:bottom w:val="single" w:sz="4" w:space="0" w:color="auto"/>
              <w:right w:val="single" w:sz="4" w:space="0" w:color="auto"/>
            </w:tcBorders>
            <w:vAlign w:val="center"/>
          </w:tcPr>
          <w:p w:rsidR="00304CED" w:rsidRPr="00304CED" w:rsidRDefault="00304CED" w:rsidP="003D2A0F">
            <w:pPr>
              <w:jc w:val="center"/>
              <w:rPr>
                <w:sz w:val="24"/>
                <w:szCs w:val="24"/>
              </w:rPr>
            </w:pPr>
          </w:p>
        </w:tc>
      </w:tr>
      <w:tr w:rsidR="00304CED" w:rsidRPr="00304CED" w:rsidTr="00304CED">
        <w:tblPrEx>
          <w:jc w:val="center"/>
        </w:tblPrEx>
        <w:trPr>
          <w:trHeight w:val="408"/>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6.5</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Магазинах</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r w:rsidRPr="00304CED">
              <w:rPr>
                <w:sz w:val="24"/>
                <w:szCs w:val="24"/>
              </w:rPr>
              <w:t>+</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single" w:sz="4" w:space="0" w:color="auto"/>
              <w:left w:val="nil"/>
              <w:bottom w:val="single" w:sz="4" w:space="0" w:color="auto"/>
              <w:right w:val="single" w:sz="4" w:space="0" w:color="auto"/>
            </w:tcBorders>
            <w:vAlign w:val="center"/>
          </w:tcPr>
          <w:p w:rsidR="00304CED" w:rsidRPr="00304CED" w:rsidRDefault="00304CED" w:rsidP="003D2A0F">
            <w:pPr>
              <w:jc w:val="center"/>
              <w:rPr>
                <w:sz w:val="24"/>
                <w:szCs w:val="24"/>
              </w:rPr>
            </w:pPr>
          </w:p>
        </w:tc>
      </w:tr>
      <w:tr w:rsidR="00304CED" w:rsidRPr="00304CED" w:rsidTr="00304CED">
        <w:tblPrEx>
          <w:jc w:val="center"/>
        </w:tblPrEx>
        <w:trPr>
          <w:trHeight w:val="85"/>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6.6</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Аэропортах</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single" w:sz="4" w:space="0" w:color="auto"/>
              <w:left w:val="nil"/>
              <w:bottom w:val="single" w:sz="4" w:space="0" w:color="auto"/>
              <w:right w:val="single" w:sz="4" w:space="0" w:color="auto"/>
            </w:tcBorders>
            <w:vAlign w:val="center"/>
          </w:tcPr>
          <w:p w:rsidR="00304CED" w:rsidRPr="00304CED" w:rsidRDefault="00304CED" w:rsidP="003D2A0F">
            <w:pPr>
              <w:jc w:val="center"/>
              <w:rPr>
                <w:sz w:val="24"/>
                <w:szCs w:val="24"/>
              </w:rPr>
            </w:pPr>
          </w:p>
        </w:tc>
      </w:tr>
      <w:tr w:rsidR="00304CED" w:rsidRPr="00304CED" w:rsidTr="00304CED">
        <w:tblPrEx>
          <w:jc w:val="center"/>
        </w:tblPrEx>
        <w:trPr>
          <w:trHeight w:val="85"/>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r w:rsidRPr="00304CED">
              <w:rPr>
                <w:sz w:val="24"/>
                <w:szCs w:val="24"/>
              </w:rPr>
              <w:t>6.7</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304CED" w:rsidRPr="00304CED" w:rsidRDefault="00304CED" w:rsidP="003D2A0F">
            <w:pPr>
              <w:jc w:val="both"/>
              <w:rPr>
                <w:sz w:val="24"/>
                <w:szCs w:val="24"/>
              </w:rPr>
            </w:pPr>
            <w:r w:rsidRPr="00304CED">
              <w:rPr>
                <w:sz w:val="24"/>
                <w:szCs w:val="24"/>
              </w:rPr>
              <w:t>Железнодорожных и автовокзалах</w:t>
            </w:r>
          </w:p>
        </w:tc>
        <w:tc>
          <w:tcPr>
            <w:tcW w:w="1179" w:type="pct"/>
            <w:gridSpan w:val="3"/>
            <w:tcBorders>
              <w:top w:val="single" w:sz="4" w:space="0" w:color="auto"/>
              <w:left w:val="nil"/>
              <w:bottom w:val="single" w:sz="4" w:space="0" w:color="auto"/>
              <w:right w:val="single" w:sz="4" w:space="0" w:color="auto"/>
            </w:tcBorders>
          </w:tcPr>
          <w:p w:rsidR="00304CED" w:rsidRPr="00304CED" w:rsidRDefault="00304CED" w:rsidP="003D2A0F">
            <w:pPr>
              <w:jc w:val="center"/>
              <w:rPr>
                <w:sz w:val="24"/>
                <w:szCs w:val="24"/>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CED" w:rsidRPr="00304CED" w:rsidRDefault="00304CED" w:rsidP="003D2A0F">
            <w:pPr>
              <w:jc w:val="center"/>
              <w:rPr>
                <w:sz w:val="24"/>
                <w:szCs w:val="24"/>
              </w:rPr>
            </w:pPr>
          </w:p>
        </w:tc>
        <w:tc>
          <w:tcPr>
            <w:tcW w:w="1406" w:type="pct"/>
            <w:gridSpan w:val="3"/>
            <w:tcBorders>
              <w:top w:val="single" w:sz="4" w:space="0" w:color="auto"/>
              <w:left w:val="nil"/>
              <w:bottom w:val="single" w:sz="4" w:space="0" w:color="auto"/>
              <w:right w:val="single" w:sz="4" w:space="0" w:color="auto"/>
            </w:tcBorders>
            <w:vAlign w:val="center"/>
          </w:tcPr>
          <w:p w:rsidR="00304CED" w:rsidRPr="00304CED" w:rsidRDefault="00304CED" w:rsidP="003D2A0F">
            <w:pPr>
              <w:jc w:val="center"/>
              <w:rPr>
                <w:sz w:val="24"/>
                <w:szCs w:val="24"/>
              </w:rPr>
            </w:pPr>
          </w:p>
        </w:tc>
      </w:tr>
    </w:tbl>
    <w:p w:rsidR="00304CED" w:rsidRDefault="00304CED" w:rsidP="00304CED"/>
    <w:tbl>
      <w:tblPr>
        <w:tblStyle w:val="aff1"/>
        <w:tblW w:w="5000" w:type="pct"/>
        <w:tblLook w:val="04A0" w:firstRow="1" w:lastRow="0" w:firstColumn="1" w:lastColumn="0" w:noHBand="0" w:noVBand="1"/>
      </w:tblPr>
      <w:tblGrid>
        <w:gridCol w:w="3885"/>
        <w:gridCol w:w="5337"/>
        <w:gridCol w:w="5337"/>
      </w:tblGrid>
      <w:tr w:rsidR="00304CED" w:rsidRPr="00304CED" w:rsidTr="003D2A0F">
        <w:tc>
          <w:tcPr>
            <w:tcW w:w="5000" w:type="pct"/>
            <w:gridSpan w:val="3"/>
            <w:vAlign w:val="bottom"/>
          </w:tcPr>
          <w:p w:rsidR="00304CED" w:rsidRPr="00304CED" w:rsidRDefault="00304CED" w:rsidP="003D2A0F">
            <w:pPr>
              <w:spacing w:before="100" w:beforeAutospacing="1" w:after="100" w:afterAutospacing="1"/>
              <w:jc w:val="center"/>
              <w:rPr>
                <w:rFonts w:ascii="Times New Roman" w:hAnsi="Times New Roman"/>
                <w:b/>
                <w:sz w:val="24"/>
                <w:szCs w:val="24"/>
              </w:rPr>
            </w:pPr>
            <w:r w:rsidRPr="00304CED">
              <w:rPr>
                <w:rFonts w:ascii="Times New Roman" w:hAnsi="Times New Roman"/>
                <w:b/>
                <w:sz w:val="24"/>
                <w:szCs w:val="24"/>
                <w:lang w:val="en-US"/>
              </w:rPr>
              <w:lastRenderedPageBreak/>
              <w:t>III</w:t>
            </w:r>
            <w:r w:rsidRPr="00304CED">
              <w:rPr>
                <w:rFonts w:ascii="Times New Roman" w:hAnsi="Times New Roman"/>
                <w:b/>
                <w:sz w:val="24"/>
                <w:szCs w:val="24"/>
              </w:rPr>
              <w:t>. Работа по отдельным тематическим направлениям</w:t>
            </w:r>
          </w:p>
        </w:tc>
      </w:tr>
      <w:tr w:rsidR="00304CED" w:rsidRPr="00304CED" w:rsidTr="003D2A0F">
        <w:tc>
          <w:tcPr>
            <w:tcW w:w="1334" w:type="pct"/>
            <w:vAlign w:val="bottom"/>
          </w:tcPr>
          <w:p w:rsidR="00304CED" w:rsidRPr="00304CED" w:rsidRDefault="00304CED" w:rsidP="003D2A0F">
            <w:pPr>
              <w:spacing w:before="100" w:beforeAutospacing="1" w:after="100" w:afterAutospacing="1"/>
              <w:ind w:left="321" w:firstLine="3"/>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r w:rsidRPr="00304CED">
              <w:rPr>
                <w:rFonts w:ascii="Times New Roman" w:hAnsi="Times New Roman"/>
                <w:sz w:val="24"/>
                <w:szCs w:val="24"/>
              </w:rPr>
              <w:t>Выберите 5 тем, наиболее актуальных для жителей региона (поставьте «+»)</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r w:rsidRPr="00304CED">
              <w:rPr>
                <w:rFonts w:ascii="Times New Roman" w:hAnsi="Times New Roman"/>
                <w:sz w:val="24"/>
                <w:szCs w:val="24"/>
              </w:rPr>
              <w:t>Отметьте темы, на которые размещается социальная реклама (поставьте «+»)</w:t>
            </w: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управление личными финансами: планирование, личный бюджет и т.д.</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lang w:val="en-US"/>
              </w:rPr>
            </w:pPr>
            <w:r w:rsidRPr="00304CED">
              <w:rPr>
                <w:rFonts w:ascii="Times New Roman" w:hAnsi="Times New Roman"/>
                <w:sz w:val="24"/>
                <w:szCs w:val="24"/>
                <w:lang w:val="en-US"/>
              </w:rPr>
              <w:t>+</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r w:rsidRPr="00304CED">
              <w:rPr>
                <w:rFonts w:ascii="Times New Roman" w:hAnsi="Times New Roman"/>
                <w:sz w:val="24"/>
                <w:szCs w:val="24"/>
              </w:rPr>
              <w:t>+</w:t>
            </w: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инвестиции, ценные бумаги</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 xml:space="preserve">банковские услуги, в </w:t>
            </w:r>
            <w:proofErr w:type="spellStart"/>
            <w:r w:rsidRPr="00304CED">
              <w:rPr>
                <w:rFonts w:ascii="Times New Roman" w:hAnsi="Times New Roman"/>
                <w:sz w:val="24"/>
                <w:szCs w:val="24"/>
              </w:rPr>
              <w:t>т.ч</w:t>
            </w:r>
            <w:proofErr w:type="spellEnd"/>
            <w:r w:rsidRPr="00304CED">
              <w:rPr>
                <w:rFonts w:ascii="Times New Roman" w:hAnsi="Times New Roman"/>
                <w:sz w:val="24"/>
                <w:szCs w:val="24"/>
              </w:rPr>
              <w:t>. вклады, кредиты и банковские карты</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lang w:val="en-US"/>
              </w:rPr>
            </w:pPr>
            <w:r w:rsidRPr="00304CED">
              <w:rPr>
                <w:rFonts w:ascii="Times New Roman" w:hAnsi="Times New Roman"/>
                <w:sz w:val="24"/>
                <w:szCs w:val="24"/>
                <w:lang w:val="en-US"/>
              </w:rPr>
              <w:t>+</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shd w:val="clear" w:color="auto" w:fill="auto"/>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 xml:space="preserve">задолженность по кредитам физических лиц, в </w:t>
            </w:r>
            <w:proofErr w:type="spellStart"/>
            <w:r w:rsidRPr="00304CED">
              <w:rPr>
                <w:rFonts w:ascii="Times New Roman" w:hAnsi="Times New Roman"/>
                <w:sz w:val="24"/>
                <w:szCs w:val="24"/>
              </w:rPr>
              <w:t>т.ч</w:t>
            </w:r>
            <w:proofErr w:type="spellEnd"/>
            <w:r w:rsidRPr="00304CED">
              <w:rPr>
                <w:rFonts w:ascii="Times New Roman" w:hAnsi="Times New Roman"/>
                <w:sz w:val="24"/>
                <w:szCs w:val="24"/>
              </w:rPr>
              <w:t>. просроченная</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ипотека, в том числе с господдержкой</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страхование</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микрофинансирование</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 xml:space="preserve">финансовое мошенничество, включая телефонное и </w:t>
            </w:r>
            <w:proofErr w:type="spellStart"/>
            <w:r w:rsidRPr="00304CED">
              <w:rPr>
                <w:rFonts w:ascii="Times New Roman" w:hAnsi="Times New Roman"/>
                <w:sz w:val="24"/>
                <w:szCs w:val="24"/>
              </w:rPr>
              <w:t>кибермошенничество</w:t>
            </w:r>
            <w:proofErr w:type="spellEnd"/>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lang w:val="en-US"/>
              </w:rPr>
            </w:pPr>
            <w:r w:rsidRPr="00304CED">
              <w:rPr>
                <w:rFonts w:ascii="Times New Roman" w:hAnsi="Times New Roman"/>
                <w:sz w:val="24"/>
                <w:szCs w:val="24"/>
                <w:lang w:val="en-US"/>
              </w:rPr>
              <w:t>+</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r w:rsidRPr="00304CED">
              <w:rPr>
                <w:rFonts w:ascii="Times New Roman" w:hAnsi="Times New Roman"/>
                <w:sz w:val="24"/>
                <w:szCs w:val="24"/>
              </w:rPr>
              <w:t>+</w:t>
            </w: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 xml:space="preserve">защита прав потребителей, в </w:t>
            </w:r>
            <w:proofErr w:type="spellStart"/>
            <w:r w:rsidRPr="00304CED">
              <w:rPr>
                <w:rFonts w:ascii="Times New Roman" w:hAnsi="Times New Roman"/>
                <w:sz w:val="24"/>
                <w:szCs w:val="24"/>
              </w:rPr>
              <w:t>т.ч</w:t>
            </w:r>
            <w:proofErr w:type="spellEnd"/>
            <w:r w:rsidRPr="00304CED">
              <w:rPr>
                <w:rFonts w:ascii="Times New Roman" w:hAnsi="Times New Roman"/>
                <w:sz w:val="24"/>
                <w:szCs w:val="24"/>
              </w:rPr>
              <w:t xml:space="preserve">. противодействие </w:t>
            </w:r>
            <w:proofErr w:type="spellStart"/>
            <w:r w:rsidRPr="00304CED">
              <w:rPr>
                <w:rFonts w:ascii="Times New Roman" w:hAnsi="Times New Roman"/>
                <w:sz w:val="24"/>
                <w:szCs w:val="24"/>
              </w:rPr>
              <w:t>мисселингу</w:t>
            </w:r>
            <w:proofErr w:type="spellEnd"/>
            <w:r w:rsidRPr="00304CED">
              <w:rPr>
                <w:rFonts w:ascii="Times New Roman" w:hAnsi="Times New Roman"/>
                <w:sz w:val="24"/>
                <w:szCs w:val="24"/>
              </w:rPr>
              <w:t xml:space="preserve"> и другим недобросовестным практикам</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противодействие финансовым пирамидам и другим видам нелегальной деятельности на финансовом рынке</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финансы для малого бизнеса: как начать бизнес, льготы и меры поддержки, самозанятые</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пенсии</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r w:rsidRPr="00304CED">
              <w:rPr>
                <w:rFonts w:ascii="Times New Roman" w:hAnsi="Times New Roman"/>
                <w:sz w:val="24"/>
                <w:szCs w:val="24"/>
              </w:rPr>
              <w:t>+</w:t>
            </w: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налоги</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lang w:val="en-US"/>
              </w:rPr>
            </w:pPr>
            <w:r w:rsidRPr="00304CED">
              <w:rPr>
                <w:rFonts w:ascii="Times New Roman" w:hAnsi="Times New Roman"/>
                <w:sz w:val="24"/>
                <w:szCs w:val="24"/>
                <w:lang w:val="en-US"/>
              </w:rPr>
              <w:t>+</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социальная поддержка и материнский капитал</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r w:rsidRPr="00304CED">
              <w:rPr>
                <w:rFonts w:ascii="Times New Roman" w:hAnsi="Times New Roman"/>
                <w:sz w:val="24"/>
                <w:szCs w:val="24"/>
              </w:rPr>
              <w:t>+</w:t>
            </w: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 xml:space="preserve">льготы (в том числе налоговые) и поддержка: молодые семьи, </w:t>
            </w:r>
            <w:r w:rsidRPr="00304CED">
              <w:rPr>
                <w:rFonts w:ascii="Times New Roman" w:hAnsi="Times New Roman"/>
                <w:sz w:val="24"/>
                <w:szCs w:val="24"/>
              </w:rPr>
              <w:lastRenderedPageBreak/>
              <w:t>военнослужащие, социально-уязвимые группы</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общественные финансы (включая бюджетную грамотность) и инициативное бюджетирование</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r w:rsidRPr="00304CED">
              <w:rPr>
                <w:rFonts w:ascii="Times New Roman" w:hAnsi="Times New Roman"/>
                <w:sz w:val="24"/>
                <w:szCs w:val="24"/>
              </w:rPr>
              <w:t>+</w:t>
            </w: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инфляция и инфляционные ожидания</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безработица: как получить пособие и кому оно полагается</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r w:rsidR="00304CED" w:rsidRPr="00304CED" w:rsidTr="003D2A0F">
        <w:tc>
          <w:tcPr>
            <w:tcW w:w="1334" w:type="pct"/>
          </w:tcPr>
          <w:p w:rsidR="00304CED" w:rsidRPr="00304CED" w:rsidRDefault="00304CED" w:rsidP="003D2A0F">
            <w:pPr>
              <w:spacing w:before="100" w:beforeAutospacing="1" w:after="100" w:afterAutospacing="1"/>
              <w:ind w:left="22" w:firstLine="3"/>
              <w:jc w:val="both"/>
              <w:rPr>
                <w:rFonts w:ascii="Times New Roman" w:hAnsi="Times New Roman"/>
                <w:sz w:val="24"/>
                <w:szCs w:val="24"/>
              </w:rPr>
            </w:pPr>
            <w:r w:rsidRPr="00304CED">
              <w:rPr>
                <w:rFonts w:ascii="Times New Roman" w:hAnsi="Times New Roman"/>
                <w:sz w:val="24"/>
                <w:szCs w:val="24"/>
              </w:rPr>
              <w:t>цифровой рубль</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lang w:val="en-US"/>
              </w:rPr>
            </w:pPr>
            <w:r w:rsidRPr="00304CED">
              <w:rPr>
                <w:rFonts w:ascii="Times New Roman" w:hAnsi="Times New Roman"/>
                <w:sz w:val="24"/>
                <w:szCs w:val="24"/>
                <w:lang w:val="en-US"/>
              </w:rPr>
              <w:t>+</w:t>
            </w:r>
          </w:p>
        </w:tc>
        <w:tc>
          <w:tcPr>
            <w:tcW w:w="1833" w:type="pct"/>
          </w:tcPr>
          <w:p w:rsidR="00304CED" w:rsidRPr="00304CED" w:rsidRDefault="00304CED" w:rsidP="003D2A0F">
            <w:pPr>
              <w:spacing w:before="100" w:beforeAutospacing="1" w:after="100" w:afterAutospacing="1"/>
              <w:jc w:val="center"/>
              <w:rPr>
                <w:rFonts w:ascii="Times New Roman" w:hAnsi="Times New Roman"/>
                <w:sz w:val="24"/>
                <w:szCs w:val="24"/>
              </w:rPr>
            </w:pPr>
          </w:p>
        </w:tc>
      </w:tr>
    </w:tbl>
    <w:p w:rsidR="00304CED" w:rsidRPr="005E78A0" w:rsidRDefault="00304CED" w:rsidP="00304CED">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891"/>
        <w:gridCol w:w="2094"/>
        <w:gridCol w:w="2702"/>
      </w:tblGrid>
      <w:tr w:rsidR="00304CED" w:rsidRPr="00304CED" w:rsidTr="00304CED">
        <w:trPr>
          <w:trHeight w:val="426"/>
        </w:trPr>
        <w:tc>
          <w:tcPr>
            <w:tcW w:w="5000" w:type="pct"/>
            <w:gridSpan w:val="4"/>
            <w:shd w:val="clear" w:color="auto" w:fill="auto"/>
            <w:noWrap/>
            <w:vAlign w:val="center"/>
          </w:tcPr>
          <w:p w:rsidR="00304CED" w:rsidRPr="00304CED" w:rsidRDefault="00304CED" w:rsidP="003D2A0F">
            <w:pPr>
              <w:jc w:val="center"/>
              <w:rPr>
                <w:b/>
                <w:sz w:val="24"/>
                <w:szCs w:val="24"/>
              </w:rPr>
            </w:pPr>
            <w:r w:rsidRPr="00304CED">
              <w:rPr>
                <w:b/>
                <w:sz w:val="24"/>
                <w:szCs w:val="24"/>
                <w:lang w:val="en-US"/>
              </w:rPr>
              <w:t>VI</w:t>
            </w:r>
            <w:r w:rsidRPr="00304CED">
              <w:rPr>
                <w:b/>
                <w:sz w:val="24"/>
                <w:szCs w:val="24"/>
              </w:rPr>
              <w:t xml:space="preserve">. </w:t>
            </w:r>
            <w:r w:rsidRPr="00304CED">
              <w:rPr>
                <w:b/>
                <w:sz w:val="24"/>
                <w:szCs w:val="24"/>
                <w:lang w:val="en-US"/>
              </w:rPr>
              <w:t>C</w:t>
            </w:r>
            <w:r w:rsidRPr="00304CED">
              <w:rPr>
                <w:b/>
                <w:sz w:val="24"/>
                <w:szCs w:val="24"/>
              </w:rPr>
              <w:t>ведения об исполнителе (для уточнения информации)</w:t>
            </w:r>
          </w:p>
        </w:tc>
      </w:tr>
      <w:tr w:rsidR="00304CED" w:rsidRPr="00304CED" w:rsidTr="00304CED">
        <w:trPr>
          <w:trHeight w:val="85"/>
        </w:trPr>
        <w:tc>
          <w:tcPr>
            <w:tcW w:w="1330" w:type="pct"/>
            <w:shd w:val="clear" w:color="auto" w:fill="auto"/>
            <w:noWrap/>
            <w:vAlign w:val="center"/>
            <w:hideMark/>
          </w:tcPr>
          <w:p w:rsidR="00304CED" w:rsidRPr="00304CED" w:rsidRDefault="00304CED" w:rsidP="003D2A0F">
            <w:pPr>
              <w:jc w:val="center"/>
              <w:rPr>
                <w:sz w:val="24"/>
                <w:szCs w:val="24"/>
              </w:rPr>
            </w:pPr>
            <w:r w:rsidRPr="00304CED">
              <w:rPr>
                <w:sz w:val="24"/>
                <w:szCs w:val="24"/>
              </w:rPr>
              <w:t>ФИО исполнителя</w:t>
            </w:r>
          </w:p>
        </w:tc>
        <w:tc>
          <w:tcPr>
            <w:tcW w:w="2023" w:type="pct"/>
            <w:shd w:val="clear" w:color="auto" w:fill="auto"/>
            <w:vAlign w:val="center"/>
          </w:tcPr>
          <w:p w:rsidR="00304CED" w:rsidRPr="00304CED" w:rsidRDefault="00304CED" w:rsidP="003D2A0F">
            <w:pPr>
              <w:jc w:val="center"/>
              <w:rPr>
                <w:sz w:val="24"/>
                <w:szCs w:val="24"/>
              </w:rPr>
            </w:pPr>
            <w:r w:rsidRPr="00304CED">
              <w:rPr>
                <w:sz w:val="24"/>
                <w:szCs w:val="24"/>
              </w:rPr>
              <w:t>Должность</w:t>
            </w:r>
          </w:p>
        </w:tc>
        <w:tc>
          <w:tcPr>
            <w:tcW w:w="719" w:type="pct"/>
            <w:shd w:val="clear" w:color="auto" w:fill="auto"/>
            <w:vAlign w:val="center"/>
          </w:tcPr>
          <w:p w:rsidR="00304CED" w:rsidRPr="00304CED" w:rsidRDefault="00304CED" w:rsidP="003D2A0F">
            <w:pPr>
              <w:jc w:val="center"/>
              <w:rPr>
                <w:sz w:val="24"/>
                <w:szCs w:val="24"/>
              </w:rPr>
            </w:pPr>
            <w:r w:rsidRPr="00304CED">
              <w:rPr>
                <w:sz w:val="24"/>
                <w:szCs w:val="24"/>
              </w:rPr>
              <w:t>Контактный номер телефона</w:t>
            </w:r>
          </w:p>
        </w:tc>
        <w:tc>
          <w:tcPr>
            <w:tcW w:w="928" w:type="pct"/>
            <w:shd w:val="clear" w:color="auto" w:fill="auto"/>
            <w:vAlign w:val="center"/>
          </w:tcPr>
          <w:p w:rsidR="00304CED" w:rsidRPr="00304CED" w:rsidRDefault="00304CED" w:rsidP="003D2A0F">
            <w:pPr>
              <w:jc w:val="center"/>
              <w:rPr>
                <w:sz w:val="24"/>
                <w:szCs w:val="24"/>
              </w:rPr>
            </w:pPr>
            <w:r w:rsidRPr="00304CED">
              <w:rPr>
                <w:sz w:val="24"/>
                <w:szCs w:val="24"/>
              </w:rPr>
              <w:t>Адрес электронной почты</w:t>
            </w:r>
          </w:p>
        </w:tc>
      </w:tr>
      <w:tr w:rsidR="00304CED" w:rsidRPr="00304CED" w:rsidTr="00304CED">
        <w:trPr>
          <w:trHeight w:val="540"/>
        </w:trPr>
        <w:tc>
          <w:tcPr>
            <w:tcW w:w="1330" w:type="pct"/>
            <w:shd w:val="clear" w:color="auto" w:fill="auto"/>
            <w:vAlign w:val="center"/>
            <w:hideMark/>
          </w:tcPr>
          <w:p w:rsidR="00304CED" w:rsidRPr="00304CED" w:rsidRDefault="00304CED" w:rsidP="003D2A0F">
            <w:pPr>
              <w:spacing w:before="60" w:after="60"/>
              <w:jc w:val="center"/>
              <w:rPr>
                <w:sz w:val="24"/>
                <w:szCs w:val="24"/>
              </w:rPr>
            </w:pPr>
            <w:r w:rsidRPr="00304CED">
              <w:rPr>
                <w:sz w:val="24"/>
                <w:szCs w:val="24"/>
              </w:rPr>
              <w:t>Мельник Анна Викторовна</w:t>
            </w:r>
          </w:p>
        </w:tc>
        <w:tc>
          <w:tcPr>
            <w:tcW w:w="2023" w:type="pct"/>
            <w:shd w:val="clear" w:color="auto" w:fill="auto"/>
            <w:noWrap/>
            <w:vAlign w:val="center"/>
            <w:hideMark/>
          </w:tcPr>
          <w:p w:rsidR="00304CED" w:rsidRPr="00304CED" w:rsidRDefault="00304CED" w:rsidP="003D2A0F">
            <w:pPr>
              <w:jc w:val="center"/>
              <w:rPr>
                <w:sz w:val="24"/>
                <w:szCs w:val="24"/>
              </w:rPr>
            </w:pPr>
            <w:r w:rsidRPr="00304CED">
              <w:rPr>
                <w:sz w:val="24"/>
                <w:szCs w:val="24"/>
              </w:rPr>
              <w:t xml:space="preserve">референт отдела правового и кадрового обеспечения </w:t>
            </w:r>
          </w:p>
          <w:p w:rsidR="00304CED" w:rsidRPr="00304CED" w:rsidRDefault="00304CED" w:rsidP="003D2A0F">
            <w:pPr>
              <w:jc w:val="center"/>
              <w:rPr>
                <w:sz w:val="24"/>
                <w:szCs w:val="24"/>
              </w:rPr>
            </w:pPr>
            <w:r w:rsidRPr="00304CED">
              <w:rPr>
                <w:sz w:val="24"/>
                <w:szCs w:val="24"/>
              </w:rPr>
              <w:t>Министерства финансов Камчатского края</w:t>
            </w:r>
          </w:p>
        </w:tc>
        <w:tc>
          <w:tcPr>
            <w:tcW w:w="719" w:type="pct"/>
            <w:vAlign w:val="center"/>
          </w:tcPr>
          <w:p w:rsidR="00304CED" w:rsidRPr="00304CED" w:rsidRDefault="00304CED" w:rsidP="003D2A0F">
            <w:pPr>
              <w:jc w:val="center"/>
              <w:rPr>
                <w:sz w:val="24"/>
                <w:szCs w:val="24"/>
              </w:rPr>
            </w:pPr>
            <w:r w:rsidRPr="00304CED">
              <w:rPr>
                <w:sz w:val="24"/>
                <w:szCs w:val="24"/>
              </w:rPr>
              <w:t>8(4152) 42-55-53</w:t>
            </w:r>
          </w:p>
        </w:tc>
        <w:tc>
          <w:tcPr>
            <w:tcW w:w="928" w:type="pct"/>
            <w:vAlign w:val="center"/>
          </w:tcPr>
          <w:p w:rsidR="00304CED" w:rsidRPr="00304CED" w:rsidRDefault="00961180" w:rsidP="003D2A0F">
            <w:pPr>
              <w:jc w:val="center"/>
              <w:rPr>
                <w:sz w:val="24"/>
                <w:szCs w:val="24"/>
                <w:lang w:val="en-US"/>
              </w:rPr>
            </w:pPr>
            <w:hyperlink r:id="rId21" w:history="1">
              <w:r w:rsidR="00304CED" w:rsidRPr="00304CED">
                <w:rPr>
                  <w:rStyle w:val="af6"/>
                  <w:sz w:val="24"/>
                  <w:szCs w:val="24"/>
                  <w:lang w:val="en-US"/>
                </w:rPr>
                <w:t>melnikav@kamgov.ru</w:t>
              </w:r>
            </w:hyperlink>
            <w:r w:rsidR="00304CED" w:rsidRPr="00304CED">
              <w:rPr>
                <w:sz w:val="24"/>
                <w:szCs w:val="24"/>
                <w:lang w:val="en-US"/>
              </w:rPr>
              <w:t xml:space="preserve"> </w:t>
            </w:r>
          </w:p>
        </w:tc>
      </w:tr>
    </w:tbl>
    <w:p w:rsidR="00304CED" w:rsidRPr="00D728DD" w:rsidRDefault="00304CED" w:rsidP="00304CED">
      <w:pPr>
        <w:rPr>
          <w:szCs w:val="28"/>
        </w:rPr>
      </w:pPr>
    </w:p>
    <w:p w:rsidR="00304CED" w:rsidRPr="007F1F00" w:rsidRDefault="00304CED" w:rsidP="00304CED">
      <w:pPr>
        <w:tabs>
          <w:tab w:val="right" w:leader="dot" w:pos="9480"/>
        </w:tabs>
        <w:suppressAutoHyphens/>
        <w:spacing w:line="360" w:lineRule="auto"/>
        <w:jc w:val="both"/>
        <w:rPr>
          <w:szCs w:val="28"/>
        </w:rPr>
      </w:pPr>
    </w:p>
    <w:p w:rsidR="00304CED" w:rsidRPr="00304CED" w:rsidRDefault="00304CED" w:rsidP="00304CED">
      <w:pPr>
        <w:jc w:val="center"/>
        <w:rPr>
          <w:b/>
          <w:szCs w:val="28"/>
        </w:rPr>
      </w:pPr>
    </w:p>
    <w:sectPr w:rsidR="00304CED" w:rsidRPr="00304CED" w:rsidSect="00B90E6E">
      <w:headerReference w:type="default" r:id="rId22"/>
      <w:footerReference w:type="default" r:id="rId23"/>
      <w:footerReference w:type="first" r:id="rId24"/>
      <w:pgSz w:w="16838" w:h="11906" w:orient="landscape"/>
      <w:pgMar w:top="567" w:right="1135" w:bottom="142"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2C" w:rsidRDefault="001D2FD4">
      <w:r>
        <w:separator/>
      </w:r>
    </w:p>
  </w:endnote>
  <w:endnote w:type="continuationSeparator" w:id="0">
    <w:p w:rsidR="00792F2C" w:rsidRDefault="001D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60" w:rsidRDefault="00961180">
    <w:pPr>
      <w:pStyle w:val="af2"/>
      <w:jc w:val="right"/>
    </w:pPr>
  </w:p>
  <w:p w:rsidR="00D728DD" w:rsidRDefault="0096118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60" w:rsidRDefault="00961180">
    <w:pPr>
      <w:pStyle w:val="af2"/>
      <w:jc w:val="right"/>
    </w:pPr>
  </w:p>
  <w:p w:rsidR="00FE5060" w:rsidRDefault="0096118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2C" w:rsidRDefault="001D2FD4">
      <w:r>
        <w:separator/>
      </w:r>
    </w:p>
  </w:footnote>
  <w:footnote w:type="continuationSeparator" w:id="0">
    <w:p w:rsidR="00792F2C" w:rsidRDefault="001D2FD4">
      <w:r>
        <w:continuationSeparator/>
      </w:r>
    </w:p>
  </w:footnote>
  <w:footnote w:id="1">
    <w:p w:rsidR="00304CED" w:rsidRDefault="00304CED" w:rsidP="00304CED">
      <w:pPr>
        <w:pStyle w:val="a8"/>
      </w:pPr>
      <w:r>
        <w:rPr>
          <w:rStyle w:val="aa"/>
        </w:rPr>
        <w:footnoteRef/>
      </w:r>
      <w:r>
        <w:t xml:space="preserve"> Приведите данные официальной статистики или оцените приблизительное значение показателя. При отсутствии возможности дать количественный показатель укажите в ячейке «нет данных».</w:t>
      </w:r>
    </w:p>
  </w:footnote>
  <w:footnote w:id="2">
    <w:p w:rsidR="00304CED" w:rsidRDefault="00304CED" w:rsidP="00304CED">
      <w:pPr>
        <w:pStyle w:val="a8"/>
        <w:jc w:val="both"/>
      </w:pPr>
      <w:r>
        <w:rPr>
          <w:rStyle w:val="aa"/>
        </w:rPr>
        <w:footnoteRef/>
      </w:r>
      <w:r>
        <w:t xml:space="preserve"> В соответствии с положениями Федерального закона от 13 марта 2006 г. № 38-ФЗ «О рекламе» социальной рекламой является информация</w:t>
      </w:r>
      <w:r w:rsidRPr="001927AA">
        <w:t xml:space="preserve">,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w:t>
      </w:r>
      <w:r>
        <w:br/>
      </w:r>
      <w:r w:rsidRPr="001927AA">
        <w:t>и иных общественно полезных целей, а также обеспечение интересов государства</w:t>
      </w:r>
      <w:r>
        <w:t xml:space="preserve">. Например, к социальной рекламе по финансовой грамотности могут относиться плакаты, видеоролики, размещение материалов на сайте и в социальных сетях по теме «Как уберечь себя и близких от финансового мошенничества» и другим тематикам. </w:t>
      </w:r>
      <w:r>
        <w:br/>
        <w:t xml:space="preserve">В то же время комплект учебно-методических материалов для учителей, </w:t>
      </w:r>
      <w:proofErr w:type="spellStart"/>
      <w:r>
        <w:t>тьюторов</w:t>
      </w:r>
      <w:proofErr w:type="spellEnd"/>
      <w:r>
        <w:t xml:space="preserve"> и волонтеров финансового просвещения напрямую к социальной рекламе не относится.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2C" w:rsidRDefault="001D2FD4">
    <w:pPr>
      <w:framePr w:wrap="around" w:vAnchor="text" w:hAnchor="margin" w:xAlign="center" w:y="1"/>
    </w:pPr>
    <w:r>
      <w:rPr>
        <w:sz w:val="24"/>
      </w:rPr>
      <w:fldChar w:fldCharType="begin"/>
    </w:r>
    <w:r>
      <w:rPr>
        <w:sz w:val="24"/>
      </w:rPr>
      <w:instrText xml:space="preserve">PAGE </w:instrText>
    </w:r>
    <w:r>
      <w:rPr>
        <w:sz w:val="24"/>
      </w:rPr>
      <w:fldChar w:fldCharType="separate"/>
    </w:r>
    <w:r w:rsidR="00961180">
      <w:rPr>
        <w:noProof/>
        <w:sz w:val="24"/>
      </w:rPr>
      <w:t>10</w:t>
    </w:r>
    <w:r>
      <w:rPr>
        <w:sz w:val="24"/>
      </w:rPr>
      <w:fldChar w:fldCharType="end"/>
    </w:r>
  </w:p>
  <w:p w:rsidR="00792F2C" w:rsidRDefault="00792F2C">
    <w:pPr>
      <w:pStyle w:val="afb"/>
      <w:jc w:val="center"/>
      <w:rPr>
        <w:sz w:val="24"/>
      </w:rPr>
    </w:pPr>
  </w:p>
  <w:p w:rsidR="00792F2C" w:rsidRDefault="00792F2C">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74110"/>
      <w:docPartObj>
        <w:docPartGallery w:val="Page Numbers (Top of Page)"/>
        <w:docPartUnique/>
      </w:docPartObj>
    </w:sdtPr>
    <w:sdtEndPr>
      <w:rPr>
        <w:sz w:val="24"/>
      </w:rPr>
    </w:sdtEndPr>
    <w:sdtContent>
      <w:p w:rsidR="00782004" w:rsidRPr="00782004" w:rsidRDefault="00304CED">
        <w:pPr>
          <w:pStyle w:val="afb"/>
          <w:jc w:val="center"/>
          <w:rPr>
            <w:sz w:val="24"/>
          </w:rPr>
        </w:pPr>
        <w:r w:rsidRPr="00782004">
          <w:rPr>
            <w:sz w:val="24"/>
          </w:rPr>
          <w:fldChar w:fldCharType="begin"/>
        </w:r>
        <w:r w:rsidRPr="00782004">
          <w:rPr>
            <w:sz w:val="24"/>
          </w:rPr>
          <w:instrText>PAGE   \* MERGEFORMAT</w:instrText>
        </w:r>
        <w:r w:rsidRPr="00782004">
          <w:rPr>
            <w:sz w:val="24"/>
          </w:rPr>
          <w:fldChar w:fldCharType="separate"/>
        </w:r>
        <w:r w:rsidR="00961180">
          <w:rPr>
            <w:noProof/>
            <w:sz w:val="24"/>
          </w:rPr>
          <w:t>14</w:t>
        </w:r>
        <w:r w:rsidRPr="00782004">
          <w:rPr>
            <w:sz w:val="24"/>
          </w:rPr>
          <w:fldChar w:fldCharType="end"/>
        </w:r>
      </w:p>
    </w:sdtContent>
  </w:sdt>
  <w:p w:rsidR="00D728DD" w:rsidRPr="00D972A8" w:rsidRDefault="00961180">
    <w:pPr>
      <w:pStyle w:val="afb"/>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3C5"/>
    <w:multiLevelType w:val="hybridMultilevel"/>
    <w:tmpl w:val="BA169776"/>
    <w:lvl w:ilvl="0" w:tplc="9226393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C"/>
    <w:rsid w:val="000541C5"/>
    <w:rsid w:val="000710EE"/>
    <w:rsid w:val="000B2276"/>
    <w:rsid w:val="000F79EE"/>
    <w:rsid w:val="00124A13"/>
    <w:rsid w:val="001439A3"/>
    <w:rsid w:val="001D2FD4"/>
    <w:rsid w:val="001E17F8"/>
    <w:rsid w:val="001E217C"/>
    <w:rsid w:val="00200377"/>
    <w:rsid w:val="00304CED"/>
    <w:rsid w:val="00335237"/>
    <w:rsid w:val="00373778"/>
    <w:rsid w:val="0039795F"/>
    <w:rsid w:val="0046485F"/>
    <w:rsid w:val="004A2D03"/>
    <w:rsid w:val="0061483B"/>
    <w:rsid w:val="006B0525"/>
    <w:rsid w:val="00721A64"/>
    <w:rsid w:val="007471F0"/>
    <w:rsid w:val="007504D8"/>
    <w:rsid w:val="00755BBB"/>
    <w:rsid w:val="00762AE7"/>
    <w:rsid w:val="00792F2C"/>
    <w:rsid w:val="007E1E91"/>
    <w:rsid w:val="008927F3"/>
    <w:rsid w:val="008E3189"/>
    <w:rsid w:val="00925A0E"/>
    <w:rsid w:val="00961180"/>
    <w:rsid w:val="00963B49"/>
    <w:rsid w:val="0097230C"/>
    <w:rsid w:val="009A6A6E"/>
    <w:rsid w:val="00AF512E"/>
    <w:rsid w:val="00B12762"/>
    <w:rsid w:val="00BC4E69"/>
    <w:rsid w:val="00C6185B"/>
    <w:rsid w:val="00D653E0"/>
    <w:rsid w:val="00DD2018"/>
    <w:rsid w:val="00EB34D5"/>
    <w:rsid w:val="00EC2E0A"/>
    <w:rsid w:val="00F76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7D58"/>
  <w15:docId w15:val="{982D138A-7F48-4411-B9AE-13D9A69E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libri Light" w:hAnsi="Calibri Light"/>
      <w:b/>
      <w:sz w:val="32"/>
    </w:rPr>
  </w:style>
  <w:style w:type="paragraph" w:styleId="2">
    <w:name w:val="heading 2"/>
    <w:basedOn w:val="a"/>
    <w:next w:val="a"/>
    <w:link w:val="20"/>
    <w:uiPriority w:val="9"/>
    <w:qFormat/>
    <w:pPr>
      <w:keepNext/>
      <w:spacing w:before="240" w:after="60"/>
      <w:outlineLvl w:val="1"/>
    </w:pPr>
    <w:rPr>
      <w:rFonts w:ascii="Calibri Light" w:hAnsi="Calibri Light"/>
      <w:b/>
      <w:i/>
    </w:rPr>
  </w:style>
  <w:style w:type="paragraph" w:styleId="3">
    <w:name w:val="heading 3"/>
    <w:basedOn w:val="a"/>
    <w:next w:val="a"/>
    <w:link w:val="30"/>
    <w:uiPriority w:val="9"/>
    <w:qFormat/>
    <w:pPr>
      <w:keepNext/>
      <w:widowControl w:val="0"/>
      <w:jc w:val="center"/>
      <w:outlineLvl w:val="2"/>
    </w:p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9"/>
    <w:uiPriority w:val="99"/>
    <w:unhideWhenUsed/>
    <w:pPr>
      <w:spacing w:after="40"/>
    </w:pPr>
    <w:rPr>
      <w:sz w:val="18"/>
    </w:rPr>
  </w:style>
  <w:style w:type="character" w:customStyle="1" w:styleId="a9">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8"/>
    <w:uiPriority w:val="99"/>
    <w:rPr>
      <w:sz w:val="18"/>
    </w:rPr>
  </w:style>
  <w:style w:type="character" w:styleId="aa">
    <w:name w:val="footnote reference"/>
    <w:aliases w:val="Ciae niinee 1,Знак сноски 1"/>
    <w:basedOn w:val="a0"/>
    <w:uiPriority w:val="99"/>
    <w:unhideWhenUsed/>
    <w:rPr>
      <w:vertAlign w:val="superscript"/>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ae">
    <w:name w:val="TOC Heading"/>
    <w:uiPriority w:val="39"/>
    <w:unhideWhenUsed/>
  </w:style>
  <w:style w:type="paragraph" w:styleId="af">
    <w:name w:val="table of figures"/>
    <w:basedOn w:val="a"/>
    <w:next w:val="a"/>
    <w:uiPriority w:val="99"/>
    <w:unhideWhenUsed/>
  </w:style>
  <w:style w:type="character" w:customStyle="1" w:styleId="1">
    <w:name w:val="Обычный1"/>
    <w:rPr>
      <w:sz w:val="28"/>
    </w:rPr>
  </w:style>
  <w:style w:type="paragraph" w:styleId="24">
    <w:name w:val="toc 2"/>
    <w:next w:val="a"/>
    <w:link w:val="25"/>
    <w:uiPriority w:val="39"/>
    <w:pPr>
      <w:ind w:left="200"/>
    </w:pPr>
    <w:rPr>
      <w:rFonts w:ascii="XO Thames" w:hAnsi="XO Thames"/>
      <w:sz w:val="28"/>
    </w:rPr>
  </w:style>
  <w:style w:type="character" w:customStyle="1" w:styleId="25">
    <w:name w:val="Оглавление 2 Знак"/>
    <w:link w:val="24"/>
    <w:rPr>
      <w:rFonts w:ascii="XO Thames" w:hAnsi="XO Thames"/>
      <w:sz w:val="28"/>
    </w:rPr>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f0">
    <w:name w:val="Знак Знак Знак Знак"/>
    <w:basedOn w:val="a"/>
    <w:link w:val="af1"/>
    <w:pPr>
      <w:spacing w:after="160" w:line="240" w:lineRule="exact"/>
    </w:pPr>
    <w:rPr>
      <w:rFonts w:ascii="Verdana" w:hAnsi="Verdana"/>
      <w:sz w:val="20"/>
    </w:rPr>
  </w:style>
  <w:style w:type="character" w:customStyle="1" w:styleId="af1">
    <w:name w:val="Знак Знак Знак Знак"/>
    <w:basedOn w:val="1"/>
    <w:link w:val="af0"/>
    <w:rPr>
      <w:rFonts w:ascii="Verdana" w:hAnsi="Verdana"/>
      <w:sz w:val="20"/>
    </w:rPr>
  </w:style>
  <w:style w:type="paragraph" w:styleId="af2">
    <w:name w:val="footer"/>
    <w:basedOn w:val="a"/>
    <w:link w:val="af3"/>
    <w:uiPriority w:val="99"/>
    <w:pPr>
      <w:tabs>
        <w:tab w:val="center" w:pos="4677"/>
        <w:tab w:val="right" w:pos="9355"/>
      </w:tabs>
    </w:pPr>
  </w:style>
  <w:style w:type="character" w:customStyle="1" w:styleId="af3">
    <w:name w:val="Нижний колонтитул Знак"/>
    <w:basedOn w:val="1"/>
    <w:link w:val="af2"/>
    <w:uiPriority w:val="99"/>
    <w:rPr>
      <w:sz w:val="28"/>
    </w:rPr>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customStyle="1" w:styleId="15">
    <w:name w:val="Основной шрифт абзаца1"/>
    <w:link w:val="16"/>
  </w:style>
  <w:style w:type="character" w:customStyle="1" w:styleId="16">
    <w:name w:val="Основной шрифт абзаца1"/>
    <w:link w:val="15"/>
  </w:style>
  <w:style w:type="character" w:customStyle="1" w:styleId="30">
    <w:name w:val="Заголовок 3 Знак"/>
    <w:basedOn w:val="1"/>
    <w:link w:val="3"/>
    <w:rPr>
      <w:sz w:val="28"/>
    </w:rPr>
  </w:style>
  <w:style w:type="paragraph" w:styleId="af4">
    <w:name w:val="Body Text"/>
    <w:basedOn w:val="a"/>
    <w:link w:val="af5"/>
    <w:pPr>
      <w:widowControl w:val="0"/>
      <w:jc w:val="both"/>
    </w:pPr>
  </w:style>
  <w:style w:type="character" w:customStyle="1" w:styleId="af5">
    <w:name w:val="Основной текст Знак"/>
    <w:basedOn w:val="1"/>
    <w:link w:val="af4"/>
    <w:rPr>
      <w:sz w:val="28"/>
    </w:rPr>
  </w:style>
  <w:style w:type="paragraph" w:customStyle="1" w:styleId="17">
    <w:name w:val="Основной шрифт абзаца1"/>
    <w:link w:val="18"/>
  </w:style>
  <w:style w:type="character" w:customStyle="1" w:styleId="18">
    <w:name w:val="Основной шрифт абзаца1"/>
    <w:link w:val="17"/>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19">
    <w:name w:val="Обычный1"/>
    <w:link w:val="1a"/>
    <w:rPr>
      <w:sz w:val="28"/>
    </w:rPr>
  </w:style>
  <w:style w:type="character" w:customStyle="1" w:styleId="1a">
    <w:name w:val="Обычный1"/>
    <w:link w:val="19"/>
    <w:rPr>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libri Light" w:hAnsi="Calibri Light"/>
      <w:b/>
      <w:sz w:val="32"/>
    </w:rPr>
  </w:style>
  <w:style w:type="paragraph" w:customStyle="1" w:styleId="26">
    <w:name w:val="Гиперссылка2"/>
    <w:link w:val="af6"/>
    <w:rPr>
      <w:color w:val="0000FF"/>
      <w:u w:val="single"/>
    </w:rPr>
  </w:style>
  <w:style w:type="character" w:styleId="af6">
    <w:name w:val="Hyperlink"/>
    <w:link w:val="26"/>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f7">
    <w:name w:val="Balloon Text"/>
    <w:basedOn w:val="a"/>
    <w:link w:val="af8"/>
    <w:rPr>
      <w:rFonts w:ascii="Tahoma" w:hAnsi="Tahoma"/>
      <w:sz w:val="16"/>
    </w:rPr>
  </w:style>
  <w:style w:type="character" w:customStyle="1" w:styleId="af8">
    <w:name w:val="Текст выноски Знак"/>
    <w:basedOn w:val="1"/>
    <w:link w:val="af7"/>
    <w:rPr>
      <w:rFonts w:ascii="Tahoma" w:hAnsi="Tahoma"/>
      <w:sz w:val="16"/>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7">
    <w:name w:val="Основной шрифт абзаца2"/>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af9">
    <w:name w:val="Знак"/>
    <w:basedOn w:val="a"/>
    <w:link w:val="afa"/>
    <w:pPr>
      <w:spacing w:after="160" w:line="240" w:lineRule="exact"/>
    </w:pPr>
    <w:rPr>
      <w:rFonts w:ascii="Verdana" w:hAnsi="Verdana"/>
      <w:sz w:val="20"/>
    </w:rPr>
  </w:style>
  <w:style w:type="character" w:customStyle="1" w:styleId="afa">
    <w:name w:val="Знак"/>
    <w:basedOn w:val="1"/>
    <w:link w:val="af9"/>
    <w:rPr>
      <w:rFonts w:ascii="Verdana" w:hAnsi="Verdana"/>
      <w:sz w:val="20"/>
    </w:rPr>
  </w:style>
  <w:style w:type="paragraph" w:customStyle="1" w:styleId="1d">
    <w:name w:val="Обычный1"/>
    <w:link w:val="1e"/>
    <w:rPr>
      <w:sz w:val="28"/>
    </w:rPr>
  </w:style>
  <w:style w:type="character" w:customStyle="1" w:styleId="1e">
    <w:name w:val="Обычный1"/>
    <w:link w:val="1d"/>
    <w:rPr>
      <w:sz w:val="28"/>
    </w:rPr>
  </w:style>
  <w:style w:type="paragraph" w:styleId="afb">
    <w:name w:val="header"/>
    <w:basedOn w:val="a"/>
    <w:link w:val="afc"/>
    <w:uiPriority w:val="99"/>
    <w:pPr>
      <w:tabs>
        <w:tab w:val="center" w:pos="4677"/>
        <w:tab w:val="right" w:pos="9355"/>
      </w:tabs>
    </w:pPr>
  </w:style>
  <w:style w:type="character" w:customStyle="1" w:styleId="afc">
    <w:name w:val="Верхний колонтитул Знак"/>
    <w:basedOn w:val="1"/>
    <w:link w:val="afb"/>
    <w:uiPriority w:val="99"/>
    <w:rPr>
      <w:sz w:val="28"/>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Заголовок Знак"/>
    <w:link w:val="aff"/>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character" w:customStyle="1" w:styleId="20">
    <w:name w:val="Заголовок 2 Знак"/>
    <w:basedOn w:val="1"/>
    <w:link w:val="2"/>
    <w:rPr>
      <w:rFonts w:ascii="Calibri Light" w:hAnsi="Calibri Light"/>
      <w:b/>
      <w:i/>
      <w:sz w:val="28"/>
    </w:rPr>
  </w:style>
  <w:style w:type="table" w:styleId="aff1">
    <w:name w:val="Table Grid"/>
    <w:basedOn w:val="a1"/>
    <w:uiPriority w:val="39"/>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1"/>
    <w:next w:val="aff1"/>
    <w:uiPriority w:val="39"/>
    <w:rsid w:val="00304CED"/>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ni.fg" TargetMode="External"/><Relationship Id="rId18" Type="http://schemas.openxmlformats.org/officeDocument/2006/relationships/hyperlink" Target="http://www.dni.f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elnikav@kamgov.ru" TargetMode="External"/><Relationship Id="rId7" Type="http://schemas.openxmlformats.org/officeDocument/2006/relationships/image" Target="media/image1.jpg"/><Relationship Id="rId12" Type="http://schemas.openxmlformats.org/officeDocument/2006/relationships/hyperlink" Target="https://kamchatkairo.ru/deyatelnost/metodicheskaya?view=tabs&amp;layout=accordion" TargetMode="External"/><Relationship Id="rId17" Type="http://schemas.openxmlformats.org/officeDocument/2006/relationships/hyperlink" Target="http://www.dni.f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ni.fg" TargetMode="External"/><Relationship Id="rId20" Type="http://schemas.openxmlformats.org/officeDocument/2006/relationships/hyperlink" Target="https://vk.com/wall-215620395_1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mgov.ru/minfin/finansovaa-gramotnos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ni.fg" TargetMode="External"/><Relationship Id="rId23" Type="http://schemas.openxmlformats.org/officeDocument/2006/relationships/footer" Target="footer1.xml"/><Relationship Id="rId10" Type="http://schemas.openxmlformats.org/officeDocument/2006/relationships/hyperlink" Target="mailto:&#1101;&#1083;.&#1087;&#1086;&#1095;&#1090;&#1072;:digital@kamgov.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yperlink" Target="http://www.dni.f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14</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Мельник Анна Викторовна</cp:lastModifiedBy>
  <cp:revision>38</cp:revision>
  <cp:lastPrinted>2023-10-11T23:20:00Z</cp:lastPrinted>
  <dcterms:created xsi:type="dcterms:W3CDTF">2023-05-02T07:53:00Z</dcterms:created>
  <dcterms:modified xsi:type="dcterms:W3CDTF">2024-02-28T20:58:00Z</dcterms:modified>
</cp:coreProperties>
</file>