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97D" w:rsidRPr="0048597D" w:rsidRDefault="0048597D" w:rsidP="0048597D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FD56FA" w:rsidRDefault="00FD56FA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</w:p>
    <w:p w:rsidR="00AB0F72" w:rsidRDefault="00B5711E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</w:t>
      </w:r>
      <w:r w:rsidR="0048597D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.3.</w:t>
      </w:r>
      <w:r w:rsidR="00877FD5">
        <w:rPr>
          <w:rFonts w:ascii="Times New Roman" w:hAnsi="Times New Roman"/>
          <w:b/>
          <w:sz w:val="24"/>
        </w:rPr>
        <w:t>30</w:t>
      </w:r>
      <w:r>
        <w:rPr>
          <w:rFonts w:ascii="Times New Roman" w:hAnsi="Times New Roman"/>
          <w:b/>
          <w:sz w:val="24"/>
        </w:rPr>
        <w:t xml:space="preserve">. МЕТОДИКА </w:t>
      </w:r>
    </w:p>
    <w:p w:rsidR="00AB0F72" w:rsidRDefault="00B5711E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:rsidR="00AB0F72" w:rsidRDefault="00B5711E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</w:t>
      </w:r>
      <w:r w:rsidR="0048597D">
        <w:rPr>
          <w:rFonts w:ascii="Times New Roman" w:hAnsi="Times New Roman"/>
          <w:b/>
          <w:sz w:val="24"/>
        </w:rPr>
        <w:t>КРАЕВОГО БЮДЖЕТА НА РЕАЛИЗАЦИЮ МЕРОПРИЯТИЙ</w:t>
      </w:r>
      <w:r>
        <w:rPr>
          <w:rFonts w:ascii="Times New Roman" w:hAnsi="Times New Roman"/>
          <w:b/>
          <w:sz w:val="24"/>
        </w:rPr>
        <w:t xml:space="preserve"> ПО КАПИТАЛЬНОМУ РЕМОНТУ, РЕМОНТУ, СОДЕРЖАНИЮ АВТОМОБИЛЬНЫХ ДОРОГ ОБЩЕГО ПОЛЬЗОВАНИЯ МЕСТНОГО ЗНАЧЕНИЯ </w:t>
      </w:r>
    </w:p>
    <w:p w:rsidR="0048597D" w:rsidRDefault="0048597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FD56FA" w:rsidRDefault="00FD56F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B0F72" w:rsidRDefault="00B5711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Распределение субсидий на </w:t>
      </w:r>
      <w:r w:rsidR="00FD56FA">
        <w:rPr>
          <w:rFonts w:ascii="Times New Roman" w:hAnsi="Times New Roman"/>
          <w:sz w:val="24"/>
        </w:rPr>
        <w:t>реализацию мероприятия</w:t>
      </w:r>
      <w:r>
        <w:rPr>
          <w:rFonts w:ascii="Times New Roman" w:hAnsi="Times New Roman"/>
          <w:sz w:val="24"/>
        </w:rPr>
        <w:t xml:space="preserve"> определяется по формуле:</w:t>
      </w:r>
    </w:p>
    <w:p w:rsidR="00AB0F72" w:rsidRDefault="00AB0F72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</w:rPr>
      </w:pPr>
    </w:p>
    <w:p w:rsidR="00AB0F72" w:rsidRDefault="00B5711E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1476375" cy="8001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14763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где:</w:t>
      </w:r>
    </w:p>
    <w:p w:rsidR="00AB0F72" w:rsidRDefault="00AB0F7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B0F72" w:rsidRDefault="00B5711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размер субсидии, предоставляемой бюджету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 в очередном финансовом году;</w:t>
      </w:r>
    </w:p>
    <w:p w:rsidR="00AB0F72" w:rsidRDefault="00B5711E">
      <w:pPr>
        <w:spacing w:before="200"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 - объем бюджетных ассигнований краевого бюджета на соответствующий финансовый год для предоставления субсидий;</w:t>
      </w:r>
    </w:p>
    <w:p w:rsidR="00AB0F72" w:rsidRDefault="00B5711E">
      <w:pPr>
        <w:spacing w:before="200"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потребность в бюджетных ассигнованиях, необходимых для финансового обеспечения реализации мероприятий на очередной финансовый год, по заявленной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образованию;</w:t>
      </w:r>
    </w:p>
    <w:p w:rsidR="00AB0F72" w:rsidRDefault="00B5711E">
      <w:pPr>
        <w:spacing w:before="200"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– рассчитывается в соответствии с утвержденным администрацией муниципального образования норматива финансовых затрат и правилах расчета размера бюджетных ассигнований на капитальный ремонт, ремонт и содержание автомобильных дорог местного значения за минусом сформированного дорожного фонда и не более предусмотренного норматива финансовых затрат на капитальный ремонт, ремонт и содержание автомобильных дорог регионального значения;</w:t>
      </w:r>
    </w:p>
    <w:p w:rsidR="00AB0F72" w:rsidRDefault="00B5711E">
      <w:pPr>
        <w:spacing w:before="200"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краевого бюджета, установленный настоящим Порядком (в процентах);</w:t>
      </w:r>
    </w:p>
    <w:p w:rsidR="00AB0F72" w:rsidRDefault="00B5711E">
      <w:pPr>
        <w:spacing w:before="200"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 - число муниципальных образований, между бюджетами которых распределяются субсидии, установленным </w:t>
      </w:r>
      <w:hyperlink r:id="rId5" w:history="1">
        <w:r>
          <w:rPr>
            <w:rFonts w:ascii="Times New Roman" w:hAnsi="Times New Roman"/>
            <w:sz w:val="24"/>
          </w:rPr>
          <w:t>частями 3</w:t>
        </w:r>
      </w:hyperlink>
      <w:r>
        <w:rPr>
          <w:rFonts w:ascii="Times New Roman" w:hAnsi="Times New Roman"/>
          <w:sz w:val="24"/>
        </w:rPr>
        <w:t xml:space="preserve"> и </w:t>
      </w:r>
      <w:hyperlink r:id="rId6" w:history="1">
        <w:r>
          <w:rPr>
            <w:rFonts w:ascii="Times New Roman" w:hAnsi="Times New Roman"/>
            <w:sz w:val="24"/>
          </w:rPr>
          <w:t>4</w:t>
        </w:r>
      </w:hyperlink>
      <w:r>
        <w:rPr>
          <w:rFonts w:ascii="Times New Roman" w:hAnsi="Times New Roman"/>
          <w:sz w:val="24"/>
        </w:rPr>
        <w:t xml:space="preserve"> настоящего Порядка.</w:t>
      </w:r>
    </w:p>
    <w:p w:rsidR="00AB0F72" w:rsidRDefault="000F3A19">
      <w:pPr>
        <w:spacing w:beforeAutospacing="1" w:after="0" w:line="240" w:lineRule="auto"/>
        <w:ind w:firstLine="709"/>
        <w:jc w:val="both"/>
        <w:rPr>
          <w:rFonts w:ascii="Times New Roman" w:hAnsi="Times New Roman"/>
          <w:sz w:val="24"/>
        </w:rPr>
      </w:pPr>
      <w:bookmarkStart w:id="0" w:name="_GoBack"/>
      <w:r w:rsidRPr="000F3A19">
        <w:rPr>
          <w:rFonts w:ascii="Times New Roman" w:hAnsi="Times New Roman"/>
          <w:sz w:val="24"/>
        </w:rPr>
        <w:t>При доведении объема финансирования на очередной финансовой год, в объеме, не обеспечивающем полную потребность средств муниципальных образований, распределение средств осуществляется исходя из приоритетности мероприятий</w:t>
      </w:r>
      <w:r>
        <w:rPr>
          <w:rFonts w:ascii="Times New Roman" w:hAnsi="Times New Roman"/>
          <w:sz w:val="24"/>
        </w:rPr>
        <w:t>.</w:t>
      </w:r>
      <w:bookmarkEnd w:id="0"/>
    </w:p>
    <w:sectPr w:rsidR="00AB0F72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72"/>
    <w:rsid w:val="000F3A19"/>
    <w:rsid w:val="0048597D"/>
    <w:rsid w:val="00877FD5"/>
    <w:rsid w:val="00AB0F72"/>
    <w:rsid w:val="00B5711E"/>
    <w:rsid w:val="00FD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91C89"/>
  <w15:docId w15:val="{A2DCDCFF-786B-4FDE-A55E-1B2529CA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styleId="a5">
    <w:name w:val="Body Text Indent"/>
    <w:basedOn w:val="a"/>
    <w:link w:val="a6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6">
    <w:name w:val="Основной текст с отступом Знак"/>
    <w:basedOn w:val="1"/>
    <w:link w:val="a5"/>
    <w:rPr>
      <w:rFonts w:ascii="Times New Roman" w:hAnsi="Times New Roman"/>
      <w:sz w:val="24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7">
    <w:name w:val="Цветовое выделение"/>
    <w:link w:val="a8"/>
    <w:rPr>
      <w:b/>
      <w:color w:val="000080"/>
    </w:rPr>
  </w:style>
  <w:style w:type="character" w:customStyle="1" w:styleId="a8">
    <w:name w:val="Цветовое выделение"/>
    <w:link w:val="a7"/>
    <w:rPr>
      <w:b/>
      <w:color w:val="00008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a">
    <w:name w:val="List Paragraph"/>
    <w:basedOn w:val="a"/>
    <w:link w:val="ab"/>
    <w:pPr>
      <w:ind w:left="720"/>
      <w:contextualSpacing/>
    </w:pPr>
  </w:style>
  <w:style w:type="character" w:customStyle="1" w:styleId="ab">
    <w:name w:val="Абзац списка Знак"/>
    <w:basedOn w:val="1"/>
    <w:link w:val="aa"/>
    <w:rPr>
      <w:sz w:val="22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Заголовок статьи"/>
    <w:basedOn w:val="a"/>
    <w:next w:val="a"/>
    <w:link w:val="ad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d">
    <w:name w:val="Заголовок статьи"/>
    <w:basedOn w:val="1"/>
    <w:link w:val="ac"/>
    <w:rPr>
      <w:rFonts w:ascii="Arial" w:hAnsi="Arial"/>
      <w:sz w:val="20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"/>
    <w:link w:val="ae"/>
    <w:rPr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header"/>
    <w:basedOn w:val="a"/>
    <w:link w:val="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1"/>
    <w:link w:val="af0"/>
    <w:rPr>
      <w:sz w:val="22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basedOn w:val="a"/>
    <w:link w:val="af5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1D0A66CE5CC03D073F4E4FFE6D7C2F24370EEE27704CBAD6F96F87D101BC29CE004961B14D087D8EB7A3CEF974EB3276BBDD68F1B4467931F99C816Bj8F" TargetMode="External"/><Relationship Id="rId5" Type="http://schemas.openxmlformats.org/officeDocument/2006/relationships/hyperlink" Target="consultantplus://offline/ref=5B1D0A66CE5CC03D073F4E4FFE6D7C2F24370EEE27704CBAD6F96F87D101BC29CE004961B14D087D8EB7A3CEF674EB3276BBDD68F1B4467931F99C816Bj8F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Лебедева Оксана Николаевна</cp:lastModifiedBy>
  <cp:revision>7</cp:revision>
  <dcterms:created xsi:type="dcterms:W3CDTF">2023-10-18T21:14:00Z</dcterms:created>
  <dcterms:modified xsi:type="dcterms:W3CDTF">2023-10-23T21:49:00Z</dcterms:modified>
</cp:coreProperties>
</file>