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640202" w:rsidRDefault="00093032">
      <w:pPr>
        <w:spacing w:before="7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 изменений</w:t>
      </w:r>
    </w:p>
    <w:p w14:paraId="02000000" w14:textId="77777777" w:rsidR="00640202" w:rsidRDefault="00093032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03000000" w14:textId="77777777" w:rsidR="00640202" w:rsidRDefault="00093032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Государственной программы</w:t>
      </w:r>
    </w:p>
    <w:p w14:paraId="04000000" w14:textId="77777777" w:rsidR="00640202" w:rsidRDefault="00093032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«Обращение с отходами производства и потребления в Камчатском крае»</w:t>
      </w:r>
    </w:p>
    <w:p w14:paraId="05000000" w14:textId="77777777" w:rsidR="00640202" w:rsidRDefault="00640202">
      <w:pPr>
        <w:spacing w:before="74"/>
        <w:jc w:val="center"/>
        <w:rPr>
          <w:rFonts w:ascii="Times New Roman" w:hAnsi="Times New Roman"/>
        </w:rPr>
      </w:pPr>
    </w:p>
    <w:p w14:paraId="06000000" w14:textId="77777777" w:rsidR="00640202" w:rsidRDefault="00093032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07000000" w14:textId="77777777" w:rsidR="00640202" w:rsidRDefault="00640202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11"/>
        <w:gridCol w:w="7710"/>
      </w:tblGrid>
      <w:tr w:rsidR="00640202" w14:paraId="2759FBA8" w14:textId="77777777">
        <w:trPr>
          <w:tblHeader/>
        </w:trPr>
        <w:tc>
          <w:tcPr>
            <w:tcW w:w="7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00000" w14:textId="77777777" w:rsidR="00640202" w:rsidRDefault="00093032">
            <w:pPr>
              <w:pStyle w:val="ad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Куратор государственной программы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00000" w14:textId="77777777" w:rsidR="00640202" w:rsidRDefault="00093032">
            <w:pPr>
              <w:pStyle w:val="ad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Заместитель Председателя Правительства Камчатского края Миронов Сергей </w:t>
            </w:r>
            <w:r>
              <w:rPr>
                <w:rFonts w:ascii="Times New Roman" w:hAnsi="Times New Roman"/>
                <w:b w:val="0"/>
              </w:rPr>
              <w:t>Анатольевич</w:t>
            </w:r>
          </w:p>
        </w:tc>
      </w:tr>
      <w:tr w:rsidR="00640202" w14:paraId="4218259D" w14:textId="77777777">
        <w:tc>
          <w:tcPr>
            <w:tcW w:w="771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00000" w14:textId="77777777" w:rsidR="00640202" w:rsidRDefault="00093032">
            <w:pPr>
              <w:pStyle w:val="a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государственной программы</w:t>
            </w:r>
          </w:p>
        </w:tc>
        <w:tc>
          <w:tcPr>
            <w:tcW w:w="7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00000" w14:textId="77777777" w:rsidR="00640202" w:rsidRDefault="00093032">
            <w:pPr>
              <w:pStyle w:val="a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Министр жилищно-коммунального хозяйства и энергетики Камчатского края Питиримов Александр Александрович</w:t>
            </w:r>
          </w:p>
        </w:tc>
      </w:tr>
    </w:tbl>
    <w:p w14:paraId="0C000000" w14:textId="77777777" w:rsidR="00640202" w:rsidRDefault="00640202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24"/>
        <w:gridCol w:w="7697"/>
      </w:tblGrid>
      <w:tr w:rsidR="00640202" w14:paraId="3367D0C0" w14:textId="77777777">
        <w:tc>
          <w:tcPr>
            <w:tcW w:w="7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00000" w14:textId="77777777" w:rsidR="00640202" w:rsidRDefault="00093032">
            <w:pPr>
              <w:widowControl w:val="0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государственной программы</w:t>
            </w:r>
          </w:p>
        </w:tc>
        <w:tc>
          <w:tcPr>
            <w:tcW w:w="7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00000" w14:textId="77777777" w:rsidR="00640202" w:rsidRDefault="00093032">
            <w:pPr>
              <w:pStyle w:val="ae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I: год начала – 2018 - 2023</w:t>
            </w:r>
          </w:p>
          <w:p w14:paraId="0F000000" w14:textId="77777777" w:rsidR="00640202" w:rsidRDefault="00093032">
            <w:pPr>
              <w:pStyle w:val="ae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 II:</w:t>
            </w:r>
            <w:r>
              <w:rPr>
                <w:rFonts w:ascii="Times New Roman" w:hAnsi="Times New Roman"/>
              </w:rPr>
              <w:t xml:space="preserve"> год начала – 2024 - 2030</w:t>
            </w:r>
          </w:p>
        </w:tc>
      </w:tr>
      <w:tr w:rsidR="00640202" w14:paraId="30C031FD" w14:textId="77777777">
        <w:tc>
          <w:tcPr>
            <w:tcW w:w="77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00000" w14:textId="77777777" w:rsidR="00640202" w:rsidRDefault="00093032">
            <w:pPr>
              <w:pStyle w:val="ae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государственной программы</w:t>
            </w:r>
          </w:p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00000" w14:textId="77777777" w:rsidR="00640202" w:rsidRDefault="0009303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1: Реализовать на территории Камчатского края систему эффективного обращения с отходами производства и потребления, путем организации объектов накопления, обработки, утилизации и размещения </w:t>
            </w:r>
            <w:r>
              <w:rPr>
                <w:rFonts w:ascii="Times New Roman" w:hAnsi="Times New Roman"/>
              </w:rPr>
              <w:t>отходов, снизив до 50 % долю захороненных отходов к 2030 году;</w:t>
            </w:r>
          </w:p>
        </w:tc>
      </w:tr>
      <w:tr w:rsidR="00640202" w14:paraId="3D52A1EF" w14:textId="77777777">
        <w:tc>
          <w:tcPr>
            <w:tcW w:w="772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A8163" w14:textId="77777777" w:rsidR="00640202" w:rsidRDefault="00640202"/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00000" w14:textId="77777777" w:rsidR="00640202" w:rsidRDefault="0009303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2: Создать условия для устойчивого развития регионального оператора по обращению с твердыми коммунальными отходами, позволяющие обеспечить 100% охват населения Камчатского края коммуналь</w:t>
            </w:r>
            <w:r>
              <w:rPr>
                <w:rFonts w:ascii="Times New Roman" w:hAnsi="Times New Roman"/>
              </w:rPr>
              <w:t>ной услугой надлежащего качества к 2025 году;</w:t>
            </w:r>
          </w:p>
        </w:tc>
      </w:tr>
      <w:tr w:rsidR="00640202" w14:paraId="7ADBD5C8" w14:textId="77777777">
        <w:tc>
          <w:tcPr>
            <w:tcW w:w="772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B280A" w14:textId="77777777" w:rsidR="00640202" w:rsidRDefault="00640202"/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00000" w14:textId="77777777" w:rsidR="00640202" w:rsidRDefault="0009303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3: Уменьшить негативное воздействие отходов производства и потребления на окружающую среду и здоровье населения Камчатского края, достигнув к 2030 году значение коэффициента Кс не ниже 1,5;</w:t>
            </w:r>
          </w:p>
        </w:tc>
      </w:tr>
      <w:tr w:rsidR="00640202" w14:paraId="054D6317" w14:textId="77777777">
        <w:tc>
          <w:tcPr>
            <w:tcW w:w="772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544CD" w14:textId="77777777" w:rsidR="00640202" w:rsidRDefault="00640202"/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00000" w14:textId="77777777" w:rsidR="00640202" w:rsidRDefault="0009303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4 </w:t>
            </w:r>
            <w:r>
              <w:rPr>
                <w:rFonts w:ascii="Times New Roman" w:hAnsi="Times New Roman"/>
              </w:rPr>
              <w:t>Соблюдение права граждан на получение достоверной информации о системе безопасного обращения с отходами и повышение общей экологической культуры населения Камчатского края;</w:t>
            </w:r>
          </w:p>
        </w:tc>
      </w:tr>
      <w:tr w:rsidR="00640202" w14:paraId="7BB8A7B3" w14:textId="77777777">
        <w:tc>
          <w:tcPr>
            <w:tcW w:w="772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F0B14" w14:textId="77777777" w:rsidR="00640202" w:rsidRDefault="00640202"/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00000" w14:textId="77777777" w:rsidR="00640202" w:rsidRDefault="0009303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5 Обеспечение создания (актуализации) нормативно-правовых актов, в соответст</w:t>
            </w:r>
            <w:r>
              <w:rPr>
                <w:rFonts w:ascii="Times New Roman" w:hAnsi="Times New Roman"/>
              </w:rPr>
              <w:t xml:space="preserve">вии с требованиями федерального законодательства </w:t>
            </w:r>
            <w:r>
              <w:rPr>
                <w:rFonts w:ascii="Times New Roman" w:hAnsi="Times New Roman"/>
              </w:rPr>
              <w:lastRenderedPageBreak/>
              <w:t>Российской Федерации в сфере обращения с твердыми коммунальными отходами</w:t>
            </w:r>
          </w:p>
        </w:tc>
      </w:tr>
      <w:tr w:rsidR="00640202" w14:paraId="76066906" w14:textId="77777777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00000" w14:textId="77777777" w:rsidR="00640202" w:rsidRDefault="0064020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00000" w14:textId="77777777" w:rsidR="00640202" w:rsidRDefault="00640202">
            <w:pPr>
              <w:jc w:val="both"/>
              <w:rPr>
                <w:rFonts w:ascii="Times New Roman" w:hAnsi="Times New Roman"/>
              </w:rPr>
            </w:pPr>
          </w:p>
        </w:tc>
      </w:tr>
      <w:tr w:rsidR="00640202" w14:paraId="6EF7F3B4" w14:textId="77777777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00000" w14:textId="77777777" w:rsidR="00640202" w:rsidRDefault="00093032">
            <w:pPr>
              <w:pStyle w:val="ae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 (подпрограммы) государственной  программы</w:t>
            </w:r>
          </w:p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00000" w14:textId="77777777" w:rsidR="00640202" w:rsidRDefault="00093032">
            <w:pPr>
              <w:pStyle w:val="ae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1 «Развитие</w:t>
            </w:r>
            <w:r>
              <w:rPr>
                <w:rFonts w:ascii="Times New Roman" w:hAnsi="Times New Roman"/>
              </w:rPr>
              <w:t xml:space="preserve"> комплексной системы обращения с твердыми коммунальными отходами, включая создание условий для утилизации запрещенных к захоронению отходов на территории Камчатского края»</w:t>
            </w:r>
          </w:p>
          <w:p w14:paraId="1A000000" w14:textId="77777777" w:rsidR="00640202" w:rsidRDefault="00093032">
            <w:pPr>
              <w:ind w:left="1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(подпрограмма) 2 «Снижение негативного воздействия отходов на окружающую</w:t>
            </w:r>
            <w:r>
              <w:rPr>
                <w:rFonts w:ascii="Times New Roman" w:hAnsi="Times New Roman"/>
              </w:rPr>
              <w:t xml:space="preserve"> среду на территории Камчатского края»</w:t>
            </w:r>
          </w:p>
        </w:tc>
      </w:tr>
      <w:tr w:rsidR="00640202" w14:paraId="394D2937" w14:textId="77777777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00000" w14:textId="77777777" w:rsidR="00640202" w:rsidRDefault="00093032">
            <w:pPr>
              <w:pStyle w:val="ae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00000" w14:textId="77777777" w:rsidR="00640202" w:rsidRDefault="00093032">
            <w:pPr>
              <w:pStyle w:val="ae"/>
              <w:spacing w:before="74"/>
              <w:ind w:left="170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7 575 239,78390</w:t>
            </w:r>
          </w:p>
        </w:tc>
      </w:tr>
      <w:tr w:rsidR="00640202" w14:paraId="60330150" w14:textId="77777777">
        <w:trPr>
          <w:trHeight w:val="603"/>
        </w:trPr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00000" w14:textId="77777777" w:rsidR="00640202" w:rsidRDefault="00093032">
            <w:pPr>
              <w:pStyle w:val="ae"/>
              <w:spacing w:before="74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00000" w14:textId="77777777" w:rsidR="00640202" w:rsidRDefault="00093032">
            <w:pPr>
              <w:pStyle w:val="ae"/>
              <w:spacing w:before="74"/>
              <w:ind w:left="170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цель «</w:t>
            </w:r>
            <w:r>
              <w:rPr>
                <w:rFonts w:ascii="Times New Roman" w:hAnsi="Times New Roman"/>
              </w:rPr>
              <w:t xml:space="preserve">Комфортная и безопасная среда для жизни»/показатель национальной цели «Создание устойчивой системы обращения с твердыми коммунальными отходами, обеспечивающей сортировку отходов в объеме 100 процентов и снижение объема отходов, направляемых на полигоны, в </w:t>
            </w:r>
            <w:r>
              <w:rPr>
                <w:rFonts w:ascii="Times New Roman" w:hAnsi="Times New Roman"/>
              </w:rPr>
              <w:t>два раза»/ Государственная программа Российской Федерации "Охрана окружающей среды"</w:t>
            </w:r>
          </w:p>
        </w:tc>
      </w:tr>
    </w:tbl>
    <w:p w14:paraId="1F000000" w14:textId="77777777" w:rsidR="00640202" w:rsidRDefault="00093032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0000000" w14:textId="77777777" w:rsidR="00640202" w:rsidRDefault="00093032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 Показатели государственной программы</w:t>
      </w:r>
    </w:p>
    <w:p w14:paraId="21000000" w14:textId="77777777" w:rsidR="00640202" w:rsidRDefault="00640202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2"/>
        <w:gridCol w:w="1705"/>
        <w:gridCol w:w="1017"/>
        <w:gridCol w:w="1083"/>
        <w:gridCol w:w="1014"/>
        <w:gridCol w:w="751"/>
        <w:gridCol w:w="618"/>
        <w:gridCol w:w="394"/>
        <w:gridCol w:w="395"/>
        <w:gridCol w:w="393"/>
        <w:gridCol w:w="394"/>
        <w:gridCol w:w="413"/>
        <w:gridCol w:w="393"/>
        <w:gridCol w:w="449"/>
        <w:gridCol w:w="901"/>
        <w:gridCol w:w="1144"/>
        <w:gridCol w:w="1180"/>
        <w:gridCol w:w="1144"/>
        <w:gridCol w:w="1181"/>
      </w:tblGrid>
      <w:tr w:rsidR="00640202" w14:paraId="1FC64E34" w14:textId="77777777">
        <w:trPr>
          <w:tblHeader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28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национальных целей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реализуется муниципальным образованием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Информационная система (источник данных)</w:t>
            </w:r>
          </w:p>
        </w:tc>
      </w:tr>
      <w:tr w:rsidR="00640202" w14:paraId="1CB40A51" w14:textId="77777777"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2E933" w14:textId="77777777" w:rsidR="00640202" w:rsidRDefault="00640202"/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907DF" w14:textId="77777777" w:rsidR="00640202" w:rsidRDefault="00640202"/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FAE48" w14:textId="77777777" w:rsidR="00640202" w:rsidRDefault="00640202"/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DE9CD" w14:textId="77777777" w:rsidR="00640202" w:rsidRDefault="00640202"/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F622D" w14:textId="77777777" w:rsidR="00640202" w:rsidRDefault="00640202"/>
        </w:tc>
        <w:tc>
          <w:tcPr>
            <w:tcW w:w="75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</w:t>
            </w:r>
          </w:p>
        </w:tc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41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5FFD6" w14:textId="77777777" w:rsidR="00640202" w:rsidRDefault="00640202"/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48404" w14:textId="77777777" w:rsidR="00640202" w:rsidRDefault="00640202"/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96E0A" w14:textId="77777777" w:rsidR="00640202" w:rsidRDefault="00640202"/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F2E48" w14:textId="77777777" w:rsidR="00640202" w:rsidRDefault="00640202"/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F3FEB" w14:textId="77777777" w:rsidR="00640202" w:rsidRDefault="00640202"/>
        </w:tc>
      </w:tr>
    </w:tbl>
    <w:p w14:paraId="37000000" w14:textId="77777777" w:rsidR="00640202" w:rsidRDefault="00093032">
      <w:pPr>
        <w:pStyle w:val="a8"/>
        <w:rPr>
          <w:rFonts w:ascii="Times New Roman" w:hAnsi="Times New Roman"/>
        </w:rPr>
      </w:pPr>
      <w:proofErr w:type="spellStart"/>
      <w:r w:rsidRPr="00093032">
        <w:rPr>
          <w:rFonts w:ascii="Times New Roman" w:hAnsi="Times New Roman"/>
          <w:color w:val="FFFFFF" w:themeColor="background1"/>
        </w:rPr>
        <w:t>тутум</w:t>
      </w:r>
      <w:proofErr w:type="spellEnd"/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8"/>
        <w:gridCol w:w="1704"/>
        <w:gridCol w:w="1020"/>
        <w:gridCol w:w="1075"/>
        <w:gridCol w:w="1057"/>
        <w:gridCol w:w="688"/>
        <w:gridCol w:w="622"/>
        <w:gridCol w:w="404"/>
        <w:gridCol w:w="404"/>
        <w:gridCol w:w="404"/>
        <w:gridCol w:w="366"/>
        <w:gridCol w:w="59"/>
        <w:gridCol w:w="403"/>
        <w:gridCol w:w="45"/>
        <w:gridCol w:w="419"/>
        <w:gridCol w:w="442"/>
        <w:gridCol w:w="894"/>
        <w:gridCol w:w="1129"/>
        <w:gridCol w:w="1168"/>
        <w:gridCol w:w="1129"/>
        <w:gridCol w:w="1175"/>
      </w:tblGrid>
      <w:tr w:rsidR="00640202" w14:paraId="41FC8723" w14:textId="77777777">
        <w:trPr>
          <w:tblHeader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640202" w14:paraId="0FD92F05" w14:textId="77777777">
        <w:trPr>
          <w:tblHeader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640202" w14:paraId="19ED9C79" w14:textId="77777777">
        <w:trPr>
          <w:trHeight w:val="54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60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Цель государственной программы «Р</w:t>
            </w:r>
            <w:r>
              <w:rPr>
                <w:rFonts w:ascii="Times New Roman" w:hAnsi="Times New Roman"/>
              </w:rPr>
              <w:t xml:space="preserve">еализовать на территории Камчатского края систему эффективного обращения с отходами производства и потребления, путем организации объектов накопления, обработки, утилизации и размещения отходов, снизив до 50 % долю захороненных отходов к 2030 году» </w:t>
            </w:r>
          </w:p>
        </w:tc>
      </w:tr>
      <w:tr w:rsidR="00640202" w14:paraId="4B9896A3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00000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ФП </w:t>
            </w:r>
            <w:r>
              <w:rPr>
                <w:rFonts w:ascii="Times New Roman" w:hAnsi="Times New Roman"/>
              </w:rPr>
              <w:t>«Комплексная система обращения с твердыми коммунальными отходами»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ЖКХ и энергетики Камчатского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Доля направленных на утилизацию отходов, выделенных в результате раздельного накопления и обработки (сортировки) твердых </w:t>
            </w:r>
            <w:r>
              <w:rPr>
                <w:rFonts w:ascii="Times New Roman" w:hAnsi="Times New Roman"/>
                <w:spacing w:val="-2"/>
              </w:rPr>
              <w:lastRenderedPageBreak/>
              <w:t xml:space="preserve">коммунальных отходов, </w:t>
            </w:r>
            <w:r>
              <w:rPr>
                <w:rFonts w:ascii="Times New Roman" w:hAnsi="Times New Roman"/>
                <w:spacing w:val="-2"/>
              </w:rPr>
              <w:t xml:space="preserve">в общей массе образованных твердых коммунальных отходов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ФГИС УТКО</w:t>
            </w:r>
          </w:p>
        </w:tc>
      </w:tr>
      <w:tr w:rsidR="00640202" w14:paraId="07CAEFD9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00000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Доля твердых коммунальных отходов, направленных на обработку (сортировку), в общей массе образованных твердых коммунальных отходов,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ПРОЦ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0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0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7CC66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92F15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 «</w:t>
            </w:r>
            <w:r>
              <w:rPr>
                <w:rFonts w:ascii="Times New Roman" w:hAnsi="Times New Roman"/>
              </w:rPr>
              <w:t>Комплексная система обращения с твердыми коммунальными отходами»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02426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ЖКХ и энергетики Камчатского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7B8D2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Доля твердых коммунальных отходов, направленных на обработку (сортировку), в общей массе образованных твердых коммунальных отходов,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A233D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6918F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ФГИС УТКО</w:t>
            </w:r>
          </w:p>
        </w:tc>
      </w:tr>
      <w:tr w:rsidR="00640202" w14:paraId="19BD46AE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00398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694B0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Доля направленных </w:t>
            </w:r>
            <w:r>
              <w:rPr>
                <w:rFonts w:ascii="Times New Roman" w:hAnsi="Times New Roman"/>
                <w:spacing w:val="-2"/>
              </w:rPr>
              <w:lastRenderedPageBreak/>
              <w:t>на захоронение твердых коммунальных отходов, в том числе прошедших обработку (сортировку), в общей массе образованных твердых коммунальных отходов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32629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BE768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убывание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96C01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ПРОЦ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1396F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50D58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DE7BF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0711C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04093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A158D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9AD5F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CE59C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1722F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626C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 «Комп</w:t>
            </w:r>
            <w:r>
              <w:rPr>
                <w:rFonts w:ascii="Times New Roman" w:hAnsi="Times New Roman"/>
              </w:rPr>
              <w:lastRenderedPageBreak/>
              <w:t xml:space="preserve">лексная система обращения с твердыми </w:t>
            </w:r>
            <w:r>
              <w:rPr>
                <w:rFonts w:ascii="Times New Roman" w:hAnsi="Times New Roman"/>
              </w:rPr>
              <w:t>коммунальными отходами»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97DFF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Министерство </w:t>
            </w:r>
            <w:r>
              <w:rPr>
                <w:rFonts w:ascii="Times New Roman" w:hAnsi="Times New Roman"/>
              </w:rPr>
              <w:lastRenderedPageBreak/>
              <w:t>ЖКХ и энергетики Камчатского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38F36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lastRenderedPageBreak/>
              <w:t>Доля направлен</w:t>
            </w:r>
            <w:r>
              <w:rPr>
                <w:rFonts w:ascii="Times New Roman" w:hAnsi="Times New Roman"/>
                <w:spacing w:val="-2"/>
              </w:rPr>
              <w:lastRenderedPageBreak/>
              <w:t>ных на захоронение твердых коммунальных отходов, в том числе прошедших обработку (сортировку), в общей массе образованных твердых коммунальных отходов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9A99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AD3D4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ФГИС УТКО</w:t>
            </w:r>
          </w:p>
        </w:tc>
      </w:tr>
      <w:tr w:rsidR="00640202" w14:paraId="221F7CDE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D52D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EA19E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Доля направленных на обезвреживание отходов, в том числе выделенных в результате раздельного накопления и обработки </w:t>
            </w:r>
            <w:r>
              <w:rPr>
                <w:rFonts w:ascii="Times New Roman" w:hAnsi="Times New Roman"/>
                <w:spacing w:val="-2"/>
              </w:rPr>
              <w:lastRenderedPageBreak/>
              <w:t xml:space="preserve">(сортировки) твердых коммунальных отходов, в общей массе образованных твердых коммунальных отходов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B231C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EB48D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154B8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ПРОЦ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C0C56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1EB87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55AEF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E41D7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0A5BA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2BB7E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FB254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92D63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F05E3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17D8C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 «Комплексная система обращения с твердыми комму</w:t>
            </w:r>
            <w:r>
              <w:rPr>
                <w:rFonts w:ascii="Times New Roman" w:hAnsi="Times New Roman"/>
              </w:rPr>
              <w:lastRenderedPageBreak/>
              <w:t>нальными отходами»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A6AE2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Министерство ЖКХ и энергетики Камчатского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36CC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Доля направленных на обезвреживание отходов, в том числе выделенных в результате </w:t>
            </w:r>
            <w:r>
              <w:rPr>
                <w:rFonts w:ascii="Times New Roman" w:hAnsi="Times New Roman"/>
                <w:spacing w:val="-2"/>
              </w:rPr>
              <w:lastRenderedPageBreak/>
              <w:t xml:space="preserve">раздельного накопления и обработки (сортировки) твердых </w:t>
            </w:r>
            <w:r>
              <w:rPr>
                <w:rFonts w:ascii="Times New Roman" w:hAnsi="Times New Roman"/>
                <w:spacing w:val="-2"/>
              </w:rPr>
              <w:t xml:space="preserve">коммунальных отходов, в общей массе образованных твердых коммунальных отходов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9E9A7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598B1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ФГИС УТКО</w:t>
            </w:r>
          </w:p>
        </w:tc>
      </w:tr>
      <w:tr w:rsidR="00640202" w14:paraId="2B13A1D8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61DD3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304F0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Доля организованных мест накопления (раздельного накопления) отходов, </w:t>
            </w:r>
            <w:r>
              <w:rPr>
                <w:rFonts w:ascii="Times New Roman" w:hAnsi="Times New Roman"/>
              </w:rPr>
              <w:t xml:space="preserve">количество которых определено как значение результата использования </w:t>
            </w:r>
            <w:r>
              <w:rPr>
                <w:rFonts w:ascii="Times New Roman" w:hAnsi="Times New Roman"/>
              </w:rPr>
              <w:lastRenderedPageBreak/>
              <w:t xml:space="preserve">субсидии в </w:t>
            </w:r>
            <w:r>
              <w:rPr>
                <w:rFonts w:ascii="Times New Roman" w:hAnsi="Times New Roman"/>
              </w:rPr>
              <w:t>соответствии с заключенными соглашениями о предоставлении субсидий в финансовом году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14A8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3C5C6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71C63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ПРОЦ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8EB89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0E45A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514A8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64135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0665F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4155D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47C3B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ECF68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798CE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DF061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B6F0A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ЖКХ и энергетики Камчатского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F9624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FED2C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есть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A81D5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640202" w14:paraId="337C1193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4B0AA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60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A3164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Цель государственной программы «Создать условия для устойчивого развития регионального оператора по обращению с твердыми коммунальными отходами, позволяющие обеспечить 100% охват населения </w:t>
            </w:r>
          </w:p>
          <w:p w14:paraId="47F595AE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Камчатского края коммунальной услугой надлежащего качества к 20</w:t>
            </w:r>
            <w:r>
              <w:rPr>
                <w:rFonts w:ascii="Times New Roman" w:hAnsi="Times New Roman"/>
              </w:rPr>
              <w:t xml:space="preserve">25 году» </w:t>
            </w:r>
          </w:p>
        </w:tc>
      </w:tr>
      <w:tr w:rsidR="00640202" w14:paraId="327CE121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AF451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B9EF1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населения, которому предоставлена коммунальная услуга по обращению с твердыми коммунальными отходами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D6363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A8CA7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2CBA4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B3EC6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416DC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DC319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2735F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0BC76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AB024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4348A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05558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6E82F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63D65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E423B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ЖКХ и энергетики Камчатского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F928B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5D8C7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A34EB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640202" w14:paraId="21CE3F64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58CF2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60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D1793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Цель государственной </w:t>
            </w:r>
            <w:r>
              <w:rPr>
                <w:rFonts w:ascii="Times New Roman" w:hAnsi="Times New Roman"/>
              </w:rPr>
              <w:t>программы «Уменьшить негативное воздействие отходов производства и потребления на окружающую среду и здоровье населения Камчатского края, достигнув к 2030 году значение коэффициента Кс не ниже 1,5»</w:t>
            </w:r>
          </w:p>
        </w:tc>
      </w:tr>
      <w:tr w:rsidR="00640202" w14:paraId="713AB2F1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2A2C5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AFEF6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ликвидированных мест несанкционированного </w:t>
            </w:r>
            <w:r>
              <w:rPr>
                <w:rFonts w:ascii="Times New Roman" w:hAnsi="Times New Roman"/>
              </w:rPr>
              <w:t xml:space="preserve">размещения </w:t>
            </w:r>
            <w:r>
              <w:rPr>
                <w:rFonts w:ascii="Times New Roman" w:hAnsi="Times New Roman"/>
              </w:rPr>
              <w:lastRenderedPageBreak/>
              <w:t>отходов, количество которых определено как значение результата использования субсидии в соответствии с заключенными соглашениями о предоставлении субсидий в финансовом году и внесенных органами местного самоуправления Камчатского края в регионал</w:t>
            </w:r>
            <w:r>
              <w:rPr>
                <w:rFonts w:ascii="Times New Roman" w:hAnsi="Times New Roman"/>
              </w:rPr>
              <w:t>ьный реестр объектов несанкционированного размещения отходов в Камчатском крае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40154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3D333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A23A5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63BCC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0C632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031C6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248F3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5922E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5CADF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4B6E2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8EF44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FE483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E4323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295D7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ЖКХ и энергетики Камчатск</w:t>
            </w:r>
            <w:r>
              <w:rPr>
                <w:rFonts w:ascii="Times New Roman" w:hAnsi="Times New Roman"/>
              </w:rPr>
              <w:lastRenderedPageBreak/>
              <w:t>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4A2C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95793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есть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150F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640202" w14:paraId="2092578F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FCABF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203B0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</w:t>
            </w:r>
            <w:r>
              <w:rPr>
                <w:rFonts w:ascii="Times New Roman" w:hAnsi="Times New Roman"/>
              </w:rPr>
              <w:lastRenderedPageBreak/>
              <w:t xml:space="preserve">ликвидированных мест несанкционированного размещения отходов </w:t>
            </w:r>
            <w:r>
              <w:rPr>
                <w:rFonts w:ascii="Times New Roman" w:hAnsi="Times New Roman"/>
              </w:rPr>
              <w:t xml:space="preserve">шин, покрышек, камер автомобильных количество которых определено как значение результата использования субсидии в соответствии с заключенными соглашениями о предоставлении субсидий в финансовом году и внесенных органами местного самоуправления Камчатского </w:t>
            </w:r>
            <w:r>
              <w:rPr>
                <w:rFonts w:ascii="Times New Roman" w:hAnsi="Times New Roman"/>
              </w:rPr>
              <w:t xml:space="preserve">края в региональный реестр объектов </w:t>
            </w:r>
            <w:r>
              <w:rPr>
                <w:rFonts w:ascii="Times New Roman" w:hAnsi="Times New Roman"/>
              </w:rPr>
              <w:lastRenderedPageBreak/>
              <w:t>несанкционированного размещения отходов шин, покрышек, камер автомобильных в Камчатском крае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44BFB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3BC3F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</w:t>
            </w:r>
            <w:r>
              <w:rPr>
                <w:rFonts w:ascii="Times New Roman" w:hAnsi="Times New Roman"/>
              </w:rPr>
              <w:lastRenderedPageBreak/>
              <w:t>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96B45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ПРОЦ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4FA4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14E54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6C7A1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54089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98178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886D3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92944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0DCA9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E19C1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F039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88E4B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</w:t>
            </w:r>
            <w:r>
              <w:rPr>
                <w:rFonts w:ascii="Times New Roman" w:hAnsi="Times New Roman"/>
              </w:rPr>
              <w:lastRenderedPageBreak/>
              <w:t>рство ЖКХ и энергетики Камчатского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7AB1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A5A28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есть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1861A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640202" w14:paraId="4543ED49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5C0B3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3.3.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E4BE7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Масса </w:t>
            </w:r>
            <w:r>
              <w:rPr>
                <w:rFonts w:ascii="Times New Roman" w:hAnsi="Times New Roman"/>
              </w:rPr>
              <w:t>переработанной (утилизированной) автомобильной резины (килограмм) в рамках принятия мер по недопущению причинения вреда окружающей среде при размещении бесхозяйных отходов шин, покрышек, камер автомобильных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28B3A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кг.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400000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400000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400000</w:t>
            </w: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400000</w:t>
            </w: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ЖКХ и энергетики Камчатского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есть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640202" w14:paraId="59F2F2B8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3.4.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10000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принятых от граждан шин, покрышек и камер автомобильных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Министерство ЖКХ и </w:t>
            </w:r>
            <w:r>
              <w:rPr>
                <w:rFonts w:ascii="Times New Roman" w:hAnsi="Times New Roman"/>
              </w:rPr>
              <w:t>энергетики Камчатского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640202" w14:paraId="58565795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10000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утилизированной авторезины в общем количестве принятой от граждан авторезины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14:paraId="2B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14:paraId="2D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14:paraId="2F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14:paraId="31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14:paraId="33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14:paraId="35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14:paraId="37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ЖКХ и энергетики Камчатского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640202" w14:paraId="036AC7B3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10000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мероприятий по рекультивации объектов захоронения (размещения_ отходов, в том числе твердых коммунальных отходов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ЖКХ и энергетики Камчатского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640202" w14:paraId="327BC5F7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60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Цель государственной программы «Соблюдение права граждан на получение достоверной информации о системе безопасного обращения с отходами и повышение общей экологической культуры населения Камчатского края»</w:t>
            </w:r>
          </w:p>
        </w:tc>
      </w:tr>
      <w:tr w:rsidR="00640202" w14:paraId="51666773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10000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lastRenderedPageBreak/>
              <w:t>проведенных мероприятий, направленных на информирование населения Камчатского края о системе обращения с отходами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</w:t>
            </w:r>
            <w:r>
              <w:rPr>
                <w:rFonts w:ascii="Times New Roman" w:hAnsi="Times New Roman"/>
              </w:rPr>
              <w:lastRenderedPageBreak/>
              <w:t>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</w:t>
            </w:r>
            <w:r>
              <w:rPr>
                <w:rFonts w:ascii="Times New Roman" w:hAnsi="Times New Roman"/>
              </w:rPr>
              <w:lastRenderedPageBreak/>
              <w:t>рство ЖКХ и энергетики Камчатского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</w:tr>
      <w:tr w:rsidR="00640202" w14:paraId="609B94FF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60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Цель государственной программы «Обеспечение создания (актуализации) нормативно-правовых актов, в соответствии с требованиями федерального законодательства Российской Федерации»</w:t>
            </w:r>
          </w:p>
        </w:tc>
      </w:tr>
      <w:tr w:rsidR="00640202" w14:paraId="4BAFDBE5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10000" w14:textId="77777777" w:rsidR="00640202" w:rsidRDefault="00093032">
            <w:pPr>
              <w:pStyle w:val="ae"/>
              <w:spacing w:before="7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изданных нормативных правовых актов в области обращения с </w:t>
            </w:r>
            <w:r>
              <w:rPr>
                <w:rFonts w:ascii="Times New Roman" w:hAnsi="Times New Roman"/>
              </w:rPr>
              <w:t>отходами производства и потребления по отношению к запланированному на текущий год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возрастание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10000" w14:textId="77777777" w:rsidR="00640202" w:rsidRDefault="0009303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ЖКХ и энергетики Камчатского края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10000" w14:textId="77777777" w:rsidR="00640202" w:rsidRDefault="00640202">
            <w:pPr>
              <w:pStyle w:val="ae"/>
              <w:spacing w:before="74"/>
              <w:jc w:val="center"/>
              <w:rPr>
                <w:rFonts w:ascii="Times New Roman" w:hAnsi="Times New Roman"/>
              </w:rPr>
            </w:pPr>
          </w:p>
        </w:tc>
      </w:tr>
    </w:tbl>
    <w:p w14:paraId="7A010000" w14:textId="77777777" w:rsidR="00640202" w:rsidRDefault="00093032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B010000" w14:textId="77777777" w:rsidR="00640202" w:rsidRDefault="00093032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3. Помесячный план достижения показателей государственной </w:t>
      </w:r>
      <w:r>
        <w:rPr>
          <w:rFonts w:ascii="Times New Roman" w:hAnsi="Times New Roman"/>
        </w:rPr>
        <w:t>программы в 2024 году</w:t>
      </w:r>
    </w:p>
    <w:p w14:paraId="7C010000" w14:textId="77777777" w:rsidR="00640202" w:rsidRDefault="00640202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6"/>
        <w:gridCol w:w="4091"/>
        <w:gridCol w:w="1127"/>
        <w:gridCol w:w="1256"/>
        <w:gridCol w:w="660"/>
        <w:gridCol w:w="658"/>
        <w:gridCol w:w="659"/>
        <w:gridCol w:w="659"/>
        <w:gridCol w:w="661"/>
        <w:gridCol w:w="657"/>
        <w:gridCol w:w="661"/>
        <w:gridCol w:w="658"/>
        <w:gridCol w:w="660"/>
        <w:gridCol w:w="658"/>
        <w:gridCol w:w="660"/>
        <w:gridCol w:w="1183"/>
      </w:tblGrid>
      <w:tr w:rsidR="00640202" w14:paraId="75D125D4" w14:textId="77777777">
        <w:trPr>
          <w:trHeight w:val="349"/>
          <w:tblHeader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D010000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4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E010000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показателя 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F01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493B131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72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10165D7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кварталам/месяцам</w:t>
            </w:r>
          </w:p>
        </w:tc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DACB60E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2024 года</w:t>
            </w:r>
          </w:p>
        </w:tc>
      </w:tr>
      <w:tr w:rsidR="00640202" w14:paraId="3CFB57EC" w14:textId="77777777">
        <w:trPr>
          <w:trHeight w:val="661"/>
          <w:tblHeader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3A521AF" w14:textId="77777777" w:rsidR="00640202" w:rsidRDefault="00640202"/>
        </w:tc>
        <w:tc>
          <w:tcPr>
            <w:tcW w:w="4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10A3787" w14:textId="77777777" w:rsidR="00640202" w:rsidRDefault="00640202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00100C0" w14:textId="77777777" w:rsidR="00640202" w:rsidRDefault="00640202"/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1867CE5" w14:textId="77777777" w:rsidR="00640202" w:rsidRDefault="00640202"/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F725167" w14:textId="77777777" w:rsidR="00640202" w:rsidRDefault="00093032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FA9D20E" w14:textId="77777777" w:rsidR="00640202" w:rsidRDefault="00093032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0EC43D2" w14:textId="77777777" w:rsidR="00640202" w:rsidRDefault="00093032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2F295DF" w14:textId="77777777" w:rsidR="00640202" w:rsidRDefault="00093032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апр.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F6C69E6" w14:textId="77777777" w:rsidR="00640202" w:rsidRDefault="00093032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D2766E2" w14:textId="77777777" w:rsidR="00640202" w:rsidRDefault="00093032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июнь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BA2CD23" w14:textId="77777777" w:rsidR="00640202" w:rsidRDefault="00093032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FA473CF" w14:textId="77777777" w:rsidR="00640202" w:rsidRDefault="00093032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2FB999B" w14:textId="77777777" w:rsidR="00640202" w:rsidRDefault="00093032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94074C7" w14:textId="77777777" w:rsidR="00640202" w:rsidRDefault="00093032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8CCA2E2" w14:textId="77777777" w:rsidR="00640202" w:rsidRDefault="00093032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ноя.</w:t>
            </w:r>
          </w:p>
        </w:tc>
        <w:tc>
          <w:tcPr>
            <w:tcW w:w="11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D915F22" w14:textId="77777777" w:rsidR="00640202" w:rsidRDefault="00640202"/>
        </w:tc>
      </w:tr>
    </w:tbl>
    <w:p w14:paraId="1168D101" w14:textId="77777777" w:rsidR="00640202" w:rsidRDefault="00093032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абзац</w:t>
      </w:r>
    </w:p>
    <w:tbl>
      <w:tblPr>
        <w:tblW w:w="0" w:type="auto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06"/>
        <w:gridCol w:w="4091"/>
        <w:gridCol w:w="1127"/>
        <w:gridCol w:w="1256"/>
        <w:gridCol w:w="660"/>
        <w:gridCol w:w="658"/>
        <w:gridCol w:w="659"/>
        <w:gridCol w:w="659"/>
        <w:gridCol w:w="661"/>
        <w:gridCol w:w="657"/>
        <w:gridCol w:w="661"/>
        <w:gridCol w:w="658"/>
        <w:gridCol w:w="660"/>
        <w:gridCol w:w="658"/>
        <w:gridCol w:w="660"/>
        <w:gridCol w:w="1183"/>
      </w:tblGrid>
      <w:tr w:rsidR="00640202" w14:paraId="4D4D081C" w14:textId="77777777">
        <w:trPr>
          <w:trHeight w:val="20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D26C5C9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37EB996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FA29C37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C4FB2F6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8915E0E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BD2455B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CBBA114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51F6131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FE08857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3DB4EE4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F6E6024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86AFA5A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B132E27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9DE77BE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6A48B51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1816D5B" w14:textId="77777777" w:rsidR="00640202" w:rsidRDefault="00093032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640202" w14:paraId="0782B3C9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F3D0206" w14:textId="77777777" w:rsidR="00640202" w:rsidRDefault="00093032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2837095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Цель государственной программы «Реализовать на территории Камчатского края систему эффективного обращения с отходами производства и потребления, путем организации объектов накопления, обработки, утилизации и размещения отходов, снизив до 50</w:t>
            </w:r>
            <w:r>
              <w:rPr>
                <w:rFonts w:ascii="Times New Roman" w:hAnsi="Times New Roman"/>
              </w:rPr>
              <w:t xml:space="preserve"> % долю захороненных отходов к 2030 году»</w:t>
            </w:r>
          </w:p>
        </w:tc>
      </w:tr>
      <w:tr w:rsidR="00640202" w14:paraId="09FC3000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C37ED94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8A22325" w14:textId="77777777" w:rsidR="00640202" w:rsidRDefault="00093032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F2B0B93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167C4AC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4F0ABCB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FFB2BCB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1CBCDB2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29EC9AC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0AB7676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CEC4AB7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FFB31B9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2AF6358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D82F857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47E057C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1A544C1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C4B90BB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</w:tr>
      <w:tr w:rsidR="00640202" w14:paraId="7DED5FBA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ACA3037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9A87B02" w14:textId="77777777" w:rsidR="00640202" w:rsidRDefault="00093032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Доля твердых коммунальных отходов, направленных на обработку (сортировку), в общей массе образованных твердых коммунальных отходов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F83CB13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E127F74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6B06007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760D30C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88D396A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CE09157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E349DEF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39B9FCF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44E94B3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5AB8254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FB38831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57C71B4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222DF2E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ED8CAEB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 w:rsidR="00640202" w14:paraId="34FF071F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67E51EB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14:paraId="071954DA" w14:textId="77777777" w:rsidR="00640202" w:rsidRDefault="00093032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Доля </w:t>
            </w:r>
            <w:r>
              <w:rPr>
                <w:rFonts w:ascii="Times New Roman" w:hAnsi="Times New Roman"/>
                <w:spacing w:val="-2"/>
              </w:rPr>
              <w:t>направленных на захоронение твердых коммунальных отходов, в том числе прошедших обработку (сортировку), в общей массе образованных твердых коммунальных отходов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1D8F6AD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B7C2FA1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63BF2CD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4DE8EF8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91F9A87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C783676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ACE2BCD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27336A2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903B28D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DE5B2EC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00DF09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1D27C36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2F3EA6C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27531AA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85,6</w:t>
            </w:r>
          </w:p>
        </w:tc>
      </w:tr>
      <w:tr w:rsidR="00640202" w14:paraId="6366A45D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6C10B3A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14:paraId="26D8772E" w14:textId="77777777" w:rsidR="00640202" w:rsidRDefault="00093032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Доля направленных на обезвреживание отходов, в том числе выделенных в результате раздельного накопления и обработки (сортировки) твердых коммунальных отходов, в общей массе образованных твердых </w:t>
            </w:r>
            <w:r>
              <w:rPr>
                <w:rFonts w:ascii="Times New Roman" w:hAnsi="Times New Roman"/>
                <w:spacing w:val="-2"/>
              </w:rPr>
              <w:lastRenderedPageBreak/>
              <w:t xml:space="preserve">коммунальных отходов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960E1A6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4BD7126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2AAA276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72752D3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AA126D9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35BFD2A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B0C2626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C205D3D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0A5DA69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5B89B53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62BAD4C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4A42271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7C9F6C1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A0C42AD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40202" w14:paraId="12A48862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3BC627E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</w:tcPr>
          <w:p w14:paraId="1D1B6C65" w14:textId="77777777" w:rsidR="00640202" w:rsidRDefault="00093032">
            <w:pPr>
              <w:widowControl w:val="0"/>
              <w:spacing w:line="240" w:lineRule="atLeast"/>
              <w:ind w:left="259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Доля организованных мест накопления (раздельного накопления) отходов, количество которых определено как значение результата использования субсидии в соответствии с заключенными соглашениями о предоставлении субсидий в финансовом году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401A1278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43434CC7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7E53734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7F836F3F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704FCE47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40A96684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3DCE9F02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3AB6ED63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16BDCAC1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A181526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58F00DC6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C4D3CE6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A26007A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6EECEF48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</w:tr>
      <w:tr w:rsidR="00640202" w14:paraId="50E98BB1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D10C861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7E41499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Цель государственной программы «Создать условия для устойчивого развития регионального оператора по обращению с твердыми коммунальными отходами, позволяющие обеспечить 100% охват населения Камчатского края коммунальной услугой </w:t>
            </w:r>
          </w:p>
          <w:p w14:paraId="23F6DF84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надлежащего качества к 2025 году»</w:t>
            </w:r>
          </w:p>
        </w:tc>
      </w:tr>
      <w:tr w:rsidR="00640202" w14:paraId="709421A4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AA0DCBE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14:paraId="78413DE3" w14:textId="77777777" w:rsidR="00640202" w:rsidRDefault="00093032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населения, которому предоставлена коммунальная услуга по обращению с твердыми коммунальными отходами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9F017A3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AC7B0E5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9D9EB3A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821E617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784C7EA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BF62163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C6BDAD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0B61D2D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58A295B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0615203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0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1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2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3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640202" w14:paraId="7DDB87A3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4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05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Цель государственной программы «Уменьшить негативное </w:t>
            </w:r>
            <w:r>
              <w:rPr>
                <w:rFonts w:ascii="Times New Roman" w:hAnsi="Times New Roman"/>
              </w:rPr>
              <w:t>воздействие отходов производства и потребления на окружающую среду и здоровье населения Камчатского края, достигнув к 2030 году значение коэффициента Кс не ниже 1,5»</w:t>
            </w:r>
          </w:p>
        </w:tc>
      </w:tr>
      <w:tr w:rsidR="00640202" w14:paraId="69EF6A2E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6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</w:tcPr>
          <w:p w14:paraId="07020000" w14:textId="77777777" w:rsidR="00640202" w:rsidRDefault="00093032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ликвидированных мест несанкционированного размещения отходов, количество </w:t>
            </w:r>
            <w:r>
              <w:rPr>
                <w:rFonts w:ascii="Times New Roman" w:hAnsi="Times New Roman"/>
              </w:rPr>
              <w:t>которых определено как значение результата использования субсидии в соответствии с заключенными соглашениями о предоставлении субсидий в финансовом году и внесенных органами местного самоуправления Камчатского края в региональный реестр объектов несанкцион</w:t>
            </w:r>
            <w:r>
              <w:rPr>
                <w:rFonts w:ascii="Times New Roman" w:hAnsi="Times New Roman"/>
              </w:rPr>
              <w:t>ированного размещения отходов в Камчатском крае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8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9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A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B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C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D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E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0F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10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11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12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13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14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 w14:paraId="15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640202" w14:paraId="20C94B31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6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14:paraId="17020000" w14:textId="77777777" w:rsidR="00640202" w:rsidRDefault="00093032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ликвидированных мест несанкционированного размещения отходов шин, покрышек, камер автомобильных количество которых определено как значение результата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использования субсидии в соответствии с заключенными соглашениями о предоставлении субсидий в финансовом году и внесенных органами местного самоуправления Камчатского края в региональный реестр объектов несанкционированного размещения отходов шин, покрыше</w:t>
            </w:r>
            <w:r>
              <w:rPr>
                <w:rFonts w:ascii="Times New Roman" w:hAnsi="Times New Roman"/>
              </w:rPr>
              <w:t>к, камер автомобильных в Камчатском крае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8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9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A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B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C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D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E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1F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0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1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2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3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4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5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640202" w14:paraId="65566087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6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14:paraId="27020000" w14:textId="77777777" w:rsidR="00640202" w:rsidRDefault="00093032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Масса переработанной (утилизированной) автомобильной резины (килограмм) в рамках принятия мер по недопущению причинения вреда окружающей среде при размещении бесхозяйных </w:t>
            </w:r>
            <w:r>
              <w:rPr>
                <w:rFonts w:ascii="Times New Roman" w:hAnsi="Times New Roman"/>
              </w:rPr>
              <w:t>отходов шин, покрышек, камер автомобильных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8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9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A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B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C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D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E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2F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0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1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2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3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4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5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400000</w:t>
            </w:r>
          </w:p>
        </w:tc>
      </w:tr>
      <w:tr w:rsidR="00640202" w14:paraId="3DC2110E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6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7020000" w14:textId="77777777" w:rsidR="00640202" w:rsidRDefault="00093032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утилизированной авторезины в общем количестве принятой от граждан авторезины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8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9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A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B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C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D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E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3F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0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1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2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3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4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5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640202" w14:paraId="59152325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6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7020000" w14:textId="77777777" w:rsidR="00640202" w:rsidRDefault="00093032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 по</w:t>
            </w:r>
            <w:r>
              <w:rPr>
                <w:rFonts w:ascii="Times New Roman" w:hAnsi="Times New Roman"/>
              </w:rPr>
              <w:t xml:space="preserve"> рекультивации объектов захоронения (размещения_ отходов, в том числе твердых коммунальных отходов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8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9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A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B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C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D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E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4F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0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1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2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3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4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5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0202" w14:paraId="1AF23336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14:paraId="56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</w:tcPr>
          <w:p w14:paraId="57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Цель государственной программы «Соблюдение права граждан на получение достоверной информации о системе безопасного </w:t>
            </w:r>
            <w:r>
              <w:rPr>
                <w:rFonts w:ascii="Times New Roman" w:hAnsi="Times New Roman"/>
              </w:rPr>
              <w:t>обращения с отходами и повышение общей экологической культуры населения Камчатского края»</w:t>
            </w:r>
          </w:p>
        </w:tc>
      </w:tr>
      <w:tr w:rsidR="00640202" w14:paraId="58A36041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8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9020000" w14:textId="77777777" w:rsidR="00640202" w:rsidRDefault="00093032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мероприятий, направленных на информирование населения Камчатского края о системе обращения с отходами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A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B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C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D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E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5F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0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1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2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3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4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5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6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7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40202" w14:paraId="0EB07BF4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8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49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9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Цель государственной программы «Обеспечение создания (актуализации) нормативно-правовых актов, в соответствии с требованиями федерального законодательства Российской Федерации»</w:t>
            </w:r>
          </w:p>
        </w:tc>
      </w:tr>
      <w:tr w:rsidR="00640202" w14:paraId="238FE70E" w14:textId="77777777">
        <w:trPr>
          <w:trHeight w:val="38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A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B020000" w14:textId="77777777" w:rsidR="00640202" w:rsidRDefault="00093032">
            <w:pPr>
              <w:widowControl w:val="0"/>
              <w:spacing w:line="240" w:lineRule="atLeast"/>
              <w:ind w:left="25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изданных нормативных </w:t>
            </w:r>
            <w:r>
              <w:rPr>
                <w:rFonts w:ascii="Times New Roman" w:hAnsi="Times New Roman"/>
              </w:rPr>
              <w:lastRenderedPageBreak/>
              <w:t xml:space="preserve">правовых актов в области обращения с </w:t>
            </w:r>
            <w:r>
              <w:rPr>
                <w:rFonts w:ascii="Times New Roman" w:hAnsi="Times New Roman"/>
              </w:rPr>
              <w:t>отходами производства и потребления по отношению к запланированному на текущий финансовый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C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ГП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D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E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6F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0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1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2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3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4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5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6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7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8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" w:type="dxa"/>
              <w:right w:w="6" w:type="dxa"/>
            </w:tcMar>
            <w:vAlign w:val="center"/>
          </w:tcPr>
          <w:p w14:paraId="79020000" w14:textId="77777777" w:rsidR="00640202" w:rsidRDefault="00093032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14:paraId="7A020000" w14:textId="77777777" w:rsidR="00640202" w:rsidRDefault="00093032">
      <w:pPr>
        <w:spacing w:before="7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>4. Структура государственной программы</w:t>
      </w:r>
    </w:p>
    <w:p w14:paraId="7B020000" w14:textId="77777777" w:rsidR="00640202" w:rsidRDefault="00640202">
      <w:pPr>
        <w:spacing w:before="74"/>
        <w:jc w:val="center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6"/>
        <w:gridCol w:w="3693"/>
        <w:gridCol w:w="3843"/>
      </w:tblGrid>
      <w:tr w:rsidR="00640202" w14:paraId="629FCC64" w14:textId="77777777">
        <w:trPr>
          <w:tblHeader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020000" w14:textId="77777777" w:rsidR="00640202" w:rsidRDefault="00093032">
            <w:pPr>
              <w:pStyle w:val="ad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20000" w14:textId="77777777" w:rsidR="00640202" w:rsidRDefault="00093032">
            <w:pPr>
              <w:pStyle w:val="ad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Задачи структурного 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20000" w14:textId="77777777" w:rsidR="00640202" w:rsidRDefault="00093032">
            <w:pPr>
              <w:pStyle w:val="ad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Краткое описание ожидаемых эффектов от реализации </w:t>
            </w:r>
            <w:r>
              <w:rPr>
                <w:rFonts w:ascii="Times New Roman" w:hAnsi="Times New Roman"/>
                <w:b w:val="0"/>
              </w:rPr>
              <w:t>задачи структурного элемента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020000" w14:textId="77777777" w:rsidR="00640202" w:rsidRDefault="00093032">
            <w:pPr>
              <w:pStyle w:val="ad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Связь с показателями</w:t>
            </w:r>
          </w:p>
        </w:tc>
      </w:tr>
    </w:tbl>
    <w:p w14:paraId="2770FD09" w14:textId="77777777" w:rsidR="00640202" w:rsidRPr="00093032" w:rsidRDefault="00093032">
      <w:pPr>
        <w:pStyle w:val="a8"/>
        <w:rPr>
          <w:rFonts w:ascii="Times New Roman" w:hAnsi="Times New Roman"/>
          <w:color w:val="FFFFFF" w:themeColor="background1"/>
        </w:rPr>
      </w:pPr>
      <w:r w:rsidRPr="00093032">
        <w:rPr>
          <w:rFonts w:ascii="Times New Roman" w:hAnsi="Times New Roman"/>
          <w:color w:val="FFFFFF" w:themeColor="background1"/>
        </w:rPr>
        <w:t>абзац</w:t>
      </w:r>
    </w:p>
    <w:tbl>
      <w:tblPr>
        <w:tblW w:w="0" w:type="auto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6"/>
        <w:gridCol w:w="3693"/>
        <w:gridCol w:w="3843"/>
      </w:tblGrid>
      <w:tr w:rsidR="00640202" w14:paraId="58E9A03F" w14:textId="77777777">
        <w:trPr>
          <w:tblHeader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A7FA8B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369C9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3DFBD7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F34D4E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40202" w14:paraId="3AF88227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574D8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041C8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Направление (подпрограмма) «Развитие комплексной системы обращения с твердыми коммунальными отходами, включая создание условий для утилизации запрещенных к захоронению отходов на </w:t>
            </w:r>
            <w:r>
              <w:rPr>
                <w:rFonts w:ascii="Times New Roman" w:hAnsi="Times New Roman"/>
              </w:rPr>
              <w:t>территории Камчатского края»</w:t>
            </w:r>
          </w:p>
        </w:tc>
      </w:tr>
      <w:tr w:rsidR="00640202" w14:paraId="43D4E956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5EC9B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2D95C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Региональный проект «Комплексная система обращения с твердыми коммунальными отходами на территории Камчатского края» </w:t>
            </w:r>
          </w:p>
          <w:p w14:paraId="2309A392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(куратор – Заместитель Председателя Правительства Камчатского края Миронов Сергей Анатольевич)</w:t>
            </w:r>
          </w:p>
        </w:tc>
      </w:tr>
      <w:tr w:rsidR="00640202" w14:paraId="5585530C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86527" w14:textId="77777777" w:rsidR="00640202" w:rsidRDefault="0064020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1D6C00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– Министерство жилищно-коммунального хозяйства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C505E0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14:paraId="7F7F6652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pacing w:val="-2"/>
              </w:rPr>
              <w:t>01.01.2024 - 31.12.2030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640202" w14:paraId="1F548AB3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FC58D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ABC65" w14:textId="77777777" w:rsidR="00640202" w:rsidRDefault="0009303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Создание эффективной системы обращения с отходами, с возможностью вовлечения отходов в </w:t>
            </w:r>
            <w:r>
              <w:rPr>
                <w:rFonts w:ascii="Times New Roman" w:hAnsi="Times New Roman"/>
              </w:rPr>
              <w:t>повторный хозяйственный оборот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A2012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Созданы объекты коммунальной инфраструктуры по обработке, утилизации, обезвреживанию и размещению отходов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D20EA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устойчивой системы обращения с твердыми коммунальными отходами, обеспечивающей сортировку отходов в объеме 100</w:t>
            </w:r>
            <w:r>
              <w:rPr>
                <w:rFonts w:ascii="Times New Roman" w:hAnsi="Times New Roman"/>
              </w:rPr>
              <w:t xml:space="preserve"> процентов и снижение объема отходов, направляемых на полигоны, в два раза</w:t>
            </w:r>
          </w:p>
        </w:tc>
      </w:tr>
      <w:tr w:rsidR="00640202" w14:paraId="50325FAE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9B8C4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1F278" w14:textId="77777777" w:rsidR="00640202" w:rsidRDefault="0009303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Юридическому лицу, осуществляющему деятельность регионального оператора по обращению с твердыми коммунальными отходами на территории Камчатского края, обеспечена в</w:t>
            </w:r>
            <w:r>
              <w:rPr>
                <w:rFonts w:ascii="Times New Roman" w:hAnsi="Times New Roman"/>
              </w:rPr>
              <w:t>озможность предоставления надлежащего качества коммунальной услуги по обращению с твердыми коммунальными отходами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FD970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Созданы материальные условия для осуществления региональным оператором функций, определенных федеральным законодательством; </w:t>
            </w:r>
          </w:p>
          <w:p w14:paraId="4A954A1F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Оказание по</w:t>
            </w:r>
            <w:r>
              <w:rPr>
                <w:rFonts w:ascii="Times New Roman" w:hAnsi="Times New Roman"/>
              </w:rPr>
              <w:t xml:space="preserve">лучателем субсидии коммунальной услуги по обращению с твердыми коммунальными отходами потребителям по утвержденному Региональной службой по тарифам и ценам Камчатского края единому тарифу на услугу </w:t>
            </w:r>
            <w:r>
              <w:rPr>
                <w:rFonts w:ascii="Times New Roman" w:hAnsi="Times New Roman"/>
              </w:rPr>
              <w:lastRenderedPageBreak/>
              <w:t>регионального оператора.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95616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1) Доля населения, которому предо</w:t>
            </w:r>
            <w:r>
              <w:rPr>
                <w:rFonts w:ascii="Times New Roman" w:hAnsi="Times New Roman"/>
              </w:rPr>
              <w:t>ставлена коммунальная услуга по обращению с твердыми коммунальными отходами;</w:t>
            </w:r>
          </w:p>
          <w:p w14:paraId="04786722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Доля твердых коммунальных отходов, направленных на обработку (сортировку), в общей массе образованных твердых коммунальных отходов;</w:t>
            </w:r>
          </w:p>
          <w:p w14:paraId="1A192E5D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3) Доля направленных на утилизацию отходов, </w:t>
            </w:r>
            <w:r>
              <w:rPr>
                <w:rFonts w:ascii="Times New Roman" w:hAnsi="Times New Roman"/>
              </w:rPr>
              <w:t xml:space="preserve">выделенных в результате раздельного накопления и обработки (сортировки) твердых </w:t>
            </w:r>
            <w:r>
              <w:rPr>
                <w:rFonts w:ascii="Times New Roman" w:hAnsi="Times New Roman"/>
              </w:rPr>
              <w:lastRenderedPageBreak/>
              <w:t>коммунальных отходов, в общей массе образованных твердых коммунальных отходов;</w:t>
            </w:r>
          </w:p>
          <w:p w14:paraId="5314634D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</w:t>
            </w:r>
            <w:r>
              <w:rPr>
                <w:rFonts w:ascii="Times New Roman" w:hAnsi="Times New Roman"/>
                <w:spacing w:val="-2"/>
              </w:rPr>
              <w:t>Доля направленных на захоронение твердых коммунальных отходов, в том числе прошедших обработку</w:t>
            </w:r>
            <w:r>
              <w:rPr>
                <w:rFonts w:ascii="Times New Roman" w:hAnsi="Times New Roman"/>
                <w:spacing w:val="-2"/>
              </w:rPr>
              <w:t xml:space="preserve"> (сортировку), в общей массе образованных твердых коммунальных отходов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40202" w14:paraId="3F12B879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D86D4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1.1.3.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A4D14" w14:textId="77777777" w:rsidR="00640202" w:rsidRDefault="0009303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3. Обеспечена возможность модернизации специализированной техники и оборудования для реализации эффективной комплексной системы обращения с твердыми коммунальными отхода</w:t>
            </w:r>
            <w:r>
              <w:rPr>
                <w:rFonts w:ascii="Times New Roman" w:hAnsi="Times New Roman"/>
              </w:rPr>
              <w:t>ми на территории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BDED8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Создана материальная база, позволяющая обеспечить Региональному оператору по обращению с твердыми коммунальными отходами функции, определенных федеральным законодательством; </w:t>
            </w:r>
          </w:p>
          <w:p w14:paraId="4CD0D17F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Приобретены и введены в эксплуатацию техн</w:t>
            </w:r>
            <w:r>
              <w:rPr>
                <w:rFonts w:ascii="Times New Roman" w:hAnsi="Times New Roman"/>
              </w:rPr>
              <w:t>ика, оборудование (в том числе контейнера и бункеры для накопления твердых коммунальных отходов), специализированные транспортные средства, а также программного обеспечения (в том числе выполнения работ по его внедрению), необходимого для автоматизации про</w:t>
            </w:r>
            <w:r>
              <w:rPr>
                <w:rFonts w:ascii="Times New Roman" w:hAnsi="Times New Roman"/>
              </w:rPr>
              <w:t>цессов оперативного управления деятельности регионального оператора;</w:t>
            </w:r>
          </w:p>
          <w:p w14:paraId="0201C47D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Выполнены работы, оказаны услуги по организации объектов накопления и сбора твердых </w:t>
            </w:r>
            <w:r>
              <w:rPr>
                <w:rFonts w:ascii="Times New Roman" w:hAnsi="Times New Roman"/>
              </w:rPr>
              <w:lastRenderedPageBreak/>
              <w:t xml:space="preserve">коммунальных отходов, изготовлены и установлены на объектах накопления отходов информационные </w:t>
            </w:r>
            <w:r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BB09A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Доля населения, которому предоставлена коммунальная услуга по обращению с твердыми коммунальными отходами</w:t>
            </w:r>
          </w:p>
        </w:tc>
      </w:tr>
      <w:tr w:rsidR="00640202" w14:paraId="5B788FFB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BD119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18F70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«Формирование экологической культуры населения Камчатского края в области безопасного обращения с отхо</w:t>
            </w:r>
            <w:r>
              <w:rPr>
                <w:rFonts w:ascii="Times New Roman" w:hAnsi="Times New Roman"/>
              </w:rPr>
              <w:t>дами»</w:t>
            </w:r>
          </w:p>
        </w:tc>
      </w:tr>
      <w:tr w:rsidR="00640202" w14:paraId="15003E5F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87749" w14:textId="77777777" w:rsidR="00640202" w:rsidRDefault="0064020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4502F7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– Министерство жилищно-коммунального хозяйства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F703B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14:paraId="03D1719D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pacing w:val="-2"/>
              </w:rPr>
              <w:t>01.01.2024 - 31.12.2030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640202" w14:paraId="60707AC5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58E0A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6F311" w14:textId="77777777" w:rsidR="00640202" w:rsidRDefault="0009303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Проведены мероприятия, направленные на популяризацию раздельного сбора отходов, в том числе твердых коммунальных отходов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7C06B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объема извлекаемых вторичных ресурсов в составе твердых коммунальных отходов с целью их дальнейшей утилизации и по</w:t>
            </w:r>
            <w:r>
              <w:rPr>
                <w:rFonts w:ascii="Times New Roman" w:hAnsi="Times New Roman"/>
              </w:rPr>
              <w:t>следующего вовлечения их в повторных хозяйственный оборот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C2A1" w14:textId="77777777" w:rsidR="00640202" w:rsidRDefault="0064020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640202" w14:paraId="4E7BA2ED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2C110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5796D" w14:textId="77777777" w:rsidR="00640202" w:rsidRDefault="0009303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Проведены сезонные мероприятия по приему от населения авторезины и последующей утилизацией принятой авторезины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012AF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Стимулирование граждан к участию в системе экономики замкнутого </w:t>
            </w:r>
            <w:r>
              <w:rPr>
                <w:rFonts w:ascii="Times New Roman" w:hAnsi="Times New Roman"/>
              </w:rPr>
              <w:t>цикла;</w:t>
            </w:r>
          </w:p>
          <w:p w14:paraId="69796D02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Приобретение у физических лиц авторезины (штук);</w:t>
            </w:r>
          </w:p>
          <w:p w14:paraId="7257D0B9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Переработка (утилизация) приобретенной у физических лиц авторезины (килограмм);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F401F" w14:textId="77777777" w:rsidR="00640202" w:rsidRDefault="0064020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640202" w14:paraId="6E3C7AF1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64ABE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E4365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«Создание доступной системы накопления (раздельного накопления) твердых ком</w:t>
            </w:r>
            <w:r>
              <w:rPr>
                <w:rFonts w:ascii="Times New Roman" w:hAnsi="Times New Roman"/>
              </w:rPr>
              <w:t>мунальных отходов»</w:t>
            </w:r>
          </w:p>
        </w:tc>
      </w:tr>
      <w:tr w:rsidR="00640202" w14:paraId="5307CA45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55621" w14:textId="77777777" w:rsidR="00640202" w:rsidRDefault="0064020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05FD16" w14:textId="77777777" w:rsidR="00640202" w:rsidRDefault="0009303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– Министерство жилищно-коммунального хозяйства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CB31AD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14:paraId="6A3D76E9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pacing w:val="-2"/>
              </w:rPr>
              <w:t>01.01.2024 - 31.12.2030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640202" w14:paraId="0212F81E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79C0B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A502E" w14:textId="77777777" w:rsidR="00640202" w:rsidRDefault="0009303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Совершенствование системы накопления (раздельного накопления) твердых </w:t>
            </w:r>
            <w:r>
              <w:rPr>
                <w:rFonts w:ascii="Times New Roman" w:hAnsi="Times New Roman"/>
              </w:rPr>
              <w:t>коммунальных отходов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2A3B0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Улучшение экологического состояния в муниципальных образованиях в Камчатском крае, развитие системы селективного сбора твердых коммунальных отходов;</w:t>
            </w:r>
          </w:p>
          <w:p w14:paraId="690E92DE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2) Создание условий для начисления платы за коммунальную услугу по обращению с твер</w:t>
            </w:r>
            <w:r>
              <w:rPr>
                <w:rFonts w:ascii="Times New Roman" w:hAnsi="Times New Roman"/>
              </w:rPr>
              <w:t>дыми коммунальными отходами.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53945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Создание устойчивой системы обращения с твердыми коммунальными отходами, обеспечивающей сортировку отходов в объеме 100 процентов и снижение объема отходов, </w:t>
            </w:r>
            <w:r>
              <w:rPr>
                <w:rFonts w:ascii="Times New Roman" w:hAnsi="Times New Roman"/>
              </w:rPr>
              <w:lastRenderedPageBreak/>
              <w:t>направляемых на полигоны, в два раза</w:t>
            </w:r>
          </w:p>
        </w:tc>
      </w:tr>
      <w:tr w:rsidR="00640202" w14:paraId="005E0531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547AE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B9B35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 процессных </w:t>
            </w:r>
            <w:r>
              <w:rPr>
                <w:rFonts w:ascii="Times New Roman" w:hAnsi="Times New Roman"/>
              </w:rPr>
              <w:t>мероприятий «Нормативно правовое обеспечение формирования комплексной системы обращения с твердыми коммунальными отходами»</w:t>
            </w:r>
          </w:p>
        </w:tc>
      </w:tr>
      <w:tr w:rsidR="00640202" w14:paraId="71503D55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9E079" w14:textId="77777777" w:rsidR="00640202" w:rsidRDefault="0064020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55A39" w14:textId="77777777" w:rsidR="00640202" w:rsidRDefault="0009303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– Министерство жилищно-коммунального хозяйства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323E2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14:paraId="21847383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(2024-2030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640202" w14:paraId="15AAD75A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DD06E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1CAD3" w14:textId="77777777" w:rsidR="00640202" w:rsidRDefault="0009303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Обеспечено исполнение требования федерального законодательства в сфере обращения с отходами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EE9B4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Разработана документация и информационная система организации и осуществления на территории Камчатского края деятельности по накоплению (в том </w:t>
            </w:r>
            <w:r>
              <w:rPr>
                <w:rFonts w:ascii="Times New Roman" w:hAnsi="Times New Roman"/>
              </w:rPr>
              <w:t>числе раздельному накоплению), сбору, транспортированию, обработке, утилизации, обезвреживанию, захоронению отходов, в том числе твердых коммунальных отходов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86B57" w14:textId="77777777" w:rsidR="00640202" w:rsidRDefault="0064020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640202" w14:paraId="562C9B71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45D01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0C9E0" w14:textId="77777777" w:rsidR="00640202" w:rsidRDefault="0009303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Обеспечена нормативно правовая база системы оплаты за коммунальную услугу по об</w:t>
            </w:r>
            <w:r>
              <w:rPr>
                <w:rFonts w:ascii="Times New Roman" w:hAnsi="Times New Roman"/>
              </w:rPr>
              <w:t>ращению с твердыми коммунальными отходами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D8066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Разработаны дифференцированные нормативы накопления твердых коммунальных отходов для различных категорий получателей коммунальной услуги по обращению с твердыми коммунальными отходами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3A3B7" w14:textId="77777777" w:rsidR="00640202" w:rsidRDefault="0064020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640202" w14:paraId="50311F2E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4108D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BA42D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Направление </w:t>
            </w:r>
            <w:r>
              <w:rPr>
                <w:rFonts w:ascii="Times New Roman" w:hAnsi="Times New Roman"/>
              </w:rPr>
              <w:t>(подпрограмма) «Снижение негативного воздействия отходов на окружающую среду</w:t>
            </w:r>
          </w:p>
          <w:p w14:paraId="05A6199C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 территории Камчатского края»</w:t>
            </w:r>
          </w:p>
        </w:tc>
      </w:tr>
      <w:tr w:rsidR="00640202" w14:paraId="36354CA5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619AE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3E641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Ведомственный проект «Рекультивация объектов захоронения (размещения) твердых коммунальных отходов»</w:t>
            </w:r>
          </w:p>
          <w:p w14:paraId="4AF50E60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(Министр жилищно-коммунального хозяйства</w:t>
            </w:r>
            <w:r>
              <w:rPr>
                <w:rFonts w:ascii="Times New Roman" w:hAnsi="Times New Roman"/>
              </w:rPr>
              <w:t xml:space="preserve"> и энергетики Камчатского края Питиримов А.А.)</w:t>
            </w:r>
          </w:p>
        </w:tc>
      </w:tr>
      <w:tr w:rsidR="00640202" w14:paraId="7C7EC0FF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A32A1" w14:textId="77777777" w:rsidR="00640202" w:rsidRDefault="0064020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05186A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– Министерство жилищно-коммунального хозяйства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670C0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14:paraId="17A05237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(2024-2030)</w:t>
            </w:r>
          </w:p>
        </w:tc>
      </w:tr>
      <w:tr w:rsidR="00640202" w14:paraId="004AF21B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EFF9C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0B8A6" w14:textId="77777777" w:rsidR="00640202" w:rsidRDefault="00093032">
            <w:pPr>
              <w:pStyle w:val="a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1.Снижено негативное воздействие на окружающую среду, путем рекультивации объектов захоронения (размещения) отходов, в том числе твердых коммунальных отходов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87BE4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proofErr w:type="spellStart"/>
            <w:r>
              <w:rPr>
                <w:rFonts w:ascii="Times New Roman" w:hAnsi="Times New Roman"/>
              </w:rPr>
              <w:t>Рекультивированы</w:t>
            </w:r>
            <w:proofErr w:type="spellEnd"/>
            <w:r>
              <w:rPr>
                <w:rFonts w:ascii="Times New Roman" w:hAnsi="Times New Roman"/>
              </w:rPr>
              <w:t xml:space="preserve"> объекты захоронения (размещения) отходов, в том числе твердых коммунальных отходов</w:t>
            </w:r>
          </w:p>
          <w:p w14:paraId="4CD5AD86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Снижено количество объектов захоронения (размещения) отходов, в том числе твердых коммунальных отходов, оказывающих негативное воздействие на окружающую среду, выведенны</w:t>
            </w:r>
            <w:r>
              <w:rPr>
                <w:rFonts w:ascii="Times New Roman" w:hAnsi="Times New Roman"/>
              </w:rPr>
              <w:t>х из эксплуатации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EC366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несанкционированных свалок</w:t>
            </w:r>
          </w:p>
        </w:tc>
      </w:tr>
      <w:tr w:rsidR="00640202" w14:paraId="479D7E5F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6A550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0CE0D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«Снижение негативного воздействия на окружающую среду»</w:t>
            </w:r>
          </w:p>
        </w:tc>
      </w:tr>
      <w:tr w:rsidR="00640202" w14:paraId="64B0C094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5DE74" w14:textId="77777777" w:rsidR="00640202" w:rsidRDefault="0064020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3B6BE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 – Министерство жилищно-коммунального хозяйства и энергетики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6967A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  <w:p w14:paraId="1CF7ACE6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(2024-2030)</w:t>
            </w:r>
          </w:p>
        </w:tc>
      </w:tr>
      <w:tr w:rsidR="00640202" w14:paraId="2BC74A29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8E37A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BA6DE" w14:textId="77777777" w:rsidR="00640202" w:rsidRDefault="00093032">
            <w:pPr>
              <w:pStyle w:val="a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Ликвидированы места несанкционированного размещения отходов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D940D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негативного воздействия на окружающую среду, путем ликвидации несанкционированных свалок отходов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584DF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Улучшение санитарно-эпидемиологической </w:t>
            </w:r>
            <w:r>
              <w:rPr>
                <w:rFonts w:ascii="Times New Roman" w:hAnsi="Times New Roman"/>
              </w:rPr>
              <w:t>обстановки на территории муниципальных образований Камчатского края</w:t>
            </w:r>
          </w:p>
        </w:tc>
      </w:tr>
      <w:tr w:rsidR="00640202" w14:paraId="0FBA8342" w14:textId="77777777"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4D6FF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8AEC7" w14:textId="77777777" w:rsidR="00640202" w:rsidRDefault="00093032">
            <w:pPr>
              <w:pStyle w:val="a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Ликвидированы места несанкционированного размещения отходов шин, покрышек, камер автомобильных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606B2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1)Улучшение санитарно-эпидемиологической обстановки на территории </w:t>
            </w:r>
            <w:r>
              <w:rPr>
                <w:rFonts w:ascii="Times New Roman" w:hAnsi="Times New Roman"/>
              </w:rPr>
              <w:t>муниципальных образований Камчатского края</w:t>
            </w:r>
          </w:p>
          <w:p w14:paraId="793BC4FC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Создание условий по вовлечению в повторных хозяйственный оборот шин, покрышек, камер автомобильных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0EE16" w14:textId="77777777" w:rsidR="00640202" w:rsidRDefault="0009303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санитарно-эпидемиологической обстановки на территории муниципальных образований Камчатского края</w:t>
            </w:r>
          </w:p>
        </w:tc>
      </w:tr>
    </w:tbl>
    <w:p w14:paraId="014A3679" w14:textId="77777777" w:rsidR="00640202" w:rsidRDefault="00640202">
      <w:pPr>
        <w:jc w:val="center"/>
        <w:rPr>
          <w:rFonts w:ascii="Times New Roman" w:hAnsi="Times New Roman"/>
        </w:rPr>
      </w:pPr>
    </w:p>
    <w:p w14:paraId="17187BFA" w14:textId="4F3AD039" w:rsidR="00640202" w:rsidRDefault="00640202">
      <w:pPr>
        <w:jc w:val="center"/>
        <w:rPr>
          <w:rFonts w:ascii="Times New Roman" w:hAnsi="Times New Roman"/>
        </w:rPr>
      </w:pPr>
    </w:p>
    <w:p w14:paraId="5E8AEE41" w14:textId="12E30D75" w:rsidR="00093032" w:rsidRDefault="00093032">
      <w:pPr>
        <w:jc w:val="center"/>
        <w:rPr>
          <w:rFonts w:ascii="Times New Roman" w:hAnsi="Times New Roman"/>
        </w:rPr>
      </w:pPr>
    </w:p>
    <w:p w14:paraId="2158EC42" w14:textId="77777777" w:rsidR="00640202" w:rsidRDefault="0009303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>
        <w:rPr>
          <w:rFonts w:ascii="Times New Roman" w:hAnsi="Times New Roman"/>
        </w:rPr>
        <w:t>. Финансовое обеспечение государственной программы</w:t>
      </w:r>
    </w:p>
    <w:p w14:paraId="6B6C5510" w14:textId="77777777" w:rsidR="00640202" w:rsidRDefault="00640202">
      <w:pPr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2"/>
        <w:gridCol w:w="1330"/>
        <w:gridCol w:w="1140"/>
        <w:gridCol w:w="1481"/>
        <w:gridCol w:w="1249"/>
        <w:gridCol w:w="1481"/>
        <w:gridCol w:w="1481"/>
        <w:gridCol w:w="1481"/>
        <w:gridCol w:w="1481"/>
      </w:tblGrid>
      <w:tr w:rsidR="00640202" w14:paraId="5003A929" w14:textId="77777777">
        <w:trPr>
          <w:trHeight w:val="315"/>
        </w:trPr>
        <w:tc>
          <w:tcPr>
            <w:tcW w:w="42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8280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111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49BA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руб.</w:t>
            </w:r>
          </w:p>
        </w:tc>
      </w:tr>
      <w:tr w:rsidR="00640202" w14:paraId="03B8622D" w14:textId="77777777">
        <w:trPr>
          <w:trHeight w:hRule="exact" w:val="915"/>
        </w:trPr>
        <w:tc>
          <w:tcPr>
            <w:tcW w:w="42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D67EE" w14:textId="77777777" w:rsidR="00640202" w:rsidRDefault="00640202"/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8EDB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4D15D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099A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27BD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5FCD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08E42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E3385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B6256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 w:rsidR="00640202" w14:paraId="3F0F665C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AFF2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BA52D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CB506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95C75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CAD9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CB02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EC5B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51AB6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E884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640202" w14:paraId="3386841E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6AB57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«Обращение с отходами производства и потребления в Камчатском крае» (всего), в том числе: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8133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1 017 213,64777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81 149,45615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86 136,59661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90 185,02173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94 423,71415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98 861,62704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103 508,11341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1 571 478,17687</w:t>
            </w:r>
          </w:p>
        </w:tc>
      </w:tr>
      <w:tr w:rsidR="00640202" w14:paraId="4A8749E4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3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</w:rPr>
              <w:t>субъекта Российской Федерации (всего), из них: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1 014 925,58805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77 649,31620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82 552,18660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86 432,14191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90 494,45078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94 747,68913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99 200,82547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1 546 002,19815</w:t>
            </w:r>
          </w:p>
        </w:tc>
      </w:tr>
      <w:tr w:rsidR="00640202" w14:paraId="432A853F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3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51469E6C" w14:textId="77777777">
        <w:trPr>
          <w:trHeight w:hRule="exact" w:val="9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3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1D387B97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3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60 470,82615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74 149,17625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78 967,77659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82 679,26209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86 565,18741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90 633,75122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94 893,53753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A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568 359,51725</w:t>
            </w:r>
          </w:p>
        </w:tc>
      </w:tr>
      <w:tr w:rsidR="00640202" w14:paraId="1AEA07FB" w14:textId="77777777">
        <w:trPr>
          <w:trHeight w:val="126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3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1F40DD89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03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167F90D6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3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2 288,05972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3 500,13995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3 584,41001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3 752,87982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3 929,26337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4 113,93791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4 307,28794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25 475,97872</w:t>
            </w:r>
          </w:p>
        </w:tc>
      </w:tr>
      <w:tr w:rsidR="00640202" w14:paraId="36E420D5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3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Внебюджетные источники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68CC62F8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3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налоговых </w:t>
            </w:r>
            <w:r>
              <w:rPr>
                <w:rFonts w:ascii="Times New Roman" w:hAnsi="Times New Roman"/>
              </w:rPr>
              <w:t>расходов субъекта Российской Федерации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03FDAAE6" w14:textId="77777777">
        <w:trPr>
          <w:trHeight w:val="126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03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«Комплексная система обращения с твердыми коммунальными отходами на территории Камчатского края» (всего), в том числе: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931 725,78805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675 566,90407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703 117,30997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736 163,82354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770 763,52325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806 989,40884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844 917,91106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5 469 244,66879</w:t>
            </w:r>
          </w:p>
        </w:tc>
      </w:tr>
      <w:tr w:rsidR="00640202" w14:paraId="3591F520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03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931 725,78805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675 566,90407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703 117,30997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736 163,82354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770 763,52325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806 989,40884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844 917,91106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5 469 244,66879</w:t>
            </w:r>
          </w:p>
        </w:tc>
      </w:tr>
      <w:tr w:rsidR="00640202" w14:paraId="3B758F9D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3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28133C59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3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65C8889E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3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16 223,47615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3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FEF2A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AFE615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A7F4E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92BEB5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AB0AC2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16 223,47615</w:t>
            </w:r>
          </w:p>
        </w:tc>
      </w:tr>
      <w:tr w:rsidR="00640202" w14:paraId="4F8A47A0" w14:textId="77777777">
        <w:trPr>
          <w:trHeight w:val="126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E14ED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E5A7C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27BC6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325C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3D551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F6B292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2D42A2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62388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1EED8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07D8A39D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EAB632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5C534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F4F1E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16D5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FD23A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4ED26E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EBA85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A5FE7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0653D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642338E7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97855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5A147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16,23972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D107C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244D9D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C23E3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A07C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68DC1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D0622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525F6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16,23972</w:t>
            </w:r>
          </w:p>
        </w:tc>
      </w:tr>
      <w:tr w:rsidR="00640202" w14:paraId="6AFB5B1E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AD62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56C2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130EE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F7BC6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AC3C3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8DCE6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355FB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A62F85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79F01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23606692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E38EC6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Нераспределенный резерв (бюджет субъекта Российской Федерации)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E92BF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480A4E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C0241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519FC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2C92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5C2A52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D0725E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04D4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201D4BFC" w14:textId="77777777">
        <w:trPr>
          <w:trHeight w:val="126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4BAC1B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«Формирование экологической культуры населения Камчатского края в области безопасного обращения с отходами» (всего), в том числе: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16631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40 006,10000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E38C85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42 146,35000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92A22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44 042,94000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62C7B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46 112,95610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93CD3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48 280,25839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353AE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50 549,43884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21B46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52 925,25433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123F8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324 063,29765</w:t>
            </w:r>
          </w:p>
        </w:tc>
      </w:tr>
      <w:tr w:rsidR="00640202" w14:paraId="5C029B68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F8BFC4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E1850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B9AB5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42 140,00000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F0341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44 036,30000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0AB19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46 106,00610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ADA66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48 272,98839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A942E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50 541,81884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78C5E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52 917,28433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4CFFE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324 014,39765</w:t>
            </w:r>
          </w:p>
        </w:tc>
      </w:tr>
      <w:tr w:rsidR="00640202" w14:paraId="36AFF848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10D818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3EFF7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DB3DB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A716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3CD31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7C3A0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B22C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2901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E09E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3A4BF145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4AF8F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5FCCC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3FC13D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E51DEC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B9BBA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5FE19C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5EFA82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BD291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E255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672FD586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73BC69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0FC18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6 093,55000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0AA3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6 343,38555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EED1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6 628,83790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A9DDB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6 940,39328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ABEAA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7 266,59177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5610D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7 608,12158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CFD6F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7 965,70329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76FF5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48 846,58337</w:t>
            </w:r>
          </w:p>
        </w:tc>
      </w:tr>
      <w:tr w:rsidR="00640202" w14:paraId="3B67BBF8" w14:textId="77777777">
        <w:trPr>
          <w:trHeight w:val="126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1F52BE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B60D6E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2DF69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5A29E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06EA3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545BF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598CC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7A1A3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4C6FB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3EFAAA4B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A2DACF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B0F62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F8CB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6D0F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2BE80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70386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303FD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E5AC6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BD29D5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68123D37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63D7E3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</w:t>
            </w:r>
            <w:r>
              <w:rPr>
                <w:rFonts w:ascii="Times New Roman" w:hAnsi="Times New Roman"/>
              </w:rPr>
              <w:t xml:space="preserve"> бюджеты муниципальных образований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5DF4B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829EE5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6,35000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16A5C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6,64000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2EDC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6,95000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7E7D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7,27000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7191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7,62000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29B72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7,97000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65524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48,90000</w:t>
            </w:r>
          </w:p>
        </w:tc>
      </w:tr>
      <w:tr w:rsidR="00640202" w14:paraId="09082763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C35581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B3E64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95A59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FE07A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8E9FD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B5519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18DBBB69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4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40B178B2" w14:textId="77777777">
        <w:trPr>
          <w:trHeight w:val="126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4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Структурный элемент «Создание доступной системы накопления (раздельного накопления) твердых коммунальных отходов» (всего), в том числе: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22 477,78000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34 786,31052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35 372,30012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37 034,79822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38 775,43374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40 597,87913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42 505,97944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251 550,48117</w:t>
            </w:r>
          </w:p>
        </w:tc>
      </w:tr>
      <w:tr w:rsidR="00640202" w14:paraId="73701E6D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4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20 230,00000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31 329,03057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31 835,07011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33 331,31840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34 897,89037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36 538,09122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38 255,38150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226 416,78217</w:t>
            </w:r>
          </w:p>
        </w:tc>
      </w:tr>
      <w:tr w:rsidR="00640202" w14:paraId="2F4C2CAA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4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межбюджетные трансферты из </w:t>
            </w:r>
            <w:r>
              <w:rPr>
                <w:rFonts w:ascii="Times New Roman" w:hAnsi="Times New Roman"/>
              </w:rPr>
              <w:t>федерального бюджета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185A5359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04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5C3C2BC9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4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</w:t>
            </w:r>
            <w:r>
              <w:rPr>
                <w:rFonts w:ascii="Times New Roman" w:hAnsi="Times New Roman"/>
              </w:rPr>
              <w:t xml:space="preserve"> трансферты местным бюджетам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20 230,00000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31 329,03057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31 835,07011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33 331,31840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34 897,89037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36 538,09122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38 255,38150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226 416,78217</w:t>
            </w:r>
          </w:p>
        </w:tc>
      </w:tr>
      <w:tr w:rsidR="00640202" w14:paraId="0B68AF8A" w14:textId="77777777">
        <w:trPr>
          <w:trHeight w:val="126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4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4A22FBBA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04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территориального </w:t>
            </w:r>
            <w:r>
              <w:rPr>
                <w:rFonts w:ascii="Times New Roman" w:hAnsi="Times New Roman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3B1FEA0F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04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2 247,78000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3 457,27995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3 537,23001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3 703,47982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3 877,54337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4 059,78791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4 250,59794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25 133,69900</w:t>
            </w:r>
          </w:p>
        </w:tc>
      </w:tr>
      <w:tr w:rsidR="00640202" w14:paraId="526312F8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04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3DDBA5E9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4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2E78B21D" w14:textId="77777777">
        <w:trPr>
          <w:trHeight w:val="126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4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Структурный элемент «Нормативно правовое обеспечение формирования комплексной системы обращения с твердыми коммунальными отходами» (всего), в том числе: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5 046,00000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5 458,51072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5 676,85115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5 943,66315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6 223,01532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6 515,49704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6 821,72540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41 685,26279</w:t>
            </w:r>
          </w:p>
        </w:tc>
      </w:tr>
      <w:tr w:rsidR="00640202" w14:paraId="6755CD89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04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5 046,00000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5 458,51072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5 676,85115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5 943,66315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6 223,01532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6 515,49704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6 821,72540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41 685,26279</w:t>
            </w:r>
          </w:p>
        </w:tc>
      </w:tr>
      <w:tr w:rsidR="00640202" w14:paraId="5D1B8DE5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04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4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BAFA2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30E45179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F8155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B1460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D7BA6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16EF0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DD228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81A0D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03C96C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52F6FE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A686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0D060B88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1653D1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местным </w:t>
            </w:r>
            <w:r>
              <w:rPr>
                <w:rFonts w:ascii="Times New Roman" w:hAnsi="Times New Roman"/>
              </w:rPr>
              <w:t>бюджетам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9A4FFD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B9FA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28EEE2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141C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2605F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BF293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9C4EE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8C222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4C8A01A2" w14:textId="77777777">
        <w:trPr>
          <w:trHeight w:val="126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F51515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3694B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F3A19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8A324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B6EE1C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D983BC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F9BC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285BB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53525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4FB7EF66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D88A1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1F6E1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CF4DE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EBB5A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A4F73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AD35F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FB88DC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E5B1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B9E5F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1635382B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67FE82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</w:t>
            </w:r>
            <w:r>
              <w:rPr>
                <w:rFonts w:ascii="Times New Roman" w:hAnsi="Times New Roman"/>
              </w:rPr>
              <w:t xml:space="preserve"> бюджеты муниципальных образований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BB4FD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7B401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56F86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3F11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C4D43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F6D5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E3B25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3DDC32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3656762F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B88079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2553E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11D79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884E3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D5AC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00C3C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64C08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3ADD3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4C56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0135EA2C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00BA86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06B2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C04D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F2C38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443C4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C9640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0E870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E08E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877F92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1D1B252D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653D47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Структурный элемент «Рекультивация объектов захоронения (размещения) твердых коммунальных отходов» (всего), в том числе: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EC957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F2FA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70 000,00000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437F4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50 000,00000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75CC8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3386A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C1459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9817D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D64B8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120 000,00000</w:t>
            </w:r>
          </w:p>
        </w:tc>
      </w:tr>
      <w:tr w:rsidR="00640202" w14:paraId="6E08E7EB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6DE14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субъекта Российской Федерации (всего), из них: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72D0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37BBD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70 000,00000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DED76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50 000,00000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FBB735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B0694F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C4DBB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2C963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8B034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120 000,00000</w:t>
            </w:r>
          </w:p>
        </w:tc>
      </w:tr>
      <w:tr w:rsidR="00640202" w14:paraId="47DF85EC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B6269E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F46C2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E66F42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47155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096BD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7ADF6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D9A3D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F9A7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85B0E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40ACE372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219502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E6B9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52F92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2CC022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D39AF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ECBB9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4683E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7FDFB2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B5B35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312C4E0A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E6F05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15EE2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E381E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BAA98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C5EF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2EF3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A0A6AB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26A7BE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FDF1A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1F26D77C" w14:textId="77777777">
        <w:trPr>
          <w:trHeight w:val="126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BA9C38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7C7DE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8B59F9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07ACD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7F09B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A4F8F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EEFD41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6A04C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F05CD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6F5A236E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5840B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47653A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0323A3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7AD537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52973D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80ED7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22635D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4ADA06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9AFFF4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6BD9237C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E3376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Консолидированные бюджеты муниципальных образований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0433425D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05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3D859611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5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48DAF16D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05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Структурный элемент «Снижение негативного воздействия на окружающую среду» (всего), в том числе: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17 941,74000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36,51000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40,54000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42 450,00041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44 445,15528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46 534,06843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48 721,17273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200 169,18685</w:t>
            </w:r>
          </w:p>
        </w:tc>
      </w:tr>
      <w:tr w:rsidR="00640202" w14:paraId="126CC7FB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05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Бюджет субъекта Российской Федерации</w:t>
            </w:r>
            <w:r>
              <w:rPr>
                <w:rFonts w:ascii="Times New Roman" w:hAnsi="Times New Roman"/>
              </w:rPr>
              <w:t xml:space="preserve"> (всего), из них: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17 923,80000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42 407,55041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44 400,70528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46 487,53843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48 672,45273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199 892,04685</w:t>
            </w:r>
          </w:p>
        </w:tc>
      </w:tr>
      <w:tr w:rsidR="00640202" w14:paraId="72409271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05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межбюджетные трансферты из федерального бюджета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323EE3FA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5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31BCA917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5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межбюджетные трансферты местным бюджетам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17 923,80000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36 476,76013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40 503,86859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42 407,55041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44 400,70528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46 487,53843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48 672,45273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276 872,67557</w:t>
            </w:r>
          </w:p>
        </w:tc>
      </w:tr>
      <w:tr w:rsidR="00640202" w14:paraId="2DAFA4D5" w14:textId="77777777">
        <w:trPr>
          <w:trHeight w:val="126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50000" w14:textId="77777777" w:rsidR="00640202" w:rsidRDefault="00093032">
            <w:pPr>
              <w:ind w:left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4653522D" w14:textId="77777777">
        <w:trPr>
          <w:trHeight w:val="94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5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0584572D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5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Консолидированные бюджеты </w:t>
            </w:r>
            <w:r>
              <w:rPr>
                <w:rFonts w:ascii="Times New Roman" w:hAnsi="Times New Roman"/>
              </w:rPr>
              <w:t>муниципальных образований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36,51000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40,54000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42,45000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44,45000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46,53000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48,72000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277,14000</w:t>
            </w:r>
          </w:p>
        </w:tc>
      </w:tr>
      <w:tr w:rsidR="00640202" w14:paraId="4111101F" w14:textId="77777777">
        <w:trPr>
          <w:trHeight w:val="315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05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  <w:tr w:rsidR="00640202" w14:paraId="46A446A2" w14:textId="77777777">
        <w:trPr>
          <w:trHeight w:val="630"/>
        </w:trPr>
        <w:tc>
          <w:tcPr>
            <w:tcW w:w="4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05000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50000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</w:tr>
    </w:tbl>
    <w:p w14:paraId="74050000" w14:textId="77777777" w:rsidR="00640202" w:rsidRDefault="00640202">
      <w:pPr>
        <w:rPr>
          <w:rFonts w:ascii="Times New Roman" w:hAnsi="Times New Roman"/>
        </w:rPr>
      </w:pPr>
    </w:p>
    <w:p w14:paraId="75050000" w14:textId="77777777" w:rsidR="00640202" w:rsidRDefault="0009303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6050000" w14:textId="77777777" w:rsidR="00640202" w:rsidRDefault="0009303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14:paraId="77050000" w14:textId="77777777" w:rsidR="00640202" w:rsidRDefault="0009303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государственной программе Камчатского края</w:t>
      </w:r>
    </w:p>
    <w:p w14:paraId="78050000" w14:textId="77777777" w:rsidR="00640202" w:rsidRDefault="0009303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«Обращение с отходами производства и потребления в Камчатском крае»</w:t>
      </w:r>
    </w:p>
    <w:p w14:paraId="79050000" w14:textId="77777777" w:rsidR="00640202" w:rsidRDefault="00640202">
      <w:pPr>
        <w:jc w:val="center"/>
        <w:rPr>
          <w:rFonts w:ascii="Times New Roman" w:hAnsi="Times New Roman"/>
        </w:rPr>
      </w:pPr>
    </w:p>
    <w:p w14:paraId="7A050000" w14:textId="77777777" w:rsidR="00640202" w:rsidRDefault="0009303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Реестр документов, входящих в состав государственной </w:t>
      </w:r>
      <w:r>
        <w:rPr>
          <w:rFonts w:ascii="Times New Roman" w:hAnsi="Times New Roman"/>
        </w:rPr>
        <w:t>программы</w:t>
      </w:r>
    </w:p>
    <w:p w14:paraId="7B050000" w14:textId="77777777" w:rsidR="00640202" w:rsidRDefault="00640202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5"/>
        <w:gridCol w:w="1852"/>
        <w:gridCol w:w="2268"/>
        <w:gridCol w:w="3686"/>
        <w:gridCol w:w="1537"/>
        <w:gridCol w:w="2336"/>
        <w:gridCol w:w="2623"/>
      </w:tblGrid>
      <w:tr w:rsidR="00640202" w14:paraId="5B8D484D" w14:textId="77777777"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050000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50000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документа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050000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документа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050000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3698BC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Реквизиты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8E1CA4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Разработчик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DB033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Гиперссылка на текст документа</w:t>
            </w:r>
          </w:p>
        </w:tc>
      </w:tr>
    </w:tbl>
    <w:p w14:paraId="561B9F84" w14:textId="77777777" w:rsidR="00640202" w:rsidRDefault="00093032">
      <w:pPr>
        <w:spacing w:line="28" w:lineRule="exact"/>
        <w:rPr>
          <w:rFonts w:ascii="Times New Roman" w:hAnsi="Times New Roman"/>
        </w:rPr>
      </w:pPr>
      <w:bookmarkStart w:id="0" w:name="_GoBack"/>
      <w:r w:rsidRPr="00093032">
        <w:rPr>
          <w:rFonts w:ascii="Times New Roman" w:hAnsi="Times New Roman"/>
          <w:color w:val="FFFFFF" w:themeColor="background1"/>
        </w:rPr>
        <w:t>абзац</w:t>
      </w:r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63"/>
        <w:gridCol w:w="1829"/>
        <w:gridCol w:w="2259"/>
        <w:gridCol w:w="3796"/>
        <w:gridCol w:w="1461"/>
        <w:gridCol w:w="2335"/>
        <w:gridCol w:w="2624"/>
      </w:tblGrid>
      <w:tr w:rsidR="00640202" w14:paraId="2CB61E70" w14:textId="77777777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C37A38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34AC6E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C7DBFD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4F65A2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FAC0D6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C48212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BECC73" w14:textId="77777777" w:rsidR="00640202" w:rsidRDefault="00093032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40202" w14:paraId="47FB43EB" w14:textId="77777777">
        <w:tc>
          <w:tcPr>
            <w:tcW w:w="1536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BA6D2D" w14:textId="77777777" w:rsidR="00640202" w:rsidRDefault="000930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«Обращение с отходами производства и потребления в Камчатском крае»</w:t>
            </w:r>
          </w:p>
        </w:tc>
      </w:tr>
      <w:tr w:rsidR="00640202" w14:paraId="20F2043B" w14:textId="77777777">
        <w:tc>
          <w:tcPr>
            <w:tcW w:w="1536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96FC8" w14:textId="77777777" w:rsidR="00640202" w:rsidRDefault="00640202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640202" w14:paraId="676635F7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9043A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41923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Правовой </w:t>
            </w:r>
            <w:r>
              <w:rPr>
                <w:rFonts w:ascii="Times New Roman" w:hAnsi="Times New Roman"/>
              </w:rPr>
              <w:t>акт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51520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85C6B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государственной программе Камчатского края «Обращение с отходами производства и потребления в Камчатском крае»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E4F02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20.11.2017 №488-П</w:t>
            </w:r>
          </w:p>
        </w:tc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9ED45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жилищно-коммунального хозяйства и энергетики Камчатского кр</w:t>
            </w:r>
            <w:r>
              <w:rPr>
                <w:rFonts w:ascii="Times New Roman" w:hAnsi="Times New Roman"/>
              </w:rPr>
              <w:t>ая</w:t>
            </w: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05F56" w14:textId="77777777" w:rsidR="00640202" w:rsidRDefault="00640202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640202" w14:paraId="2611FC83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128C2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58720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D98A3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о реализации федерального проекта на территории субъекта Российской Федерации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58007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о реализации регионального проекта «Комплексная система обращения с</w:t>
            </w:r>
          </w:p>
          <w:p w14:paraId="636D6C13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твердыми коммунальными отходами на территории Камчатского края» на </w:t>
            </w:r>
            <w:r>
              <w:rPr>
                <w:rFonts w:ascii="Times New Roman" w:hAnsi="Times New Roman"/>
              </w:rPr>
              <w:t>территории</w:t>
            </w:r>
          </w:p>
          <w:p w14:paraId="77D80571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Камчатского края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5B983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19.02.2019 № 051-2019-G20059-1</w:t>
            </w:r>
          </w:p>
        </w:tc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A9B00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природных ресурсов и экологии Российской Федерации</w:t>
            </w: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9229E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https://ssl.budgetplan.minfin.ru/bp/#RegionProjectAgreement</w:t>
            </w:r>
          </w:p>
        </w:tc>
      </w:tr>
      <w:tr w:rsidR="00640202" w14:paraId="1C51267E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103D6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CDED6" w14:textId="77777777" w:rsidR="00640202" w:rsidRDefault="00640202">
            <w:pPr>
              <w:rPr>
                <w:rFonts w:ascii="Times New Roman" w:hAnsi="Times New Roman"/>
              </w:rPr>
            </w:pP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DBD7E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Распоряжение Правительства Камчатского края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B4717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долг</w:t>
            </w:r>
            <w:r>
              <w:rPr>
                <w:rFonts w:ascii="Times New Roman" w:hAnsi="Times New Roman"/>
              </w:rPr>
              <w:t>осрочного прогноза социально-экономического развития Камчатского края на период до 2035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31FA9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24.05.2019 № 238-РП</w:t>
            </w:r>
          </w:p>
        </w:tc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27C39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Правительство Камчатского края</w:t>
            </w: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46AC7" w14:textId="77777777" w:rsidR="00640202" w:rsidRDefault="00640202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640202" w14:paraId="0DA032D0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E6D36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0AEB9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Правовой акт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BBDA9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7B6B0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Порядка предоставления из краевого</w:t>
            </w:r>
            <w:r>
              <w:rPr>
                <w:rFonts w:ascii="Times New Roman" w:hAnsi="Times New Roman"/>
              </w:rPr>
              <w:t xml:space="preserve"> бюджета субсидии юридическим </w:t>
            </w:r>
            <w:r>
              <w:rPr>
                <w:rFonts w:ascii="Times New Roman" w:hAnsi="Times New Roman"/>
              </w:rPr>
              <w:lastRenderedPageBreak/>
              <w:t>лицам в целях возмещения недополученных доходов, возникших в связи с оказанием услуг по обращению с твердыми коммунальными отходами по льготным тарифам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863EA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 26.12.2018 №560-П</w:t>
            </w:r>
          </w:p>
        </w:tc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DEA03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Министерство жилищно-коммунального </w:t>
            </w:r>
            <w:r>
              <w:rPr>
                <w:rFonts w:ascii="Times New Roman" w:hAnsi="Times New Roman"/>
              </w:rPr>
              <w:lastRenderedPageBreak/>
              <w:t>хозяйства и энерге</w:t>
            </w:r>
            <w:r>
              <w:rPr>
                <w:rFonts w:ascii="Times New Roman" w:hAnsi="Times New Roman"/>
              </w:rPr>
              <w:t>тики Камчатского края</w:t>
            </w:r>
          </w:p>
          <w:p w14:paraId="5B376568" w14:textId="77777777" w:rsidR="00640202" w:rsidRDefault="0064020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A2B68" w14:textId="77777777" w:rsidR="00640202" w:rsidRDefault="00640202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640202" w14:paraId="12024951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A1D1E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BF3A5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Правовой акт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EE26C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12F23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 утверждении Порядка предоставления субсидии из краевого бюджета юридическим лицам, осуществляющим функции регионального оператора по обращению с твердыми </w:t>
            </w:r>
            <w:r>
              <w:rPr>
                <w:rFonts w:ascii="Times New Roman" w:hAnsi="Times New Roman"/>
              </w:rPr>
              <w:t>коммунальными отходами, в целях финансового обеспечения затрат, связанных с оказанием услуг по обращению с твердыми коммунальными отходами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A2CC0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17.04.2023 №220-П</w:t>
            </w:r>
          </w:p>
        </w:tc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3B631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жилищно-коммунального хозяйства и энергетики Камчатского края</w:t>
            </w:r>
          </w:p>
          <w:p w14:paraId="37D133C4" w14:textId="77777777" w:rsidR="00640202" w:rsidRDefault="0064020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BC85B" w14:textId="77777777" w:rsidR="00640202" w:rsidRDefault="00640202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640202" w14:paraId="2B7E40BC" w14:textId="77777777"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35E72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B3A31" w14:textId="77777777" w:rsidR="00640202" w:rsidRDefault="000930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Правовой акт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45087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Правительства Камчатского края</w:t>
            </w:r>
          </w:p>
        </w:tc>
        <w:tc>
          <w:tcPr>
            <w:tcW w:w="37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22614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Порядка определения объема и условий предоставления из краевого бюджета субсидий юридическим лицам в целях возмещения затрат, возникших в связи с оказанием услуг по принятию от физических лиц шин,</w:t>
            </w:r>
            <w:r>
              <w:rPr>
                <w:rFonts w:ascii="Times New Roman" w:hAnsi="Times New Roman"/>
              </w:rPr>
              <w:t xml:space="preserve"> покрышек и камер автомобильных (авторезины) и последующей утилизацией принятой авторезины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BC1B5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07.10.2020 №395-П</w:t>
            </w:r>
          </w:p>
        </w:tc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2FA91" w14:textId="77777777" w:rsidR="00640202" w:rsidRDefault="00093032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жилищно-коммунального хозяйства и энергетики Камчатского края</w:t>
            </w:r>
          </w:p>
          <w:p w14:paraId="44A38742" w14:textId="77777777" w:rsidR="00640202" w:rsidRDefault="0064020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8CF1C" w14:textId="77777777" w:rsidR="00640202" w:rsidRDefault="00640202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58644CA" w14:textId="77777777" w:rsidR="00640202" w:rsidRDefault="00640202">
      <w:pPr>
        <w:jc w:val="center"/>
        <w:rPr>
          <w:rFonts w:ascii="Times New Roman" w:hAnsi="Times New Roman"/>
        </w:rPr>
      </w:pPr>
    </w:p>
    <w:sectPr w:rsidR="00640202">
      <w:pgSz w:w="16838" w:h="11906" w:orient="landscape"/>
      <w:pgMar w:top="1134" w:right="567" w:bottom="567" w:left="85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202"/>
    <w:rsid w:val="00093032"/>
    <w:rsid w:val="0064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727B3"/>
  <w15:docId w15:val="{76E0A7D3-8095-4722-967B-A646D1F5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imes New Roman" w:hAnsi="Tempora LGC Un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66">
    <w:name w:val="xl66"/>
    <w:basedOn w:val="a"/>
    <w:link w:val="xl660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</w:rPr>
  </w:style>
  <w:style w:type="character" w:customStyle="1" w:styleId="xl930">
    <w:name w:val="xl93"/>
    <w:basedOn w:val="1"/>
    <w:link w:val="xl93"/>
    <w:rPr>
      <w:rFonts w:ascii="Times New Roman" w:hAnsi="Times New Roman"/>
    </w:rPr>
  </w:style>
  <w:style w:type="paragraph" w:customStyle="1" w:styleId="xl133">
    <w:name w:val="xl133"/>
    <w:basedOn w:val="a"/>
    <w:link w:val="xl133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1330">
    <w:name w:val="xl133"/>
    <w:basedOn w:val="1"/>
    <w:link w:val="xl133"/>
    <w:rPr>
      <w:rFonts w:ascii="Times New Roman" w:hAnsi="Times New Roman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xl128">
    <w:name w:val="xl128"/>
    <w:basedOn w:val="a"/>
    <w:link w:val="xl1280"/>
    <w:pPr>
      <w:spacing w:beforeAutospacing="1" w:afterAutospacing="1"/>
    </w:pPr>
    <w:rPr>
      <w:rFonts w:ascii="Times New Roman" w:hAnsi="Times New Roman"/>
    </w:rPr>
  </w:style>
  <w:style w:type="character" w:customStyle="1" w:styleId="xl1280">
    <w:name w:val="xl128"/>
    <w:basedOn w:val="1"/>
    <w:link w:val="xl128"/>
    <w:rPr>
      <w:rFonts w:ascii="Times New Roman" w:hAnsi="Times New Roman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b/>
    </w:rPr>
  </w:style>
  <w:style w:type="character" w:customStyle="1" w:styleId="xl910">
    <w:name w:val="xl91"/>
    <w:basedOn w:val="1"/>
    <w:link w:val="xl91"/>
    <w:rPr>
      <w:rFonts w:ascii="Times New Roman" w:hAnsi="Times New Roman"/>
      <w:b/>
    </w:rPr>
  </w:style>
  <w:style w:type="paragraph" w:customStyle="1" w:styleId="xl86">
    <w:name w:val="xl86"/>
    <w:basedOn w:val="a"/>
    <w:link w:val="xl860"/>
    <w:pPr>
      <w:spacing w:beforeAutospacing="1" w:afterAutospacing="1"/>
    </w:pPr>
    <w:rPr>
      <w:rFonts w:ascii="Times New Roman" w:hAnsi="Times New Roman"/>
    </w:rPr>
  </w:style>
  <w:style w:type="character" w:customStyle="1" w:styleId="xl860">
    <w:name w:val="xl86"/>
    <w:basedOn w:val="1"/>
    <w:link w:val="xl86"/>
    <w:rPr>
      <w:rFonts w:ascii="Times New Roman" w:hAnsi="Times New Roman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1060">
    <w:name w:val="xl106"/>
    <w:basedOn w:val="1"/>
    <w:link w:val="xl106"/>
    <w:rPr>
      <w:rFonts w:ascii="Times New Roman" w:hAnsi="Times New Roman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xl131">
    <w:name w:val="xl131"/>
    <w:basedOn w:val="a"/>
    <w:link w:val="xl1310"/>
    <w:pPr>
      <w:spacing w:beforeAutospacing="1" w:afterAutospacing="1"/>
      <w:ind w:firstLine="200"/>
    </w:pPr>
    <w:rPr>
      <w:rFonts w:ascii="Times New Roman" w:hAnsi="Times New Roman"/>
    </w:rPr>
  </w:style>
  <w:style w:type="character" w:customStyle="1" w:styleId="xl1310">
    <w:name w:val="xl131"/>
    <w:basedOn w:val="1"/>
    <w:link w:val="xl131"/>
    <w:rPr>
      <w:rFonts w:ascii="Times New Roman" w:hAnsi="Times New Roman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spacing w:before="75"/>
      <w:ind w:left="603" w:hanging="202"/>
    </w:pPr>
    <w:rPr>
      <w:rFonts w:ascii="Times New Roman" w:hAnsi="Times New Roman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</w:rPr>
  </w:style>
  <w:style w:type="paragraph" w:customStyle="1" w:styleId="xl129">
    <w:name w:val="xl129"/>
    <w:basedOn w:val="a"/>
    <w:link w:val="xl129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1290">
    <w:name w:val="xl129"/>
    <w:basedOn w:val="1"/>
    <w:link w:val="xl129"/>
    <w:rPr>
      <w:rFonts w:ascii="Times New Roman" w:hAnsi="Times New Roman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</w:rPr>
  </w:style>
  <w:style w:type="character" w:customStyle="1" w:styleId="xl1220">
    <w:name w:val="xl122"/>
    <w:basedOn w:val="1"/>
    <w:link w:val="xl122"/>
    <w:rPr>
      <w:rFonts w:ascii="Times New Roman" w:hAnsi="Times New Roman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b/>
    </w:rPr>
  </w:style>
  <w:style w:type="character" w:customStyle="1" w:styleId="xl1180">
    <w:name w:val="xl118"/>
    <w:basedOn w:val="1"/>
    <w:link w:val="xl118"/>
    <w:rPr>
      <w:rFonts w:ascii="Times New Roman" w:hAnsi="Times New Roman"/>
      <w:b/>
    </w:rPr>
  </w:style>
  <w:style w:type="paragraph" w:customStyle="1" w:styleId="xl67">
    <w:name w:val="xl67"/>
    <w:basedOn w:val="a"/>
    <w:link w:val="xl670"/>
    <w:pPr>
      <w:spacing w:beforeAutospacing="1" w:afterAutospacing="1"/>
    </w:pPr>
    <w:rPr>
      <w:rFonts w:ascii="Times New Roman" w:hAnsi="Times New Roman"/>
    </w:rPr>
  </w:style>
  <w:style w:type="character" w:customStyle="1" w:styleId="xl670">
    <w:name w:val="xl67"/>
    <w:basedOn w:val="1"/>
    <w:link w:val="xl67"/>
    <w:rPr>
      <w:rFonts w:ascii="Times New Roman" w:hAnsi="Times New Roman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880">
    <w:name w:val="xl88"/>
    <w:basedOn w:val="1"/>
    <w:link w:val="xl88"/>
    <w:rPr>
      <w:rFonts w:ascii="Times New Roman" w:hAnsi="Times New Roman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</w:rPr>
  </w:style>
  <w:style w:type="character" w:customStyle="1" w:styleId="xl1010">
    <w:name w:val="xl101"/>
    <w:basedOn w:val="1"/>
    <w:link w:val="xl101"/>
    <w:rPr>
      <w:rFonts w:ascii="Times New Roman" w:hAnsi="Times New Roman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xl85">
    <w:name w:val="xl85"/>
    <w:basedOn w:val="a"/>
    <w:link w:val="xl85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850">
    <w:name w:val="xl85"/>
    <w:basedOn w:val="1"/>
    <w:link w:val="xl85"/>
    <w:rPr>
      <w:rFonts w:ascii="Times New Roman" w:hAnsi="Times New Roman"/>
    </w:rPr>
  </w:style>
  <w:style w:type="paragraph" w:customStyle="1" w:styleId="14">
    <w:name w:val="Просмотренная гиперссылка1"/>
    <w:basedOn w:val="12"/>
    <w:link w:val="15"/>
    <w:rPr>
      <w:color w:val="954F72"/>
      <w:u w:val="single"/>
    </w:rPr>
  </w:style>
  <w:style w:type="character" w:customStyle="1" w:styleId="15">
    <w:name w:val="Просмотренная гиперссылка1"/>
    <w:basedOn w:val="13"/>
    <w:link w:val="14"/>
    <w:rPr>
      <w:color w:val="954F72"/>
      <w:u w:val="single"/>
    </w:rPr>
  </w:style>
  <w:style w:type="paragraph" w:customStyle="1" w:styleId="xl68">
    <w:name w:val="xl68"/>
    <w:basedOn w:val="a"/>
    <w:link w:val="xl680"/>
    <w:pPr>
      <w:spacing w:beforeAutospacing="1" w:afterAutospacing="1"/>
    </w:pPr>
    <w:rPr>
      <w:rFonts w:ascii="Times New Roman" w:hAnsi="Times New Roman"/>
      <w:b/>
      <w:i/>
    </w:rPr>
  </w:style>
  <w:style w:type="character" w:customStyle="1" w:styleId="xl680">
    <w:name w:val="xl68"/>
    <w:basedOn w:val="1"/>
    <w:link w:val="xl68"/>
    <w:rPr>
      <w:rFonts w:ascii="Times New Roman" w:hAnsi="Times New Roman"/>
      <w:b/>
      <w:i/>
    </w:rPr>
  </w:style>
  <w:style w:type="paragraph" w:customStyle="1" w:styleId="xl124">
    <w:name w:val="xl124"/>
    <w:basedOn w:val="a"/>
    <w:link w:val="xl1240"/>
    <w:pPr>
      <w:spacing w:beforeAutospacing="1" w:afterAutospacing="1"/>
      <w:ind w:firstLine="200"/>
    </w:pPr>
    <w:rPr>
      <w:rFonts w:ascii="Times New Roman" w:hAnsi="Times New Roman"/>
      <w:i/>
    </w:rPr>
  </w:style>
  <w:style w:type="character" w:customStyle="1" w:styleId="xl1240">
    <w:name w:val="xl124"/>
    <w:basedOn w:val="1"/>
    <w:link w:val="xl124"/>
    <w:rPr>
      <w:rFonts w:ascii="Times New Roman" w:hAnsi="Times New Roman"/>
      <w:i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color w:val="FFFFFF"/>
    </w:rPr>
  </w:style>
  <w:style w:type="character" w:customStyle="1" w:styleId="xl650">
    <w:name w:val="xl65"/>
    <w:basedOn w:val="1"/>
    <w:link w:val="xl65"/>
    <w:rPr>
      <w:rFonts w:ascii="Times New Roman" w:hAnsi="Times New Roman"/>
      <w:color w:val="FFFFFF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</w:rPr>
  </w:style>
  <w:style w:type="character" w:customStyle="1" w:styleId="xl740">
    <w:name w:val="xl74"/>
    <w:basedOn w:val="1"/>
    <w:link w:val="xl74"/>
    <w:rPr>
      <w:rFonts w:ascii="Times New Roman" w:hAnsi="Times New Roman"/>
    </w:rPr>
  </w:style>
  <w:style w:type="paragraph" w:customStyle="1" w:styleId="xl77">
    <w:name w:val="xl77"/>
    <w:basedOn w:val="a"/>
    <w:link w:val="xl770"/>
    <w:pPr>
      <w:spacing w:beforeAutospacing="1" w:afterAutospacing="1"/>
    </w:pPr>
    <w:rPr>
      <w:rFonts w:ascii="Times New Roman" w:hAnsi="Times New Roman"/>
    </w:rPr>
  </w:style>
  <w:style w:type="character" w:customStyle="1" w:styleId="xl770">
    <w:name w:val="xl77"/>
    <w:basedOn w:val="1"/>
    <w:link w:val="xl77"/>
    <w:rPr>
      <w:rFonts w:ascii="Times New Roman" w:hAnsi="Times New Roman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</w:rPr>
  </w:style>
  <w:style w:type="character" w:customStyle="1" w:styleId="xl950">
    <w:name w:val="xl95"/>
    <w:basedOn w:val="1"/>
    <w:link w:val="xl95"/>
    <w:rPr>
      <w:rFonts w:ascii="Times New Roman" w:hAnsi="Times New Roman"/>
    </w:rPr>
  </w:style>
  <w:style w:type="paragraph" w:customStyle="1" w:styleId="xl63">
    <w:name w:val="xl63"/>
    <w:basedOn w:val="a"/>
    <w:link w:val="xl63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630">
    <w:name w:val="xl63"/>
    <w:basedOn w:val="1"/>
    <w:link w:val="xl63"/>
    <w:rPr>
      <w:rFonts w:ascii="Times New Roman" w:hAnsi="Times New Roman"/>
    </w:rPr>
  </w:style>
  <w:style w:type="paragraph" w:customStyle="1" w:styleId="xl117">
    <w:name w:val="xl117"/>
    <w:basedOn w:val="a"/>
    <w:link w:val="xl1170"/>
    <w:pPr>
      <w:spacing w:beforeAutospacing="1" w:afterAutospacing="1"/>
      <w:ind w:firstLine="200"/>
    </w:pPr>
    <w:rPr>
      <w:rFonts w:ascii="Times New Roman" w:hAnsi="Times New Roman"/>
    </w:rPr>
  </w:style>
  <w:style w:type="character" w:customStyle="1" w:styleId="xl1170">
    <w:name w:val="xl117"/>
    <w:basedOn w:val="1"/>
    <w:link w:val="xl117"/>
    <w:rPr>
      <w:rFonts w:ascii="Times New Roman" w:hAnsi="Times New Roman"/>
    </w:rPr>
  </w:style>
  <w:style w:type="paragraph" w:customStyle="1" w:styleId="xl70">
    <w:name w:val="xl70"/>
    <w:basedOn w:val="a"/>
    <w:link w:val="xl70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700">
    <w:name w:val="xl70"/>
    <w:basedOn w:val="1"/>
    <w:link w:val="xl70"/>
    <w:rPr>
      <w:rFonts w:ascii="Times New Roman" w:hAnsi="Times New Roman"/>
    </w:rPr>
  </w:style>
  <w:style w:type="paragraph" w:styleId="a5">
    <w:name w:val="annotation text"/>
    <w:basedOn w:val="a"/>
    <w:link w:val="a6"/>
    <w:rPr>
      <w:sz w:val="20"/>
    </w:rPr>
  </w:style>
  <w:style w:type="character" w:customStyle="1" w:styleId="a6">
    <w:name w:val="Текст примечания Знак"/>
    <w:basedOn w:val="1"/>
    <w:link w:val="a5"/>
    <w:rPr>
      <w:sz w:val="20"/>
    </w:rPr>
  </w:style>
  <w:style w:type="paragraph" w:customStyle="1" w:styleId="xl112">
    <w:name w:val="xl112"/>
    <w:basedOn w:val="a"/>
    <w:link w:val="xl112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1120">
    <w:name w:val="xl112"/>
    <w:basedOn w:val="1"/>
    <w:link w:val="xl112"/>
    <w:rPr>
      <w:rFonts w:ascii="Times New Roman" w:hAnsi="Times New Roman"/>
    </w:rPr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xl94">
    <w:name w:val="xl94"/>
    <w:basedOn w:val="a"/>
    <w:link w:val="xl94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940">
    <w:name w:val="xl94"/>
    <w:basedOn w:val="1"/>
    <w:link w:val="xl94"/>
    <w:rPr>
      <w:rFonts w:ascii="Times New Roman" w:hAnsi="Times New Roman"/>
    </w:rPr>
  </w:style>
  <w:style w:type="paragraph" w:customStyle="1" w:styleId="TableParagraph">
    <w:name w:val="Table Paragraph"/>
    <w:basedOn w:val="a"/>
    <w:link w:val="TableParagraph0"/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</w:rPr>
  </w:style>
  <w:style w:type="character" w:customStyle="1" w:styleId="xl840">
    <w:name w:val="xl84"/>
    <w:basedOn w:val="1"/>
    <w:link w:val="xl84"/>
    <w:rPr>
      <w:rFonts w:ascii="Times New Roman" w:hAnsi="Times New Roman"/>
    </w:rPr>
  </w:style>
  <w:style w:type="paragraph" w:customStyle="1" w:styleId="23">
    <w:name w:val="Основной шрифт абзаца2"/>
    <w:link w:val="xl81"/>
  </w:style>
  <w:style w:type="paragraph" w:customStyle="1" w:styleId="xl81">
    <w:name w:val="xl81"/>
    <w:basedOn w:val="a"/>
    <w:link w:val="xl810"/>
    <w:pPr>
      <w:spacing w:beforeAutospacing="1" w:afterAutospacing="1"/>
      <w:ind w:firstLine="200"/>
    </w:pPr>
    <w:rPr>
      <w:rFonts w:ascii="Times New Roman" w:hAnsi="Times New Roman"/>
    </w:rPr>
  </w:style>
  <w:style w:type="character" w:customStyle="1" w:styleId="xl810">
    <w:name w:val="xl81"/>
    <w:basedOn w:val="1"/>
    <w:link w:val="xl81"/>
    <w:rPr>
      <w:rFonts w:ascii="Times New Roman" w:hAnsi="Times New Roman"/>
    </w:rPr>
  </w:style>
  <w:style w:type="paragraph" w:styleId="a7">
    <w:name w:val="List"/>
    <w:basedOn w:val="a8"/>
    <w:link w:val="a9"/>
  </w:style>
  <w:style w:type="character" w:customStyle="1" w:styleId="a9">
    <w:name w:val="Список Знак"/>
    <w:basedOn w:val="aa"/>
    <w:link w:val="a7"/>
  </w:style>
  <w:style w:type="paragraph" w:customStyle="1" w:styleId="xl89">
    <w:name w:val="xl89"/>
    <w:basedOn w:val="a"/>
    <w:link w:val="xl890"/>
    <w:pPr>
      <w:spacing w:beforeAutospacing="1" w:afterAutospacing="1"/>
      <w:ind w:firstLine="200"/>
    </w:pPr>
    <w:rPr>
      <w:rFonts w:ascii="Times New Roman" w:hAnsi="Times New Roman"/>
      <w:i/>
    </w:rPr>
  </w:style>
  <w:style w:type="character" w:customStyle="1" w:styleId="xl890">
    <w:name w:val="xl89"/>
    <w:basedOn w:val="1"/>
    <w:link w:val="xl89"/>
    <w:rPr>
      <w:rFonts w:ascii="Times New Roman" w:hAnsi="Times New Roman"/>
      <w:i/>
    </w:rPr>
  </w:style>
  <w:style w:type="paragraph" w:customStyle="1" w:styleId="xl87">
    <w:name w:val="xl87"/>
    <w:basedOn w:val="a"/>
    <w:link w:val="xl870"/>
    <w:pPr>
      <w:spacing w:beforeAutospacing="1" w:afterAutospacing="1"/>
    </w:pPr>
    <w:rPr>
      <w:rFonts w:ascii="Times New Roman" w:hAnsi="Times New Roman"/>
    </w:rPr>
  </w:style>
  <w:style w:type="character" w:customStyle="1" w:styleId="xl870">
    <w:name w:val="xl87"/>
    <w:basedOn w:val="1"/>
    <w:link w:val="xl87"/>
    <w:rPr>
      <w:rFonts w:ascii="Times New Roman" w:hAnsi="Times New Roman"/>
    </w:rPr>
  </w:style>
  <w:style w:type="paragraph" w:customStyle="1" w:styleId="xl105">
    <w:name w:val="xl105"/>
    <w:basedOn w:val="a"/>
    <w:link w:val="xl1050"/>
    <w:pPr>
      <w:spacing w:beforeAutospacing="1" w:afterAutospacing="1"/>
    </w:pPr>
    <w:rPr>
      <w:rFonts w:ascii="Times New Roman" w:hAnsi="Times New Roman"/>
    </w:rPr>
  </w:style>
  <w:style w:type="character" w:customStyle="1" w:styleId="xl1050">
    <w:name w:val="xl105"/>
    <w:basedOn w:val="1"/>
    <w:link w:val="xl105"/>
    <w:rPr>
      <w:rFonts w:ascii="Times New Roman" w:hAnsi="Times New Roman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</w:rPr>
  </w:style>
  <w:style w:type="character" w:customStyle="1" w:styleId="xl960">
    <w:name w:val="xl96"/>
    <w:basedOn w:val="1"/>
    <w:link w:val="xl96"/>
    <w:rPr>
      <w:rFonts w:ascii="Times New Roman" w:hAnsi="Times New Roman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</w:rPr>
  </w:style>
  <w:style w:type="character" w:customStyle="1" w:styleId="xl1130">
    <w:name w:val="xl113"/>
    <w:basedOn w:val="1"/>
    <w:link w:val="xl113"/>
    <w:rPr>
      <w:rFonts w:ascii="Times New Roman" w:hAnsi="Times New Roman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1150">
    <w:name w:val="xl115"/>
    <w:basedOn w:val="1"/>
    <w:link w:val="xl115"/>
    <w:rPr>
      <w:rFonts w:ascii="Times New Roman" w:hAnsi="Times New Roman"/>
    </w:rPr>
  </w:style>
  <w:style w:type="paragraph" w:customStyle="1" w:styleId="18">
    <w:name w:val="Знак примечания1"/>
    <w:basedOn w:val="12"/>
    <w:link w:val="19"/>
    <w:rPr>
      <w:sz w:val="16"/>
    </w:rPr>
  </w:style>
  <w:style w:type="character" w:customStyle="1" w:styleId="19">
    <w:name w:val="Знак примечания1"/>
    <w:basedOn w:val="13"/>
    <w:link w:val="18"/>
    <w:rPr>
      <w:sz w:val="16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</w:rPr>
  </w:style>
  <w:style w:type="character" w:customStyle="1" w:styleId="xl920">
    <w:name w:val="xl92"/>
    <w:basedOn w:val="1"/>
    <w:link w:val="xl92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b">
    <w:name w:val="index heading"/>
    <w:basedOn w:val="a"/>
    <w:link w:val="ac"/>
  </w:style>
  <w:style w:type="character" w:customStyle="1" w:styleId="ac">
    <w:name w:val="Указатель Знак"/>
    <w:basedOn w:val="1"/>
    <w:link w:val="ab"/>
  </w:style>
  <w:style w:type="paragraph" w:customStyle="1" w:styleId="xl107">
    <w:name w:val="xl107"/>
    <w:basedOn w:val="a"/>
    <w:link w:val="xl1070"/>
    <w:pPr>
      <w:spacing w:beforeAutospacing="1" w:afterAutospacing="1"/>
      <w:ind w:firstLine="200"/>
    </w:pPr>
    <w:rPr>
      <w:rFonts w:ascii="Times New Roman" w:hAnsi="Times New Roman"/>
      <w:i/>
    </w:rPr>
  </w:style>
  <w:style w:type="character" w:customStyle="1" w:styleId="xl1070">
    <w:name w:val="xl107"/>
    <w:basedOn w:val="1"/>
    <w:link w:val="xl107"/>
    <w:rPr>
      <w:rFonts w:ascii="Times New Roman" w:hAnsi="Times New Roman"/>
      <w:i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</w:rPr>
  </w:style>
  <w:style w:type="character" w:customStyle="1" w:styleId="xl830">
    <w:name w:val="xl83"/>
    <w:basedOn w:val="1"/>
    <w:link w:val="xl83"/>
    <w:rPr>
      <w:rFonts w:ascii="Times New Roman" w:hAnsi="Times New Roman"/>
    </w:rPr>
  </w:style>
  <w:style w:type="paragraph" w:customStyle="1" w:styleId="xl134">
    <w:name w:val="xl134"/>
    <w:basedOn w:val="a"/>
    <w:link w:val="xl134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1340">
    <w:name w:val="xl134"/>
    <w:basedOn w:val="1"/>
    <w:link w:val="xl134"/>
    <w:rPr>
      <w:rFonts w:ascii="Times New Roman" w:hAnsi="Times New Roman"/>
    </w:rPr>
  </w:style>
  <w:style w:type="paragraph" w:customStyle="1" w:styleId="ad">
    <w:name w:val="Заголовок таблицы"/>
    <w:basedOn w:val="ae"/>
    <w:link w:val="af"/>
    <w:pPr>
      <w:jc w:val="center"/>
    </w:pPr>
    <w:rPr>
      <w:b/>
    </w:rPr>
  </w:style>
  <w:style w:type="character" w:customStyle="1" w:styleId="af">
    <w:name w:val="Заголовок таблицы"/>
    <w:basedOn w:val="af0"/>
    <w:link w:val="ad"/>
    <w:rPr>
      <w:b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</w:rPr>
  </w:style>
  <w:style w:type="character" w:customStyle="1" w:styleId="xl1270">
    <w:name w:val="xl127"/>
    <w:basedOn w:val="1"/>
    <w:link w:val="xl127"/>
    <w:rPr>
      <w:rFonts w:ascii="Times New Roman" w:hAnsi="Times New Roman"/>
    </w:rPr>
  </w:style>
  <w:style w:type="paragraph" w:customStyle="1" w:styleId="xl116">
    <w:name w:val="xl116"/>
    <w:basedOn w:val="a"/>
    <w:link w:val="xl1160"/>
    <w:pPr>
      <w:spacing w:beforeAutospacing="1" w:afterAutospacing="1"/>
      <w:ind w:firstLine="200"/>
    </w:pPr>
    <w:rPr>
      <w:rFonts w:ascii="Times New Roman" w:hAnsi="Times New Roman"/>
      <w:i/>
    </w:rPr>
  </w:style>
  <w:style w:type="character" w:customStyle="1" w:styleId="xl1160">
    <w:name w:val="xl116"/>
    <w:basedOn w:val="1"/>
    <w:link w:val="xl116"/>
    <w:rPr>
      <w:rFonts w:ascii="Times New Roman" w:hAnsi="Times New Roman"/>
      <w:i/>
    </w:rPr>
  </w:style>
  <w:style w:type="paragraph" w:customStyle="1" w:styleId="msonormal0">
    <w:name w:val="msonormal"/>
    <w:basedOn w:val="a"/>
    <w:link w:val="msonormal1"/>
    <w:pPr>
      <w:spacing w:beforeAutospacing="1" w:afterAutospacing="1"/>
    </w:pPr>
    <w:rPr>
      <w:rFonts w:ascii="Times New Roman" w:hAnsi="Times New Roman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b/>
    </w:rPr>
  </w:style>
  <w:style w:type="character" w:customStyle="1" w:styleId="xl820">
    <w:name w:val="xl82"/>
    <w:basedOn w:val="1"/>
    <w:link w:val="xl82"/>
    <w:rPr>
      <w:rFonts w:ascii="Times New Roman" w:hAnsi="Times New Roman"/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a">
    <w:name w:val="Гиперссылка1"/>
    <w:link w:val="1b"/>
    <w:rPr>
      <w:color w:val="000080"/>
      <w:u w:val="single"/>
    </w:rPr>
  </w:style>
  <w:style w:type="character" w:customStyle="1" w:styleId="1b">
    <w:name w:val="Гиперссылка1"/>
    <w:link w:val="1a"/>
    <w:rPr>
      <w:color w:val="000080"/>
      <w:u w:val="single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</w:rPr>
  </w:style>
  <w:style w:type="character" w:customStyle="1" w:styleId="xl1020">
    <w:name w:val="xl102"/>
    <w:basedOn w:val="1"/>
    <w:link w:val="xl102"/>
    <w:rPr>
      <w:rFonts w:ascii="Times New Roman" w:hAnsi="Times New Roman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</w:rPr>
  </w:style>
  <w:style w:type="character" w:customStyle="1" w:styleId="xl780">
    <w:name w:val="xl78"/>
    <w:basedOn w:val="1"/>
    <w:link w:val="xl78"/>
    <w:rPr>
      <w:rFonts w:ascii="Times New Roman" w:hAnsi="Times New Roman"/>
    </w:rPr>
  </w:style>
  <w:style w:type="paragraph" w:customStyle="1" w:styleId="xl99">
    <w:name w:val="xl99"/>
    <w:basedOn w:val="a"/>
    <w:link w:val="xl990"/>
    <w:pPr>
      <w:spacing w:beforeAutospacing="1" w:afterAutospacing="1"/>
      <w:ind w:firstLine="200"/>
    </w:pPr>
    <w:rPr>
      <w:rFonts w:ascii="Times New Roman" w:hAnsi="Times New Roman"/>
    </w:rPr>
  </w:style>
  <w:style w:type="character" w:customStyle="1" w:styleId="xl990">
    <w:name w:val="xl99"/>
    <w:basedOn w:val="1"/>
    <w:link w:val="xl99"/>
    <w:rPr>
      <w:rFonts w:ascii="Times New Roman" w:hAnsi="Times New Roman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xl98">
    <w:name w:val="xl98"/>
    <w:basedOn w:val="a"/>
    <w:link w:val="xl980"/>
    <w:pPr>
      <w:spacing w:beforeAutospacing="1" w:afterAutospacing="1"/>
      <w:ind w:firstLine="200"/>
    </w:pPr>
    <w:rPr>
      <w:rFonts w:ascii="Times New Roman" w:hAnsi="Times New Roman"/>
      <w:i/>
    </w:rPr>
  </w:style>
  <w:style w:type="character" w:customStyle="1" w:styleId="xl980">
    <w:name w:val="xl98"/>
    <w:basedOn w:val="1"/>
    <w:link w:val="xl98"/>
    <w:rPr>
      <w:rFonts w:ascii="Times New Roman" w:hAnsi="Times New Roman"/>
      <w:i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</w:rPr>
  </w:style>
  <w:style w:type="character" w:customStyle="1" w:styleId="xl1190">
    <w:name w:val="xl119"/>
    <w:basedOn w:val="1"/>
    <w:link w:val="xl119"/>
    <w:rPr>
      <w:rFonts w:ascii="Times New Roman" w:hAnsi="Times New Roman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</w:rPr>
  </w:style>
  <w:style w:type="character" w:customStyle="1" w:styleId="xl1210">
    <w:name w:val="xl121"/>
    <w:basedOn w:val="1"/>
    <w:link w:val="xl121"/>
    <w:rPr>
      <w:rFonts w:ascii="Times New Roman" w:hAnsi="Times New Roman"/>
    </w:rPr>
  </w:style>
  <w:style w:type="paragraph" w:customStyle="1" w:styleId="24">
    <w:name w:val="Гиперссылка2"/>
    <w:link w:val="af1"/>
    <w:rPr>
      <w:color w:val="0000FF"/>
      <w:u w:val="single"/>
    </w:rPr>
  </w:style>
  <w:style w:type="character" w:styleId="af1">
    <w:name w:val="Hyperlink"/>
    <w:link w:val="24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ind w:left="340" w:hanging="340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xl130">
    <w:name w:val="xl130"/>
    <w:basedOn w:val="a"/>
    <w:link w:val="xl1300"/>
    <w:pPr>
      <w:spacing w:beforeAutospacing="1" w:afterAutospacing="1"/>
      <w:ind w:firstLine="200"/>
    </w:pPr>
    <w:rPr>
      <w:rFonts w:ascii="Times New Roman" w:hAnsi="Times New Roman"/>
      <w:i/>
    </w:rPr>
  </w:style>
  <w:style w:type="character" w:customStyle="1" w:styleId="xl1300">
    <w:name w:val="xl130"/>
    <w:basedOn w:val="1"/>
    <w:link w:val="xl130"/>
    <w:rPr>
      <w:rFonts w:ascii="Times New Roman" w:hAnsi="Times New Roman"/>
      <w:i/>
    </w:rPr>
  </w:style>
  <w:style w:type="paragraph" w:customStyle="1" w:styleId="ae">
    <w:name w:val="Содержимое таблицы"/>
    <w:basedOn w:val="a"/>
    <w:link w:val="af0"/>
    <w:pPr>
      <w:widowControl w:val="0"/>
    </w:pPr>
  </w:style>
  <w:style w:type="character" w:customStyle="1" w:styleId="af0">
    <w:name w:val="Содержимое таблицы"/>
    <w:basedOn w:val="1"/>
    <w:link w:val="ae"/>
  </w:style>
  <w:style w:type="paragraph" w:customStyle="1" w:styleId="xl126">
    <w:name w:val="xl126"/>
    <w:basedOn w:val="a"/>
    <w:link w:val="xl1260"/>
    <w:pPr>
      <w:spacing w:beforeAutospacing="1" w:afterAutospacing="1"/>
    </w:pPr>
    <w:rPr>
      <w:rFonts w:ascii="Times New Roman" w:hAnsi="Times New Roman"/>
      <w:b/>
    </w:rPr>
  </w:style>
  <w:style w:type="character" w:customStyle="1" w:styleId="xl1260">
    <w:name w:val="xl126"/>
    <w:basedOn w:val="1"/>
    <w:link w:val="xl126"/>
    <w:rPr>
      <w:rFonts w:ascii="Times New Roman" w:hAnsi="Times New Roman"/>
      <w:b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</w:rPr>
  </w:style>
  <w:style w:type="character" w:customStyle="1" w:styleId="xl1140">
    <w:name w:val="xl114"/>
    <w:basedOn w:val="1"/>
    <w:link w:val="xl114"/>
    <w:rPr>
      <w:rFonts w:ascii="Times New Roman" w:hAnsi="Times New Roman"/>
    </w:rPr>
  </w:style>
  <w:style w:type="paragraph" w:customStyle="1" w:styleId="xl90">
    <w:name w:val="xl90"/>
    <w:basedOn w:val="a"/>
    <w:link w:val="xl900"/>
    <w:pPr>
      <w:spacing w:beforeAutospacing="1" w:afterAutospacing="1"/>
      <w:ind w:firstLine="200"/>
    </w:pPr>
    <w:rPr>
      <w:rFonts w:ascii="Times New Roman" w:hAnsi="Times New Roman"/>
    </w:rPr>
  </w:style>
  <w:style w:type="character" w:customStyle="1" w:styleId="xl900">
    <w:name w:val="xl90"/>
    <w:basedOn w:val="1"/>
    <w:link w:val="xl90"/>
    <w:rPr>
      <w:rFonts w:ascii="Times New Roman" w:hAnsi="Times New Roman"/>
    </w:rPr>
  </w:style>
  <w:style w:type="paragraph" w:customStyle="1" w:styleId="xl120">
    <w:name w:val="xl120"/>
    <w:basedOn w:val="a"/>
    <w:link w:val="xl1200"/>
    <w:pPr>
      <w:spacing w:beforeAutospacing="1" w:afterAutospacing="1"/>
    </w:pPr>
    <w:rPr>
      <w:rFonts w:ascii="Times New Roman" w:hAnsi="Times New Roman"/>
    </w:rPr>
  </w:style>
  <w:style w:type="character" w:customStyle="1" w:styleId="xl1200">
    <w:name w:val="xl120"/>
    <w:basedOn w:val="1"/>
    <w:link w:val="xl120"/>
    <w:rPr>
      <w:rFonts w:ascii="Times New Roman" w:hAnsi="Times New Roman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</w:rPr>
  </w:style>
  <w:style w:type="character" w:customStyle="1" w:styleId="xl640">
    <w:name w:val="xl64"/>
    <w:basedOn w:val="1"/>
    <w:link w:val="xl64"/>
    <w:rPr>
      <w:rFonts w:ascii="Times New Roman" w:hAnsi="Times New Roman"/>
    </w:rPr>
  </w:style>
  <w:style w:type="paragraph" w:customStyle="1" w:styleId="xl125">
    <w:name w:val="xl125"/>
    <w:basedOn w:val="a"/>
    <w:link w:val="xl1250"/>
    <w:pPr>
      <w:spacing w:beforeAutospacing="1" w:afterAutospacing="1"/>
      <w:ind w:firstLine="200"/>
    </w:pPr>
    <w:rPr>
      <w:rFonts w:ascii="Times New Roman" w:hAnsi="Times New Roman"/>
    </w:rPr>
  </w:style>
  <w:style w:type="character" w:customStyle="1" w:styleId="xl1250">
    <w:name w:val="xl125"/>
    <w:basedOn w:val="1"/>
    <w:link w:val="xl125"/>
    <w:rPr>
      <w:rFonts w:ascii="Times New Roman" w:hAnsi="Times New Roman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Balloon Text"/>
    <w:basedOn w:val="a"/>
    <w:link w:val="af3"/>
    <w:rPr>
      <w:rFonts w:ascii="Segoe UI" w:hAnsi="Segoe UI"/>
      <w:sz w:val="18"/>
    </w:rPr>
  </w:style>
  <w:style w:type="character" w:customStyle="1" w:styleId="af3">
    <w:name w:val="Текст выноски Знак"/>
    <w:basedOn w:val="1"/>
    <w:link w:val="af2"/>
    <w:rPr>
      <w:rFonts w:ascii="Segoe UI" w:hAnsi="Segoe UI"/>
      <w:sz w:val="18"/>
    </w:rPr>
  </w:style>
  <w:style w:type="paragraph" w:customStyle="1" w:styleId="xl79">
    <w:name w:val="xl79"/>
    <w:basedOn w:val="a"/>
    <w:link w:val="xl79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790">
    <w:name w:val="xl79"/>
    <w:basedOn w:val="1"/>
    <w:link w:val="xl79"/>
    <w:rPr>
      <w:rFonts w:ascii="Times New Roman" w:hAnsi="Times New Roman"/>
    </w:rPr>
  </w:style>
  <w:style w:type="paragraph" w:styleId="af4">
    <w:name w:val="caption"/>
    <w:basedOn w:val="a"/>
    <w:link w:val="af5"/>
    <w:pPr>
      <w:spacing w:before="120" w:after="120"/>
    </w:pPr>
    <w:rPr>
      <w:i/>
    </w:rPr>
  </w:style>
  <w:style w:type="character" w:customStyle="1" w:styleId="af5">
    <w:name w:val="Название объекта Знак"/>
    <w:basedOn w:val="1"/>
    <w:link w:val="af4"/>
    <w:rPr>
      <w:i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xl76">
    <w:name w:val="xl76"/>
    <w:basedOn w:val="a"/>
    <w:link w:val="xl76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760">
    <w:name w:val="xl76"/>
    <w:basedOn w:val="1"/>
    <w:link w:val="xl76"/>
    <w:rPr>
      <w:rFonts w:ascii="Times New Roman" w:hAnsi="Times New Roman"/>
    </w:rPr>
  </w:style>
  <w:style w:type="paragraph" w:customStyle="1" w:styleId="xl69">
    <w:name w:val="xl69"/>
    <w:basedOn w:val="a"/>
    <w:link w:val="xl69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690">
    <w:name w:val="xl69"/>
    <w:basedOn w:val="1"/>
    <w:link w:val="xl69"/>
    <w:rPr>
      <w:rFonts w:ascii="Times New Roman" w:hAnsi="Times New Roman"/>
    </w:rPr>
  </w:style>
  <w:style w:type="paragraph" w:customStyle="1" w:styleId="xl111">
    <w:name w:val="xl111"/>
    <w:basedOn w:val="a"/>
    <w:link w:val="xl1110"/>
    <w:pPr>
      <w:spacing w:beforeAutospacing="1" w:afterAutospacing="1"/>
    </w:pPr>
    <w:rPr>
      <w:rFonts w:ascii="Times New Roman" w:hAnsi="Times New Roman"/>
    </w:rPr>
  </w:style>
  <w:style w:type="character" w:customStyle="1" w:styleId="xl1110">
    <w:name w:val="xl111"/>
    <w:basedOn w:val="1"/>
    <w:link w:val="xl111"/>
    <w:rPr>
      <w:rFonts w:ascii="Times New Roman" w:hAnsi="Times New Roman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</w:rPr>
  </w:style>
  <w:style w:type="character" w:customStyle="1" w:styleId="xl1040">
    <w:name w:val="xl104"/>
    <w:basedOn w:val="1"/>
    <w:link w:val="xl104"/>
    <w:rPr>
      <w:rFonts w:ascii="Times New Roman" w:hAnsi="Times New Roman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1350">
    <w:name w:val="xl135"/>
    <w:basedOn w:val="1"/>
    <w:link w:val="xl135"/>
    <w:rPr>
      <w:rFonts w:ascii="Times New Roman" w:hAnsi="Times New Roman"/>
    </w:rPr>
  </w:style>
  <w:style w:type="paragraph" w:customStyle="1" w:styleId="xl80">
    <w:name w:val="xl80"/>
    <w:basedOn w:val="a"/>
    <w:link w:val="xl800"/>
    <w:pPr>
      <w:spacing w:beforeAutospacing="1" w:afterAutospacing="1"/>
      <w:ind w:firstLine="200"/>
    </w:pPr>
    <w:rPr>
      <w:rFonts w:ascii="Times New Roman" w:hAnsi="Times New Roman"/>
      <w:i/>
    </w:rPr>
  </w:style>
  <w:style w:type="character" w:customStyle="1" w:styleId="xl800">
    <w:name w:val="xl80"/>
    <w:basedOn w:val="1"/>
    <w:link w:val="xl80"/>
    <w:rPr>
      <w:rFonts w:ascii="Times New Roman" w:hAnsi="Times New Roman"/>
      <w:i/>
    </w:rPr>
  </w:style>
  <w:style w:type="paragraph" w:customStyle="1" w:styleId="font5">
    <w:name w:val="font5"/>
    <w:basedOn w:val="a"/>
    <w:link w:val="font50"/>
    <w:pPr>
      <w:spacing w:beforeAutospacing="1" w:afterAutospacing="1"/>
    </w:pPr>
    <w:rPr>
      <w:rFonts w:ascii="Times New Roman" w:hAnsi="Times New Roman"/>
    </w:rPr>
  </w:style>
  <w:style w:type="character" w:customStyle="1" w:styleId="font50">
    <w:name w:val="font5"/>
    <w:basedOn w:val="1"/>
    <w:link w:val="font5"/>
    <w:rPr>
      <w:rFonts w:ascii="Times New Roman" w:hAnsi="Times New Roman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font7">
    <w:name w:val="font7"/>
    <w:basedOn w:val="a"/>
    <w:link w:val="font70"/>
    <w:pPr>
      <w:spacing w:beforeAutospacing="1" w:afterAutospacing="1"/>
    </w:pPr>
    <w:rPr>
      <w:rFonts w:ascii="Times New Roman" w:hAnsi="Times New Roman"/>
      <w:b/>
    </w:rPr>
  </w:style>
  <w:style w:type="character" w:customStyle="1" w:styleId="font70">
    <w:name w:val="font7"/>
    <w:basedOn w:val="1"/>
    <w:link w:val="font7"/>
    <w:rPr>
      <w:rFonts w:ascii="Times New Roman" w:hAnsi="Times New Roman"/>
      <w:b/>
    </w:rPr>
  </w:style>
  <w:style w:type="paragraph" w:customStyle="1" w:styleId="xl71">
    <w:name w:val="xl71"/>
    <w:basedOn w:val="a"/>
    <w:link w:val="xl710"/>
    <w:pPr>
      <w:spacing w:beforeAutospacing="1" w:afterAutospacing="1"/>
      <w:ind w:firstLine="200"/>
    </w:pPr>
    <w:rPr>
      <w:rFonts w:ascii="Times New Roman" w:hAnsi="Times New Roman"/>
      <w:i/>
    </w:rPr>
  </w:style>
  <w:style w:type="character" w:customStyle="1" w:styleId="xl710">
    <w:name w:val="xl71"/>
    <w:basedOn w:val="1"/>
    <w:link w:val="xl71"/>
    <w:rPr>
      <w:rFonts w:ascii="Times New Roman" w:hAnsi="Times New Roman"/>
      <w:i/>
    </w:rPr>
  </w:style>
  <w:style w:type="paragraph" w:customStyle="1" w:styleId="xl123">
    <w:name w:val="xl123"/>
    <w:basedOn w:val="a"/>
    <w:link w:val="xl123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1230">
    <w:name w:val="xl123"/>
    <w:basedOn w:val="1"/>
    <w:link w:val="xl123"/>
    <w:rPr>
      <w:rFonts w:ascii="Times New Roman" w:hAnsi="Times New Roman"/>
    </w:rPr>
  </w:style>
  <w:style w:type="paragraph" w:customStyle="1" w:styleId="xl108">
    <w:name w:val="xl108"/>
    <w:basedOn w:val="a"/>
    <w:link w:val="xl1080"/>
    <w:pPr>
      <w:spacing w:beforeAutospacing="1" w:afterAutospacing="1"/>
      <w:ind w:firstLine="200"/>
    </w:pPr>
    <w:rPr>
      <w:rFonts w:ascii="Times New Roman" w:hAnsi="Times New Roman"/>
    </w:rPr>
  </w:style>
  <w:style w:type="character" w:customStyle="1" w:styleId="xl1080">
    <w:name w:val="xl108"/>
    <w:basedOn w:val="1"/>
    <w:link w:val="xl108"/>
    <w:rPr>
      <w:rFonts w:ascii="Times New Roman" w:hAnsi="Times New Roman"/>
    </w:rPr>
  </w:style>
  <w:style w:type="paragraph" w:customStyle="1" w:styleId="xl110">
    <w:name w:val="xl110"/>
    <w:basedOn w:val="a"/>
    <w:link w:val="xl1100"/>
    <w:pPr>
      <w:spacing w:beforeAutospacing="1" w:afterAutospacing="1"/>
    </w:pPr>
    <w:rPr>
      <w:rFonts w:ascii="Times New Roman" w:hAnsi="Times New Roman"/>
    </w:rPr>
  </w:style>
  <w:style w:type="character" w:customStyle="1" w:styleId="xl1100">
    <w:name w:val="xl110"/>
    <w:basedOn w:val="1"/>
    <w:link w:val="xl110"/>
    <w:rPr>
      <w:rFonts w:ascii="Times New Roman" w:hAnsi="Times New Roman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b/>
    </w:rPr>
  </w:style>
  <w:style w:type="character" w:customStyle="1" w:styleId="xl1000">
    <w:name w:val="xl100"/>
    <w:basedOn w:val="1"/>
    <w:link w:val="xl100"/>
    <w:rPr>
      <w:rFonts w:ascii="Times New Roman" w:hAnsi="Times New Roman"/>
      <w:b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b/>
    </w:rPr>
  </w:style>
  <w:style w:type="character" w:customStyle="1" w:styleId="xl1320">
    <w:name w:val="xl132"/>
    <w:basedOn w:val="1"/>
    <w:link w:val="xl132"/>
    <w:rPr>
      <w:rFonts w:ascii="Times New Roman" w:hAnsi="Times New Roman"/>
      <w:b/>
    </w:rPr>
  </w:style>
  <w:style w:type="paragraph" w:customStyle="1" w:styleId="1e">
    <w:name w:val="Знак сноски1"/>
    <w:link w:val="1f"/>
    <w:rPr>
      <w:vertAlign w:val="superscript"/>
    </w:rPr>
  </w:style>
  <w:style w:type="character" w:customStyle="1" w:styleId="1f">
    <w:name w:val="Знак сноски1"/>
    <w:link w:val="1e"/>
    <w:rPr>
      <w:vertAlign w:val="superscript"/>
    </w:rPr>
  </w:style>
  <w:style w:type="paragraph" w:customStyle="1" w:styleId="af6">
    <w:name w:val="Символ сноски"/>
    <w:link w:val="af7"/>
    <w:rPr>
      <w:vertAlign w:val="superscript"/>
    </w:rPr>
  </w:style>
  <w:style w:type="character" w:customStyle="1" w:styleId="af7">
    <w:name w:val="Символ сноски"/>
    <w:link w:val="af6"/>
    <w:rPr>
      <w:vertAlign w:val="superscript"/>
    </w:rPr>
  </w:style>
  <w:style w:type="paragraph" w:styleId="a8">
    <w:name w:val="Body Text"/>
    <w:basedOn w:val="a"/>
    <w:link w:val="aa"/>
    <w:pPr>
      <w:spacing w:line="28" w:lineRule="exact"/>
    </w:pPr>
  </w:style>
  <w:style w:type="character" w:customStyle="1" w:styleId="aa">
    <w:name w:val="Основной текст Знак"/>
    <w:basedOn w:val="1"/>
    <w:link w:val="a8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</w:rPr>
  </w:style>
  <w:style w:type="character" w:customStyle="1" w:styleId="af9">
    <w:name w:val="Подзаголовок Знак"/>
    <w:link w:val="af8"/>
    <w:rPr>
      <w:rFonts w:ascii="XO Thames" w:hAnsi="XO Thames"/>
      <w:i/>
    </w:rPr>
  </w:style>
  <w:style w:type="paragraph" w:customStyle="1" w:styleId="xl75">
    <w:name w:val="xl75"/>
    <w:basedOn w:val="a"/>
    <w:link w:val="xl750"/>
    <w:pPr>
      <w:spacing w:beforeAutospacing="1" w:afterAutospacing="1"/>
    </w:pPr>
    <w:rPr>
      <w:rFonts w:ascii="Times New Roman" w:hAnsi="Times New Roman"/>
      <w:b/>
      <w:i/>
    </w:rPr>
  </w:style>
  <w:style w:type="character" w:customStyle="1" w:styleId="xl750">
    <w:name w:val="xl75"/>
    <w:basedOn w:val="1"/>
    <w:link w:val="xl75"/>
    <w:rPr>
      <w:rFonts w:ascii="Times New Roman" w:hAnsi="Times New Roman"/>
      <w:b/>
      <w:i/>
    </w:rPr>
  </w:style>
  <w:style w:type="paragraph" w:customStyle="1" w:styleId="xl73">
    <w:name w:val="xl73"/>
    <w:basedOn w:val="a"/>
    <w:link w:val="xl73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730">
    <w:name w:val="xl73"/>
    <w:basedOn w:val="1"/>
    <w:link w:val="xl73"/>
    <w:rPr>
      <w:rFonts w:ascii="Times New Roman" w:hAnsi="Times New Roman"/>
    </w:rPr>
  </w:style>
  <w:style w:type="paragraph" w:customStyle="1" w:styleId="xl72">
    <w:name w:val="xl72"/>
    <w:basedOn w:val="a"/>
    <w:link w:val="xl720"/>
    <w:pPr>
      <w:spacing w:beforeAutospacing="1" w:afterAutospacing="1"/>
      <w:ind w:firstLine="200"/>
    </w:pPr>
    <w:rPr>
      <w:rFonts w:ascii="Times New Roman" w:hAnsi="Times New Roman"/>
    </w:rPr>
  </w:style>
  <w:style w:type="character" w:customStyle="1" w:styleId="xl720">
    <w:name w:val="xl72"/>
    <w:basedOn w:val="1"/>
    <w:link w:val="xl72"/>
    <w:rPr>
      <w:rFonts w:ascii="Times New Roman" w:hAnsi="Times New Roman"/>
    </w:rPr>
  </w:style>
  <w:style w:type="paragraph" w:styleId="afa">
    <w:name w:val="Title"/>
    <w:basedOn w:val="a"/>
    <w:next w:val="a8"/>
    <w:link w:val="afb"/>
    <w:uiPriority w:val="10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afb">
    <w:name w:val="Заголовок Знак"/>
    <w:basedOn w:val="1"/>
    <w:link w:val="afa"/>
    <w:rPr>
      <w:rFonts w:ascii="Open Sans" w:hAnsi="Open Sans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b/>
    </w:rPr>
  </w:style>
  <w:style w:type="character" w:customStyle="1" w:styleId="xl1090">
    <w:name w:val="xl109"/>
    <w:basedOn w:val="1"/>
    <w:link w:val="xl109"/>
    <w:rPr>
      <w:rFonts w:ascii="Times New Roman" w:hAnsi="Times New Roman"/>
      <w:b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1030">
    <w:name w:val="xl103"/>
    <w:basedOn w:val="1"/>
    <w:link w:val="xl103"/>
    <w:rPr>
      <w:rFonts w:ascii="Times New Roman" w:hAnsi="Times New Roman"/>
    </w:rPr>
  </w:style>
  <w:style w:type="paragraph" w:customStyle="1" w:styleId="xl97">
    <w:name w:val="xl97"/>
    <w:basedOn w:val="a"/>
    <w:link w:val="xl970"/>
    <w:pPr>
      <w:spacing w:beforeAutospacing="1" w:afterAutospacing="1"/>
      <w:jc w:val="center"/>
    </w:pPr>
    <w:rPr>
      <w:rFonts w:ascii="Times New Roman" w:hAnsi="Times New Roman"/>
    </w:rPr>
  </w:style>
  <w:style w:type="character" w:customStyle="1" w:styleId="xl970">
    <w:name w:val="xl97"/>
    <w:basedOn w:val="1"/>
    <w:link w:val="xl97"/>
    <w:rPr>
      <w:rFonts w:ascii="Times New Roman" w:hAnsi="Times New Roman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font6">
    <w:name w:val="font6"/>
    <w:basedOn w:val="a"/>
    <w:link w:val="font60"/>
    <w:pPr>
      <w:spacing w:beforeAutospacing="1" w:afterAutospacing="1"/>
    </w:pPr>
    <w:rPr>
      <w:rFonts w:ascii="Times New Roman" w:hAnsi="Times New Roman"/>
      <w:b/>
      <w:i/>
    </w:rPr>
  </w:style>
  <w:style w:type="character" w:customStyle="1" w:styleId="font60">
    <w:name w:val="font6"/>
    <w:basedOn w:val="1"/>
    <w:link w:val="font6"/>
    <w:rPr>
      <w:rFonts w:ascii="Times New Roman" w:hAnsi="Times New Roman"/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5425</Words>
  <Characters>30926</Characters>
  <Application>Microsoft Office Word</Application>
  <DocSecurity>0</DocSecurity>
  <Lines>257</Lines>
  <Paragraphs>72</Paragraphs>
  <ScaleCrop>false</ScaleCrop>
  <Company/>
  <LinksUpToDate>false</LinksUpToDate>
  <CharactersWithSpaces>36279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Ульянченко Ирина Владимировна</cp:lastModifiedBy>
  <cp:revision>2</cp:revision>
  <dcterms:created xsi:type="dcterms:W3CDTF">2023-10-24T04:41:00Z</dcterms:created>
  <dcterms:modified xsi:type="dcterms:W3CDTF">2023-10-24T04:43:00Z</dcterms:modified>
</cp:coreProperties>
</file>