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56" w:rsidRDefault="00464168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Государственной программы</w:t>
      </w:r>
    </w:p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«Развитие культуры в Камчатском крае»</w:t>
      </w:r>
    </w:p>
    <w:p w:rsidR="005F7656" w:rsidRDefault="005F7656">
      <w:pPr>
        <w:spacing w:before="74"/>
        <w:jc w:val="center"/>
        <w:rPr>
          <w:rFonts w:ascii="Times New Roman" w:hAnsi="Times New Roman"/>
        </w:rPr>
      </w:pPr>
    </w:p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:rsidR="005F7656" w:rsidRDefault="005F7656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0"/>
        <w:gridCol w:w="7708"/>
      </w:tblGrid>
      <w:tr w:rsidR="005F7656">
        <w:trPr>
          <w:tblHeader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Куратор государственной программы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Лебедева Александра Сергеевна - заместитель Председателя Правительства Камчатского края</w:t>
            </w:r>
          </w:p>
        </w:tc>
      </w:tr>
      <w:tr w:rsidR="005F7656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Прокопенко Оксана Игоревна - Министр культуры Камчатского края</w:t>
            </w:r>
          </w:p>
        </w:tc>
      </w:tr>
    </w:tbl>
    <w:p w:rsidR="005F7656" w:rsidRDefault="005F7656">
      <w:pPr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4"/>
        <w:gridCol w:w="7697"/>
      </w:tblGrid>
      <w:tr w:rsidR="005F7656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widowControl w:val="0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2021 – 2023</w:t>
            </w:r>
          </w:p>
          <w:p w:rsidR="005F7656" w:rsidRDefault="00464168">
            <w:pPr>
              <w:pStyle w:val="a3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 2024 – 2030</w:t>
            </w:r>
          </w:p>
        </w:tc>
      </w:tr>
      <w:tr w:rsidR="005F7656">
        <w:tc>
          <w:tcPr>
            <w:tcW w:w="77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ind w:left="16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сохранности объектов культурного и исторического наследия</w:t>
            </w:r>
          </w:p>
        </w:tc>
      </w:tr>
      <w:tr w:rsidR="005F7656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64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посещений культурных мероприятий до 11,4 млн единиц к концу 2030 года</w:t>
            </w:r>
          </w:p>
        </w:tc>
      </w:tr>
      <w:tr w:rsidR="005F7656">
        <w:trPr>
          <w:trHeight w:val="135"/>
        </w:trPr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64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инфраструктуры культуры</w:t>
            </w:r>
          </w:p>
        </w:tc>
      </w:tr>
      <w:tr w:rsidR="005F7656">
        <w:trPr>
          <w:trHeight w:val="135"/>
        </w:trPr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64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вовлеченности граждан в деятельность в сфере культуры</w:t>
            </w:r>
          </w:p>
        </w:tc>
      </w:tr>
      <w:tr w:rsidR="005F7656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(подпрограммы) государственной программы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64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1 «Наследие»</w:t>
            </w:r>
          </w:p>
          <w:p w:rsidR="005F7656" w:rsidRDefault="00464168">
            <w:pPr>
              <w:pStyle w:val="a3"/>
              <w:ind w:left="164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2 «Искусство»</w:t>
            </w:r>
          </w:p>
          <w:p w:rsidR="005F7656" w:rsidRDefault="00464168">
            <w:pPr>
              <w:pStyle w:val="a3"/>
              <w:ind w:left="164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3 «Традиционная культура и народное творчество»</w:t>
            </w:r>
          </w:p>
          <w:p w:rsidR="005F7656" w:rsidRDefault="00464168">
            <w:pPr>
              <w:pStyle w:val="a3"/>
              <w:ind w:left="164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4 «Образование в сфере культуры»</w:t>
            </w:r>
          </w:p>
          <w:p w:rsidR="005F7656" w:rsidRDefault="00464168">
            <w:pPr>
              <w:pStyle w:val="a3"/>
              <w:ind w:left="164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5 «Обеспечение реализации программы»</w:t>
            </w:r>
          </w:p>
          <w:p w:rsidR="005F7656" w:rsidRDefault="00464168">
            <w:pPr>
              <w:pStyle w:val="a3"/>
              <w:ind w:left="164"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6 «Развитие инфраструктуры в сфере культуры»</w:t>
            </w:r>
          </w:p>
        </w:tc>
      </w:tr>
      <w:tr w:rsidR="005F7656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70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4 416 355,50423 тысяч рублей</w:t>
            </w:r>
          </w:p>
        </w:tc>
      </w:tr>
      <w:tr w:rsidR="005F7656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«Возможности для самореализации и развития талантов» / показатели национальной цели:</w:t>
            </w:r>
          </w:p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Увеличение числа посещений культурных мероприятий в три раза по сравнению с показателем 2019 года;</w:t>
            </w:r>
          </w:p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 </w:t>
            </w:r>
          </w:p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</w:tbl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 w:type="page"/>
      </w:r>
    </w:p>
    <w:p w:rsidR="005F7656" w:rsidRDefault="00464168" w:rsidP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Показатели государственной программы</w:t>
      </w:r>
    </w:p>
    <w:p w:rsidR="00464168" w:rsidRDefault="00464168" w:rsidP="00464168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691"/>
        <w:gridCol w:w="1026"/>
        <w:gridCol w:w="1074"/>
        <w:gridCol w:w="1026"/>
        <w:gridCol w:w="711"/>
        <w:gridCol w:w="594"/>
        <w:gridCol w:w="404"/>
        <w:gridCol w:w="404"/>
        <w:gridCol w:w="436"/>
        <w:gridCol w:w="334"/>
        <w:gridCol w:w="59"/>
        <w:gridCol w:w="403"/>
        <w:gridCol w:w="45"/>
        <w:gridCol w:w="435"/>
        <w:gridCol w:w="425"/>
        <w:gridCol w:w="851"/>
        <w:gridCol w:w="1276"/>
        <w:gridCol w:w="1134"/>
        <w:gridCol w:w="1134"/>
        <w:gridCol w:w="1097"/>
      </w:tblGrid>
      <w:tr w:rsidR="005F7656">
        <w:trPr>
          <w:trHeight w:val="1362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29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образованием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5F7656">
        <w:trPr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rPr>
          <w:trHeight w:val="11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5F7656">
        <w:trPr>
          <w:trHeight w:val="13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Цель государственной программы «Повышение уровня сохранности объектов культурного и исторического наследия» 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78,3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78,3</w:t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25.06.2002 № 73-ФЗ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охраны объектов культурного наследия Камчатского края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осмотров ОКН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объектов культурного наследия, расположенных на территории Камчатского края, информация о которых </w:t>
            </w:r>
            <w:r>
              <w:rPr>
                <w:rFonts w:ascii="Times New Roman" w:hAnsi="Times New Roman"/>
              </w:rPr>
              <w:lastRenderedPageBreak/>
              <w:t>направлена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25.06.2002 № 73-ФЗ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охраны объектов культурного наследия Камчатского края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ЕГРКН (Единый реестр объектов культурного наследия)</w:t>
            </w:r>
          </w:p>
        </w:tc>
      </w:tr>
      <w:tr w:rsidR="005F7656">
        <w:trPr>
          <w:trHeight w:val="19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Цель государственной программы «Увеличение числа посещений культурных мероприятий до 11,4 млн единиц к концу 2030 года» 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691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</w:t>
            </w:r>
          </w:p>
        </w:tc>
        <w:tc>
          <w:tcPr>
            <w:tcW w:w="102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ВДЛ</w:t>
            </w:r>
          </w:p>
        </w:tc>
        <w:tc>
          <w:tcPr>
            <w:tcW w:w="107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единиц</w:t>
            </w:r>
          </w:p>
        </w:tc>
        <w:tc>
          <w:tcPr>
            <w:tcW w:w="711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4 856,288</w:t>
            </w:r>
          </w:p>
        </w:tc>
        <w:tc>
          <w:tcPr>
            <w:tcW w:w="59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5 708,12</w:t>
            </w:r>
            <w:r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40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7 074,32</w:t>
            </w: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3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7 804,191</w:t>
            </w:r>
          </w:p>
        </w:tc>
        <w:tc>
          <w:tcPr>
            <w:tcW w:w="33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8 534,</w:t>
            </w:r>
            <w:r>
              <w:rPr>
                <w:rFonts w:ascii="Times New Roman" w:hAnsi="Times New Roman"/>
              </w:rPr>
              <w:lastRenderedPageBreak/>
              <w:t>059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9 263,926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9 993,793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11 359,997</w:t>
            </w:r>
          </w:p>
        </w:tc>
        <w:tc>
          <w:tcPr>
            <w:tcW w:w="851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 Президента Россий</w:t>
            </w:r>
            <w:r>
              <w:rPr>
                <w:rFonts w:ascii="Times New Roman" w:hAnsi="Times New Roman"/>
              </w:rPr>
              <w:lastRenderedPageBreak/>
              <w:t>ской Федерации от 21.07.2020 № 474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культуры Камчатско</w:t>
            </w:r>
            <w:r>
              <w:rPr>
                <w:rFonts w:ascii="Times New Roman" w:hAnsi="Times New Roman"/>
              </w:rPr>
              <w:lastRenderedPageBreak/>
              <w:t>го края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Увеличение числа посещений </w:t>
            </w:r>
            <w:r>
              <w:rPr>
                <w:rFonts w:ascii="Times New Roman" w:hAnsi="Times New Roman"/>
              </w:rPr>
              <w:lastRenderedPageBreak/>
              <w:t>культурных мероприятий в три раза по сравнению с показателем 2019 года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1097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spacing w:before="300" w:after="15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«Статистика»</w:t>
            </w:r>
          </w:p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5F7656">
        <w:trPr>
          <w:trHeight w:val="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5F7656">
        <w:trPr>
          <w:trHeight w:val="141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удовлетворенности граждан качеством условий оказания услуг организациями культуры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94,3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культуры Камчатского края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Официальный сайт для размещения информации о государственных (муниципальных) учреждениях bus.gov.ru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Камчатскому </w:t>
            </w:r>
            <w:r>
              <w:rPr>
                <w:rFonts w:ascii="Times New Roman" w:hAnsi="Times New Roman"/>
              </w:rPr>
              <w:lastRenderedPageBreak/>
              <w:t>краю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ВДЛ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94,6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поручений Президента Российской Федерации от 26.02.2019 № Пр-294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культуры Камчатского края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spacing w:before="300" w:after="15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«Статистика»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Цель государственной программы «Развитие инфраструктуры культуры» 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691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02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74,4</w:t>
            </w:r>
          </w:p>
        </w:tc>
        <w:tc>
          <w:tcPr>
            <w:tcW w:w="59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  <w:tc>
          <w:tcPr>
            <w:tcW w:w="40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43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33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78,4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425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Правительства РФ от 29.02.2016 № 326-р «Об утверждении Стратегии государственной культурной политики на период </w:t>
            </w:r>
            <w:r>
              <w:rPr>
                <w:rFonts w:ascii="Times New Roman" w:hAnsi="Times New Roman"/>
              </w:rPr>
              <w:lastRenderedPageBreak/>
              <w:t>до 2030 года»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культуры Камчатского края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097" w:type="dxa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«Статистика»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Правительства РФ от 29.02.2016 № 326-р «Об утверждении Стратегии государственной культурной политики на период </w:t>
            </w:r>
            <w:r>
              <w:rPr>
                <w:rFonts w:ascii="Times New Roman" w:hAnsi="Times New Roman"/>
              </w:rPr>
              <w:lastRenderedPageBreak/>
              <w:t>до 2030 года»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культуры Камчатского края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«Статистика»</w:t>
            </w:r>
          </w:p>
        </w:tc>
      </w:tr>
      <w:tr w:rsidR="005F7656">
        <w:trPr>
          <w:trHeight w:val="16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559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Цель государственной программы «Повышение вовлеченности граждан в деятельность в сфере культуры» </w:t>
            </w:r>
          </w:p>
        </w:tc>
      </w:tr>
      <w:tr w:rsidR="005F7656">
        <w:tc>
          <w:tcPr>
            <w:tcW w:w="567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принимающих участие в добровольческой деятельности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1 346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4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0" w:type="dxa"/>
            <w:gridSpan w:val="2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 Президента Российской Федерации от 21.07.2020 № 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культуры Камчатского края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</w:t>
            </w:r>
            <w:r>
              <w:rPr>
                <w:rFonts w:ascii="Times New Roman" w:hAnsi="Times New Roman"/>
              </w:rPr>
              <w:lastRenderedPageBreak/>
              <w:t xml:space="preserve">ивости, всеобщности и направленной на самоопределение и профессиональную ориентацию всех обучающихся; Создание условий для воспитания гармонично развитой и социально ответственной </w:t>
            </w:r>
            <w:r>
              <w:rPr>
                <w:rFonts w:ascii="Times New Roman" w:hAnsi="Times New Roman"/>
              </w:rPr>
              <w:lastRenderedPageBreak/>
              <w:t>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spacing w:before="300" w:after="15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«Статистика»</w:t>
            </w:r>
          </w:p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5F765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поддержанных творческих инициатив и проектов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Распоряжение Правительства РФ от 29.02.2016 № </w:t>
            </w:r>
            <w:r>
              <w:rPr>
                <w:rFonts w:ascii="Times New Roman" w:hAnsi="Times New Roman"/>
              </w:rPr>
              <w:lastRenderedPageBreak/>
              <w:t>326-р «Об утверждении Стратегии государственной культурной политики на период до 2030 года»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культуры Камчатского края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spacing w:before="300" w:after="15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АИС «Статистика»</w:t>
            </w:r>
          </w:p>
          <w:p w:rsidR="005F7656" w:rsidRDefault="005F7656">
            <w:pPr>
              <w:pStyle w:val="a3"/>
              <w:spacing w:before="74"/>
              <w:jc w:val="center"/>
              <w:rPr>
                <w:rFonts w:ascii="Times New Roman" w:hAnsi="Times New Roman"/>
              </w:rPr>
            </w:pPr>
          </w:p>
        </w:tc>
      </w:tr>
    </w:tbl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 w:type="page"/>
      </w:r>
    </w:p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Помесячный план достижения показателей государственной программы в 2024 году</w:t>
      </w:r>
    </w:p>
    <w:p w:rsidR="005F7656" w:rsidRDefault="005F7656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1"/>
        <w:gridCol w:w="1130"/>
        <w:gridCol w:w="1256"/>
        <w:gridCol w:w="660"/>
        <w:gridCol w:w="658"/>
        <w:gridCol w:w="660"/>
        <w:gridCol w:w="659"/>
        <w:gridCol w:w="660"/>
        <w:gridCol w:w="660"/>
        <w:gridCol w:w="661"/>
        <w:gridCol w:w="658"/>
        <w:gridCol w:w="660"/>
        <w:gridCol w:w="658"/>
        <w:gridCol w:w="660"/>
        <w:gridCol w:w="1177"/>
      </w:tblGrid>
      <w:tr w:rsidR="005F7656">
        <w:trPr>
          <w:trHeight w:val="349"/>
          <w:tblHeader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2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2024 года</w:t>
            </w:r>
          </w:p>
        </w:tc>
      </w:tr>
      <w:tr w:rsidR="005F7656">
        <w:trPr>
          <w:trHeight w:val="661"/>
          <w:tblHeader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5F7656"/>
        </w:tc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5F7656"/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5F7656"/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5F7656"/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5F7656"/>
        </w:tc>
      </w:tr>
    </w:tbl>
    <w:p w:rsidR="005F7656" w:rsidRDefault="005F7656">
      <w:pPr>
        <w:pStyle w:val="aa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1"/>
        <w:gridCol w:w="1130"/>
        <w:gridCol w:w="1256"/>
        <w:gridCol w:w="660"/>
        <w:gridCol w:w="658"/>
        <w:gridCol w:w="660"/>
        <w:gridCol w:w="659"/>
        <w:gridCol w:w="660"/>
        <w:gridCol w:w="660"/>
        <w:gridCol w:w="661"/>
        <w:gridCol w:w="658"/>
        <w:gridCol w:w="660"/>
        <w:gridCol w:w="658"/>
        <w:gridCol w:w="660"/>
        <w:gridCol w:w="1177"/>
      </w:tblGrid>
      <w:tr w:rsidR="005F7656">
        <w:trPr>
          <w:trHeight w:val="20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сохранности объектов культурного и исторического наследия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объектов культурного наследия, расположенных на территории Камчатского края, информация о которых направлена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посещений культурных мероприятий до 11,4 млн единиц к концу 2030 года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ВДЛ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единиц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5 708,120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удовлетворенности граждан качеством условий оказания услуг организациями культуры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  <w:r>
              <w:rPr>
                <w:rFonts w:ascii="Times New Roman" w:hAnsi="Times New Roman"/>
              </w:rPr>
              <w:lastRenderedPageBreak/>
              <w:t>у индивидуальных предпринимателей и физических лиц (среднемесячному доходу от трудовой деятельности) по Камчатскому краю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ВДЛ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инфраструктуры культуры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вовлеченности граждан в деятельность в сфере культуры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принимающих участие в добровольческой деятельности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тыс.человек</w:t>
            </w:r>
            <w:proofErr w:type="spellEnd"/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1 346</w:t>
            </w:r>
          </w:p>
        </w:tc>
      </w:tr>
      <w:tr w:rsidR="005F7656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F7656" w:rsidRDefault="00464168">
            <w:pPr>
              <w:widowControl w:val="0"/>
              <w:spacing w:line="240" w:lineRule="atLeast"/>
              <w:ind w:left="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поддержанных творческих инициатив и проектов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6" w:type="dxa"/>
              <w:right w:w="6" w:type="dxa"/>
            </w:tcMar>
            <w:vAlign w:val="center"/>
          </w:tcPr>
          <w:p w:rsidR="005F7656" w:rsidRDefault="0046416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</w:tbl>
    <w:p w:rsidR="005F7656" w:rsidRDefault="0046416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4. Структура государственной программы</w:t>
      </w:r>
    </w:p>
    <w:p w:rsidR="005F7656" w:rsidRDefault="005F7656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3747"/>
        <w:gridCol w:w="5529"/>
        <w:gridCol w:w="5066"/>
      </w:tblGrid>
      <w:tr w:rsidR="005F7656">
        <w:trPr>
          <w:trHeight w:val="614"/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Задачи структурного элемента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Связь с показателями</w:t>
            </w:r>
          </w:p>
        </w:tc>
      </w:tr>
    </w:tbl>
    <w:p w:rsidR="005F7656" w:rsidRDefault="00464168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абзац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3747"/>
        <w:gridCol w:w="5529"/>
        <w:gridCol w:w="5066"/>
      </w:tblGrid>
      <w:tr w:rsidR="005F7656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(подпрограмма) «Наследие»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2019-2024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библиотечных услуг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библиотечного обслуживания за счет создания модельных муниципальных библиотек; повышение уровня оснащенности библиотек современной материально-технической базой; доступ населения к современному универсальному информационно-культурному учреждению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«Обеспечение комплектования фондов библиотек»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библиотечных услуг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и разнообразия библиотечных услуг; повышение доступности правовой, деловой и социально значимой информации, электронных ресурсов библиотек; повышение эффективности использования бюджетных средств, направляемых на библиотечное дело; повышение уровня комплектования книжных фондов библиотек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сохранения культурного и исторического наследия в отношении объектов культурного наследия федерального и регионального значения»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Служба охраны объектов культурного наследия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предмета охраны, границ территорий и зон охраны объектов культурного наследия</w:t>
            </w:r>
          </w:p>
        </w:tc>
        <w:tc>
          <w:tcPr>
            <w:tcW w:w="5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полной и исчерпывающей информации об объектах культурного наследия, включая информацию о его предмете охраны и территории; удовлетворительное состояние объектов культурного наследия, представляющих уникальную ценность для народов Российской Федерации; повышение доступности объектов культурного наследия; повышение эффективности использования бюджетных средств, выделяемых на сохранение объектов культурного наследия</w:t>
            </w:r>
          </w:p>
        </w:tc>
        <w:tc>
          <w:tcPr>
            <w:tcW w:w="5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государственной историко-культурной экспертизы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археологического обследования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1.3.4.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объектов культурного наследия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1.3.5.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Популяризация объектов культурного наследия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библиотечных услуг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разнообразия библиотечных услуг; повышение доступности правовой, деловой и социально значимой информации, электронных ресурсов библиотек; уменьшение диспропорций в доступности к качественным библиотечным услугам, в том числе для граждан с ограниченными возможностями здоровья; рост количества библиотек, оснащенных современным оборудованием; повышение эффективности использования бюджетных средств, направляемых на библиотечное дело; повышение уровня комплектования книжных фондов библиотек; </w:t>
            </w:r>
            <w:r>
              <w:rPr>
                <w:rFonts w:ascii="Times New Roman" w:hAnsi="Times New Roman"/>
              </w:rPr>
              <w:lastRenderedPageBreak/>
              <w:t>интеграция библиотек в единую информационную сеть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развития музейного дела»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музейных услуг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сохранности музейных фондов; повышение качества и доступности музейных услуг; расширение разнообразия музейных услуг и форм музейной деятельности; рост востребованности музеев у населения Камчатского края; увеличение количества музеев, оснащенных современным оборудованием; уменьшение диспропорций в доступности к качественным музейным услугам, в том числе для граждан с ограниченными возможностями здоровья; повышение эффективности использования бюджетных средств, направляемых на музейное дело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Направление (подпрограмма) «Искусство»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«Культура малой Родины»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театрального обслуживания населения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качества и доступности услуг концертных организаций и театров; укрепление материально-технической базы концертных организаций и театров; повышение эффективности использования бюджетных средств, направляемых на оказание услуг концертными организациями и театрами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театрального и концертного обслуживания населения</w:t>
            </w:r>
          </w:p>
        </w:tc>
        <w:tc>
          <w:tcPr>
            <w:tcW w:w="5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качества и доступности услуг концертных организаций и театров; укрепление материально-технической базы концертных организаций и театров; повышение эффективности использования бюджетных средств, направляемых на оказание услуг концертными организациями и театрами</w:t>
            </w:r>
          </w:p>
        </w:tc>
        <w:tc>
          <w:tcPr>
            <w:tcW w:w="5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поддержки и развития исполнительских искусств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организации и проведения мероприятий, направленных на поддержку гастрольной деятельности и развитие культурного сотрудничества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Укрепление международного культурного сотрудничества; увеличение количества мероприятии, посвященных значимым событиям российской культуры и развитию культурного сотрудничества; повышение эффективности использования бюджетных средств, направляемых на организацию и проведение мероприятии, посвященных значимым событиям российской культуры и развитию культурного сотрудничества</w:t>
            </w:r>
          </w:p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tabs>
                <w:tab w:val="center" w:pos="7116"/>
                <w:tab w:val="left" w:pos="123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3. Направление (подпрограмма) «Традиционная культура и народное творчество»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условий для сохранения нематериального культурного и исторического наследия, развития художественного и народного творчества»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условий для сохранения нематериального культурного наследия народов, проживающих в Камчатском крае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информированности населения об объектах нематериального культурного наследия коренных малочисленных народов Севера, проживающих в Камчатском крае, повышение уровня сохранности и эффективности их </w:t>
            </w:r>
            <w:r>
              <w:rPr>
                <w:rFonts w:ascii="Times New Roman" w:hAnsi="Times New Roman"/>
              </w:rPr>
              <w:lastRenderedPageBreak/>
              <w:t>использования; популяризация самобытной культуры и повышение качества предоставления современных услуг, направленных на сохранение и развитие культурного наследия коренных малочисленных народов Севера, проживающих в Камчатском крае</w:t>
            </w:r>
          </w:p>
        </w:tc>
        <w:tc>
          <w:tcPr>
            <w:tcW w:w="50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традиционной народной культуры и развитие художественного творчества в Камчатском крае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предоставления услуг, направленных на сохранение и развитие народного творчества, 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популяризацию самобытной культуры народов России</w:t>
            </w:r>
          </w:p>
        </w:tc>
        <w:tc>
          <w:tcPr>
            <w:tcW w:w="506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tabs>
                <w:tab w:val="center" w:pos="7116"/>
                <w:tab w:val="left" w:pos="123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4. Направление (подпрограмма) «Образование в сфере культуры»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системы образования в сфере культуры и искусства»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высокого уровня качества и доступности образовательных услуг в сфере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качества и доступности образовательных услуг в сфере культуры; усиление государственной поддержки образования в сфере культуры; повышение эффективности использования бюджетных средств, направляемых на оказание государственной поддержки развития искусства; повышение уровня развития образовательных организаций сферы культуры в Камчатском крае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«Проведение мероприятий по выявлению художественно одарённых детей и молодёжи по созданию условий для их творческого развития»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доступности, </w:t>
            </w:r>
            <w:r>
              <w:rPr>
                <w:rFonts w:ascii="Times New Roman" w:hAnsi="Times New Roman"/>
              </w:rPr>
              <w:lastRenderedPageBreak/>
              <w:t>повышение эффективности и качества образования в сфере культуры и искусства</w:t>
            </w:r>
          </w:p>
        </w:tc>
        <w:tc>
          <w:tcPr>
            <w:tcW w:w="55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Увеличение количества художественно одаренных </w:t>
            </w:r>
            <w:r>
              <w:rPr>
                <w:rFonts w:ascii="Times New Roman" w:hAnsi="Times New Roman"/>
              </w:rPr>
              <w:lastRenderedPageBreak/>
              <w:t>детей и молодежи в Камчатском крае; создание благоприятных условий для их творческого развития; повышение эффективности использования бюджетных средств, направляемых на проведение мероприятий по выявлению художественно одаренных детей и молодежи в Камчатском крае</w:t>
            </w:r>
          </w:p>
        </w:tc>
        <w:tc>
          <w:tcPr>
            <w:tcW w:w="5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Число посещений культурных мероприятий, </w:t>
            </w:r>
            <w:r>
              <w:rPr>
                <w:rFonts w:ascii="Times New Roman" w:hAnsi="Times New Roman"/>
              </w:rPr>
              <w:lastRenderedPageBreak/>
              <w:t>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4.2.2.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образования и творческого развития художественно одарённых детей и молодёжи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4.2.3.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552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5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tabs>
                <w:tab w:val="center" w:pos="7116"/>
                <w:tab w:val="left" w:pos="123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5. Направление (подпрограмма) «Обеспечение реализации программы»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«Создание условий для реализации творческого потенциала нации («Творческие люди»)»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2019-2024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государственной поддержки муниципальных учреждений культуры, находящихся на территориях сельских поселений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кадрового потенциала в сфере культуры, его сохранение и развитие; повышение уровня профессионального мастерства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поддержанных творческих инициатив и проектов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5.1.2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Вовлечение всех групп населения в активную творческую деятельность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творческой активности граждан; расширение спектра услуг в сфере культуры Камчатского края через реализацию творческих проектов некоммерческими организациями, за счёт бюджетных средств, выделяемых на предоставление услуг в сфере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 Министерство культуры </w:t>
            </w:r>
            <w:r>
              <w:rPr>
                <w:rFonts w:ascii="Times New Roman" w:hAnsi="Times New Roman"/>
              </w:rPr>
              <w:lastRenderedPageBreak/>
              <w:t>Камчатского края</w:t>
            </w:r>
          </w:p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охраны объектов культурного наследия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эффективного управления отраслью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эффективности системы управления отраслью культуры, в том числе через реализацию в полном объеме мероприятий Программы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rPr>
          <w:trHeight w:val="260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кадрового потенциала в учреждениях культуры Камчатского края»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сохранения и развития кадрового и творческого потенциала сферы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кадрового потенциала в сфере культуры, его сохранение и развитие; повышение уровня профессионального мастерства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rPr>
          <w:trHeight w:val="260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Программы»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повышения уровня профессионального мастерства в сфере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эффективности привлечения в отрасль культуры высококвалифицированных кадров, в том числе молодых специалистов; стимулирование профессиональной деятельности работников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5.4.2.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развития цифрового контента в сфере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обращений к цифровым ресурсам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5.4.3.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проведения независимой оценки качества </w:t>
            </w:r>
            <w:r>
              <w:rPr>
                <w:rFonts w:ascii="Times New Roman" w:hAnsi="Times New Roman"/>
              </w:rPr>
              <w:lastRenderedPageBreak/>
              <w:t>оказания услуг учреждениями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Улучшение качества условий оказания услуг учреждениями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посещений культурных мероприятий, уровень удовлетворенности граждан качеством </w:t>
            </w:r>
            <w:r>
              <w:rPr>
                <w:rFonts w:ascii="Times New Roman" w:hAnsi="Times New Roman"/>
              </w:rPr>
              <w:lastRenderedPageBreak/>
              <w:t>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5.4.4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Вовлечение всех групп населения в активную творческую деятельность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творческих проектов в сфере культуры, обеспечение доступа некоммерческих организаций к бюджетным средствам, направляемым на предоставление услуг в сфере культуры, расширение спектра услуг в сфере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rPr>
          <w:trHeight w:val="260"/>
        </w:trPr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«Организация и проведение торжественных мероприятий, посвященных праздничным, памятным и юбилейным датам, значимым для России и Камчатского края, а также иных </w:t>
            </w:r>
            <w:proofErr w:type="spellStart"/>
            <w:r>
              <w:rPr>
                <w:rFonts w:ascii="Times New Roman" w:hAnsi="Times New Roman"/>
              </w:rPr>
              <w:t>имиджевых</w:t>
            </w:r>
            <w:proofErr w:type="spellEnd"/>
            <w:r>
              <w:rPr>
                <w:rFonts w:ascii="Times New Roman" w:hAnsi="Times New Roman"/>
              </w:rPr>
              <w:t xml:space="preserve"> и торжественных мероприятий»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формирования ценностных ориентиров общества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ценностных ориентиров общества, интереса и уважения к исторической памяти, гражданской идентичности, патриотического отношения к культурно-историческим ценностям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Направление (подпрограмма) «Развитие инфраструктуры в сфере культуры»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2019-2024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развития отраслевой инфраструктуры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Восстановление, модернизация и обновление инфраструктуры учреждений культуры, оснащение учреждений культуры в сфере культуры современным оборудованием, создание необходимых условий для активизации инновационной деятельности в сфере культуры в Камчатском крае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посещений культурных мероприятий, уровень удовлетворенности граждан качеством условий оказания услуг организациями культуры, 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учреждений, доля краевых государственных и </w:t>
            </w:r>
            <w:r>
              <w:rPr>
                <w:rFonts w:ascii="Times New Roman" w:hAnsi="Times New Roman"/>
              </w:rPr>
              <w:lastRenderedPageBreak/>
              <w:t>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</w:t>
            </w:r>
            <w:proofErr w:type="spellStart"/>
            <w:r>
              <w:rPr>
                <w:rFonts w:ascii="Times New Roman" w:hAnsi="Times New Roman"/>
              </w:rPr>
              <w:t>Цифровизация</w:t>
            </w:r>
            <w:proofErr w:type="spellEnd"/>
            <w:r>
              <w:rPr>
                <w:rFonts w:ascii="Times New Roman" w:hAnsi="Times New Roman"/>
              </w:rPr>
              <w:t xml:space="preserve"> услуг и формирование информационного пространства в сфере культуры («Цифровая культура»)»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2019-2024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развития цифрового контента в сфере культуры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Цифровизация</w:t>
            </w:r>
            <w:proofErr w:type="spellEnd"/>
            <w:r>
              <w:rPr>
                <w:rFonts w:ascii="Times New Roman" w:hAnsi="Times New Roman"/>
              </w:rPr>
              <w:t xml:space="preserve"> сферы культуры; оснащение учреждений культуры в сфере культуры современным оборудованием, создание необходимых условий для активизации инновационной деятельности в сфере культуры в Камчатском крае; повышение эффективности информатизации в сфере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«Культура малой Родины»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развития отраслевой инфраструктуры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Наращивание (рост) темпов модернизация материально-технической базы учреждений культуры в сфере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6.3.2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доступности и качества театрального обслуживания населения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качества и доступности услуг концертных организаций и театров; укрепление материально-технической базы концертных организаций и театров; повышение эффективности использования бюджетных средств, направляемых </w:t>
            </w:r>
            <w:r>
              <w:rPr>
                <w:rFonts w:ascii="Times New Roman" w:hAnsi="Times New Roman"/>
              </w:rPr>
              <w:lastRenderedPageBreak/>
              <w:t>на оказание услуг концертными организациями и театрами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Число посещений культурных мероприятий, уровень удовлетворенности граждан качеством условий оказания услуг организациями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«Создание современной площадки для развития креативных (творческих) индустрий (арт-кластер)»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Ответственные за реализацию: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развития отраслевой инфраструктуры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благоприятной культурной среды, развитие инфраструктуры и модернизация объектов культуры, создание необходимых условий для активизации инвестиционной деятельности в сфере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культуры, 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учреждений, 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«Инвестиционные мероприятия в сфере культуры»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(Лебедева Александра Сергеевна)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Ответственные за реализацию: Министерство строительства и жилищной политики Камчатского края,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2024-2030 годы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6.5.1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развития отраслевой инфраструктуры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благоприятной культурной среды, развитие инфраструктуры и модернизация объектов культуры, создание необходимых условий для </w:t>
            </w:r>
            <w:r>
              <w:rPr>
                <w:rFonts w:ascii="Times New Roman" w:hAnsi="Times New Roman"/>
              </w:rPr>
              <w:lastRenderedPageBreak/>
              <w:t>активизации инвестиционной деятельности в сфере культуры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Число посещений культурных мероприятий, уровень удовлетворенности граждан качеством условий оказания услуг организациями </w:t>
            </w:r>
            <w:r>
              <w:rPr>
                <w:rFonts w:ascii="Times New Roman" w:hAnsi="Times New Roman"/>
              </w:rPr>
              <w:lastRenderedPageBreak/>
              <w:t>культуры, 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учреждений, 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6.6.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инфраструктуры в сфере культуры»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культуры Камчатского края</w:t>
            </w:r>
          </w:p>
        </w:tc>
        <w:tc>
          <w:tcPr>
            <w:tcW w:w="105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F7656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6.6.1.</w:t>
            </w: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развития отраслевой инфраструктуры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Восстановление, модернизация и обновление инфраструктуры учреждений культуры, оснащение учреждений культуры и образовательных учреждений в сфере культуры современными материалами, инструментами и оборудованием</w:t>
            </w:r>
          </w:p>
        </w:tc>
        <w:tc>
          <w:tcPr>
            <w:tcW w:w="5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посещений культурных мероприятий, уровень удовлетворенности граждан качеством условий оказания услуг организациями культуры, 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учреждений, 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</w:tr>
    </w:tbl>
    <w:p w:rsidR="005F7656" w:rsidRDefault="00464168">
      <w:pPr>
        <w:spacing w:before="74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F7656" w:rsidRDefault="004641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 Финансовое обеспечение государственной программы</w:t>
      </w:r>
    </w:p>
    <w:p w:rsidR="005F7656" w:rsidRDefault="005F7656">
      <w:pPr>
        <w:jc w:val="center"/>
        <w:rPr>
          <w:rFonts w:ascii="Times New Roman" w:hAnsi="Times New Roman"/>
          <w:sz w:val="20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  <w:gridCol w:w="1559"/>
        <w:gridCol w:w="850"/>
        <w:gridCol w:w="851"/>
        <w:gridCol w:w="850"/>
        <w:gridCol w:w="851"/>
        <w:gridCol w:w="1546"/>
      </w:tblGrid>
      <w:tr w:rsidR="005F7656"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96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Объем финансового обеспечения по годам реализации, тыс. руб.</w:t>
            </w:r>
          </w:p>
        </w:tc>
      </w:tr>
      <w:tr w:rsidR="005F7656"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</w:tbl>
    <w:p w:rsidR="005F7656" w:rsidRDefault="005F7656">
      <w:pPr>
        <w:pStyle w:val="aa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  <w:gridCol w:w="1559"/>
        <w:gridCol w:w="850"/>
        <w:gridCol w:w="851"/>
        <w:gridCol w:w="850"/>
        <w:gridCol w:w="851"/>
        <w:gridCol w:w="1537"/>
      </w:tblGrid>
      <w:tr w:rsidR="005F7656">
        <w:trPr>
          <w:trHeight w:val="265"/>
          <w:tblHeader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1 415 625,05283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1 228 200,99000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1 233 898,61000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3 877 724,65283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1 346 953,69000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1 152 822,79000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1 159 040,01000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3 658 816,49000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213 932,72000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26 505,30000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24 114,70000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264 552,72000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132 543,51570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5 327,40000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2 663,70000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140 534,61570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3 107,36283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7 103,20000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3 551,60000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13 762,16283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65 564,00000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68 275,00000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71 307,00000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205 146,00000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1542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«Обеспечение качественно нового уровня развития инфраструктуры культуры («Культурная среда»)»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51 973,07991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51 973,07991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51 528,07991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51 528,07991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47 352,60000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47 352,60000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44 054,39570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44 054,39570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«Создание условий для реализации творческого потенциала нации («Творческие люди»)»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</w:t>
            </w:r>
            <w:proofErr w:type="spellStart"/>
            <w:r>
              <w:rPr>
                <w:rFonts w:ascii="Times New Roman" w:hAnsi="Times New Roman"/>
              </w:rPr>
              <w:t>Цифровизация</w:t>
            </w:r>
            <w:proofErr w:type="spellEnd"/>
            <w:r>
              <w:rPr>
                <w:rFonts w:ascii="Times New Roman" w:hAnsi="Times New Roman"/>
              </w:rPr>
              <w:t xml:space="preserve"> услуг и формирование информационного пространства в сфере культуры («Цифровая культура»)»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1542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Региональные проекты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«Обеспечение комплектования фондов библиотек»»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2 424,80000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2 376,40000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2 307,40000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7 108,60000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2 424,80000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2 376,40000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2 307,40000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7 108,60000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1 212,40000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1 188,20000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1 153,70000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3 554,30000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«Культура малой Родины»»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23 661,60602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37 222,80000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27 008,90000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87 893,30602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21 837,80602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30 119,60000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23 457,30000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75 414,70602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16 325,00000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25 317,10000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22 961,00000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64 603,10000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5 471,40000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5 327,40000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2 663,70000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13 462,50000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1 823,80000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7 103,20000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3 551,60000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12 478,60000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«Создание современной площадки для развития креативных (творческих) индустрий (арт-кластер)»»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69 078,94737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69 078,94737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69 078,94737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69 078,94737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65 625,00000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65 625,00000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«Региональный проект «Инвестиционные мероприятия в сфере культуры»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83 856,28283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83 856,28283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83 017,72000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83 017,72000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83 017,72000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83 017,72000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83 017,72000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83 017,72000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838,56283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838,56283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1542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Комплексы процессных мероприятий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«Создание условий для сохранения культурного и исторического наследия в отношении объектов культурного наследия федерального и регионального значения»»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222 764,47100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222 444,64200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226 573,09600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671 782,20900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221 634,47100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221 314,64200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225 443,09600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668 392,20900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3 390,00000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«Создание условий для развития музейного дела»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121 378,97900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123 520,20300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125 244,79900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370 143,98100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117 692,97900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119 632,20300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121 254,79900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358 579,98100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3 686,00000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3 888,00000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3 990,00000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11 564,00000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322 675,42500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328 625,44300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336 700,61300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988 001,48100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267 402,42500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270 843,44300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275 988,61300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814 234,48100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55 273,00000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57 782,00000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60 712,00000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173 767,00000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«Создание условий для сохранения нематериального культурного и исторического наследия, развития художественного и народного творчества»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206 783,77400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208 378,61600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209 734,17600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624 896,56600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203 158,77400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204 753,61600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206 109,17600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614 021,56600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3 625,00000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3 625,00000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3 625,00000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10 875,00000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«Развитие системы образования в сфере культуры и искусства»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215 514,80300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217 546,64300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218 968,88000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652 030,32600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214 164,80300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216 196,64300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217 618,88000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647 980,32600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«Проведение мероприятий по выявлению художественно одарённых детей и молодёжи по созданию условий для их творческого развития»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3 150,00000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9 150,00000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3 150,00000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9 150,00000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«Обеспечение деятельности системы управления в сфере культуры»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42 585,00000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42 585,00000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127 755,00000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42 585,00000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42 585,00000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127 755,00000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«Развитие кадрового потенциала в учреждениях культуры Камчатского края»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28 339,65800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28 832,04300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28 106,54600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85 278,24700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27 839,65800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28 332,04300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27 606,54600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83 778,24700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«Обеспечение реализации Программы»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«Комплекс процессных мероприятий «Организация и проведение торжественных мероприятий, посвященных праздничным, памятным и юбилейным датам, значимым для России и Камчатского края, а также иных </w:t>
            </w:r>
            <w:proofErr w:type="spellStart"/>
            <w:r>
              <w:rPr>
                <w:rFonts w:ascii="Times New Roman" w:hAnsi="Times New Roman"/>
              </w:rPr>
              <w:t>имиджевых</w:t>
            </w:r>
            <w:proofErr w:type="spellEnd"/>
            <w:r>
              <w:rPr>
                <w:rFonts w:ascii="Times New Roman" w:hAnsi="Times New Roman"/>
              </w:rPr>
              <w:t xml:space="preserve"> и торжественных мероприятий»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19 988,22670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13 669,20000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13 669,20000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47 326,62670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19 988,22670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13 669,20000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13 669,20000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47 326,62670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 процессных мероприятий «Развитие инфраструктуры в сфере культуры» (всего), в том числе: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rPr>
          <w:trHeight w:val="1023"/>
        </w:trPr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rPr>
          <w:trHeight w:val="700"/>
        </w:trPr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5F7656">
        <w:tc>
          <w:tcPr>
            <w:tcW w:w="5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</w:tbl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4641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6. Показатели государственной программы в разрезе муниципальных образований Камчатского края</w:t>
      </w:r>
    </w:p>
    <w:p w:rsidR="005F7656" w:rsidRDefault="005F7656">
      <w:pPr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8"/>
        <w:gridCol w:w="1407"/>
        <w:gridCol w:w="1200"/>
        <w:gridCol w:w="948"/>
        <w:gridCol w:w="946"/>
        <w:gridCol w:w="945"/>
        <w:gridCol w:w="944"/>
        <w:gridCol w:w="945"/>
        <w:gridCol w:w="946"/>
        <w:gridCol w:w="940"/>
      </w:tblGrid>
      <w:tr w:rsidR="005F7656">
        <w:trPr>
          <w:tblHeader/>
        </w:trPr>
        <w:tc>
          <w:tcPr>
            <w:tcW w:w="6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Базовое значение</w:t>
            </w:r>
          </w:p>
        </w:tc>
        <w:tc>
          <w:tcPr>
            <w:tcW w:w="6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Значение показателя по годам</w:t>
            </w:r>
          </w:p>
        </w:tc>
      </w:tr>
      <w:tr w:rsidR="005F7656">
        <w:trPr>
          <w:trHeight w:val="414"/>
        </w:trPr>
        <w:tc>
          <w:tcPr>
            <w:tcW w:w="6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5F7656"/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</w:tbl>
    <w:p w:rsidR="005F7656" w:rsidRDefault="005F7656">
      <w:pPr>
        <w:pStyle w:val="aa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8"/>
        <w:gridCol w:w="1407"/>
        <w:gridCol w:w="1200"/>
        <w:gridCol w:w="948"/>
        <w:gridCol w:w="946"/>
        <w:gridCol w:w="945"/>
        <w:gridCol w:w="944"/>
        <w:gridCol w:w="945"/>
        <w:gridCol w:w="946"/>
        <w:gridCol w:w="940"/>
      </w:tblGrid>
      <w:tr w:rsidR="005F7656">
        <w:trPr>
          <w:trHeight w:val="284"/>
          <w:tblHeader/>
        </w:trPr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5F7656">
        <w:trPr>
          <w:trHeight w:val="284"/>
        </w:trPr>
        <w:tc>
          <w:tcPr>
            <w:tcW w:w="1540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Камчатскому краю, %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94,6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Быстринский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Елизовский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84,8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Карагинский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Олюторский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91,8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Пенжинский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Соболевский муниципальный район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Тигильский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Усть</w:t>
            </w:r>
            <w:proofErr w:type="spellEnd"/>
            <w:r>
              <w:rPr>
                <w:rFonts w:ascii="Times New Roman" w:hAnsi="Times New Roman"/>
              </w:rPr>
              <w:t>-Большерецкий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Усть</w:t>
            </w:r>
            <w:proofErr w:type="spellEnd"/>
            <w:r>
              <w:rPr>
                <w:rFonts w:ascii="Times New Roman" w:hAnsi="Times New Roman"/>
              </w:rPr>
              <w:t>-Камчатский муниципальный район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98,5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outlineLvl w:val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Вилючинский</w:t>
            </w:r>
            <w:proofErr w:type="spellEnd"/>
            <w:r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3"/>
              <w:spacing w:befor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Городской округ «поселок Палана»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Петропавловск-Камчатский городской округ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Алеутский муниципальный округ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7656">
        <w:trPr>
          <w:trHeight w:val="284"/>
        </w:trPr>
        <w:tc>
          <w:tcPr>
            <w:tcW w:w="61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Мильковский</w:t>
            </w:r>
            <w:proofErr w:type="spellEnd"/>
            <w:r>
              <w:rPr>
                <w:rFonts w:ascii="Times New Roman" w:hAnsi="Times New Roman"/>
              </w:rPr>
              <w:t xml:space="preserve"> муниципальный округ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85,2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4641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F7656" w:rsidRDefault="0046416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5F7656" w:rsidRDefault="0046416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государственной программе Камчатского края</w:t>
      </w:r>
    </w:p>
    <w:p w:rsidR="005F7656" w:rsidRDefault="0046416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«Развитие культуры в Камчатском крае»</w:t>
      </w:r>
    </w:p>
    <w:p w:rsidR="005F7656" w:rsidRDefault="005F7656">
      <w:pPr>
        <w:jc w:val="center"/>
        <w:rPr>
          <w:rFonts w:ascii="Times New Roman" w:hAnsi="Times New Roman"/>
        </w:rPr>
      </w:pPr>
    </w:p>
    <w:p w:rsidR="005F7656" w:rsidRDefault="0046416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Реестр документов, входящих в состав государственной программы</w:t>
      </w:r>
    </w:p>
    <w:p w:rsidR="005F7656" w:rsidRDefault="005F7656">
      <w:pPr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5F7656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Вид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f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Гиперссылка на текст документа</w:t>
            </w:r>
          </w:p>
        </w:tc>
      </w:tr>
    </w:tbl>
    <w:p w:rsidR="005F7656" w:rsidRDefault="005F7656">
      <w:pPr>
        <w:pStyle w:val="aa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9"/>
        <w:gridCol w:w="2343"/>
        <w:gridCol w:w="2343"/>
        <w:gridCol w:w="2343"/>
        <w:gridCol w:w="2343"/>
        <w:gridCol w:w="2343"/>
        <w:gridCol w:w="2631"/>
      </w:tblGrid>
      <w:tr w:rsidR="005F7656">
        <w:trPr>
          <w:tblHeader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F7656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F7656" w:rsidRDefault="004641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«Развитие культуры в Камчатском крае»</w:t>
            </w:r>
          </w:p>
        </w:tc>
      </w:tr>
      <w:tr w:rsidR="005F7656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Стратегический документ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государственной программы Камчатского края «Развитие культуры в Камчатском крае»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29.11.2013</w:t>
            </w:r>
          </w:p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 525-П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культуры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https://www.kamgov.ru/mincult/gosudarstvennaa-programma</w:t>
            </w:r>
          </w:p>
        </w:tc>
      </w:tr>
      <w:tr w:rsidR="005F7656"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Нормативный акт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 утверждении детального плана-графика реализации государственной программы Камчатского края «Развитие культуры в Камчатском крае» на 2023 год и плановый период 2024 и 2025 годов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31.03.2023 № 22.01-01/63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культуры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https://www.kamgov.ru/mincult/gosudarstvennaa-programma</w:t>
            </w:r>
          </w:p>
        </w:tc>
      </w:tr>
      <w:tr w:rsidR="005F7656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Стратегический документ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«Стратегия социально-экономического развития Камчатского края до 2035 года»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Камчатского края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7656" w:rsidRDefault="00464168">
            <w:pPr>
              <w:pStyle w:val="a3"/>
              <w:rPr>
                <w:rFonts w:ascii="Times New Roman" w:hAnsi="Times New Roman"/>
              </w:rPr>
            </w:pPr>
            <w:r>
              <w:rPr>
                <w:rStyle w:val="af5"/>
                <w:rFonts w:ascii="Times New Roman" w:hAnsi="Times New Roman"/>
                <w:color w:val="000000"/>
                <w:u w:val="none"/>
              </w:rPr>
              <w:t>https://www.economy.gov.ru/material/directions/regionalnoe_razvitie/strategicheskoe_planirovanie_prostranstvennogo_razvitiya/strategii_socialno_ekonomicheskogo_razvitiya_s</w:t>
            </w:r>
            <w:r>
              <w:rPr>
                <w:rStyle w:val="af5"/>
                <w:rFonts w:ascii="Times New Roman" w:hAnsi="Times New Roman"/>
                <w:color w:val="000000"/>
                <w:u w:val="none"/>
              </w:rPr>
              <w:lastRenderedPageBreak/>
              <w:t>ubektov_rf/dorabotannye_proekty_strategiy/strategiya_socialno_ekonomicheskogo_razvitiya_kamchatskogo_kraya_do_2035_goda.html</w:t>
            </w:r>
          </w:p>
        </w:tc>
      </w:tr>
    </w:tbl>
    <w:p w:rsidR="005F7656" w:rsidRDefault="005F7656">
      <w:pPr>
        <w:rPr>
          <w:rFonts w:ascii="Times New Roman" w:hAnsi="Times New Roman"/>
        </w:rPr>
      </w:pPr>
    </w:p>
    <w:sectPr w:rsidR="005F7656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656"/>
    <w:rsid w:val="00212715"/>
    <w:rsid w:val="00464168"/>
    <w:rsid w:val="005F7656"/>
    <w:rsid w:val="00B1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278E"/>
  <w15:docId w15:val="{40E8D1BD-0274-467A-8130-F0479F90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40"/>
      <w:outlineLvl w:val="2"/>
    </w:pPr>
    <w:rPr>
      <w:rFonts w:asciiTheme="majorHAnsi" w:hAnsiTheme="majorHAnsi"/>
      <w:color w:val="1F4D78" w:themeColor="accent1" w:themeShade="7F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3">
    <w:name w:val="Содержимое таблицы"/>
    <w:basedOn w:val="a"/>
    <w:link w:val="a4"/>
    <w:pPr>
      <w:widowControl w:val="0"/>
    </w:pPr>
  </w:style>
  <w:style w:type="character" w:customStyle="1" w:styleId="a4">
    <w:name w:val="Содержимое таблицы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spacing w:before="75"/>
      <w:ind w:left="603" w:hanging="202"/>
    </w:pPr>
    <w:rPr>
      <w:rFonts w:ascii="Times New Roman" w:hAnsi="Times New Roman"/>
    </w:rPr>
  </w:style>
  <w:style w:type="character" w:customStyle="1" w:styleId="a6">
    <w:name w:val="Абзац списка Знак"/>
    <w:basedOn w:val="1"/>
    <w:link w:val="a5"/>
    <w:rPr>
      <w:rFonts w:ascii="Times New Roman" w:hAnsi="Times New Roman"/>
    </w:rPr>
  </w:style>
  <w:style w:type="paragraph" w:styleId="a7">
    <w:name w:val="annotation text"/>
    <w:basedOn w:val="a"/>
    <w:link w:val="a8"/>
    <w:rPr>
      <w:sz w:val="20"/>
    </w:rPr>
  </w:style>
  <w:style w:type="character" w:customStyle="1" w:styleId="a8">
    <w:name w:val="Текст примечания Знак"/>
    <w:basedOn w:val="1"/>
    <w:link w:val="a7"/>
    <w:rPr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9">
    <w:name w:val="Title"/>
    <w:next w:val="a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2">
    <w:name w:val="Заголовок1"/>
    <w:basedOn w:val="1"/>
    <w:rPr>
      <w:rFonts w:ascii="Open Sans" w:hAnsi="Open San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color w:val="1F4D78" w:themeColor="accent1" w:themeShade="7F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3">
    <w:name w:val="Знак примечания1"/>
    <w:basedOn w:val="14"/>
    <w:link w:val="ac"/>
    <w:rPr>
      <w:sz w:val="16"/>
    </w:rPr>
  </w:style>
  <w:style w:type="character" w:styleId="ac">
    <w:name w:val="annotation reference"/>
    <w:basedOn w:val="a0"/>
    <w:link w:val="13"/>
    <w:rPr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d">
    <w:name w:val="annotation subject"/>
    <w:basedOn w:val="a7"/>
    <w:next w:val="a7"/>
    <w:link w:val="ae"/>
    <w:rPr>
      <w:b/>
    </w:rPr>
  </w:style>
  <w:style w:type="character" w:customStyle="1" w:styleId="ae">
    <w:name w:val="Тема примечания Знак"/>
    <w:basedOn w:val="a8"/>
    <w:link w:val="ad"/>
    <w:rPr>
      <w:b/>
      <w:sz w:val="20"/>
    </w:rPr>
  </w:style>
  <w:style w:type="paragraph" w:customStyle="1" w:styleId="af">
    <w:name w:val="Заголовок таблицы"/>
    <w:basedOn w:val="a3"/>
    <w:link w:val="af0"/>
    <w:pPr>
      <w:jc w:val="center"/>
    </w:pPr>
    <w:rPr>
      <w:b/>
    </w:rPr>
  </w:style>
  <w:style w:type="character" w:customStyle="1" w:styleId="af0">
    <w:name w:val="Заголовок таблицы"/>
    <w:basedOn w:val="a4"/>
    <w:link w:val="af"/>
    <w:rPr>
      <w:b/>
    </w:rPr>
  </w:style>
  <w:style w:type="paragraph" w:customStyle="1" w:styleId="af1">
    <w:name w:val="Символ сноски"/>
    <w:link w:val="af2"/>
    <w:rPr>
      <w:vertAlign w:val="superscript"/>
    </w:rPr>
  </w:style>
  <w:style w:type="character" w:customStyle="1" w:styleId="af2">
    <w:name w:val="Символ сноски"/>
    <w:link w:val="af1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styleId="af3">
    <w:name w:val="Balloon Text"/>
    <w:basedOn w:val="a"/>
    <w:link w:val="af4"/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customStyle="1" w:styleId="15">
    <w:name w:val="Гиперссылка1"/>
    <w:link w:val="af5"/>
    <w:rPr>
      <w:color w:val="000080"/>
      <w:u w:val="single"/>
    </w:rPr>
  </w:style>
  <w:style w:type="character" w:styleId="af5">
    <w:name w:val="Hyperlink"/>
    <w:link w:val="15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6">
    <w:name w:val="index heading"/>
    <w:basedOn w:val="a"/>
    <w:link w:val="af7"/>
  </w:style>
  <w:style w:type="character" w:customStyle="1" w:styleId="af7">
    <w:name w:val="Указатель Знак"/>
    <w:basedOn w:val="1"/>
    <w:link w:val="af6"/>
  </w:style>
  <w:style w:type="paragraph" w:styleId="af8">
    <w:name w:val="List"/>
    <w:basedOn w:val="aa"/>
    <w:link w:val="af9"/>
  </w:style>
  <w:style w:type="character" w:customStyle="1" w:styleId="af9">
    <w:name w:val="Список Знак"/>
    <w:basedOn w:val="afa"/>
    <w:link w:val="af8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b">
    <w:name w:val="caption"/>
    <w:basedOn w:val="a"/>
    <w:link w:val="afc"/>
    <w:pPr>
      <w:spacing w:before="120" w:after="120"/>
    </w:pPr>
    <w:rPr>
      <w:i/>
    </w:rPr>
  </w:style>
  <w:style w:type="character" w:customStyle="1" w:styleId="afc">
    <w:name w:val="Название объекта Знак"/>
    <w:basedOn w:val="1"/>
    <w:link w:val="afb"/>
    <w:rPr>
      <w:i/>
    </w:rPr>
  </w:style>
  <w:style w:type="paragraph" w:customStyle="1" w:styleId="14">
    <w:name w:val="Основной шрифт абзаца1"/>
  </w:style>
  <w:style w:type="paragraph" w:styleId="aa">
    <w:name w:val="Body Text"/>
    <w:basedOn w:val="a"/>
    <w:link w:val="afa"/>
    <w:pPr>
      <w:spacing w:line="28" w:lineRule="exact"/>
    </w:pPr>
  </w:style>
  <w:style w:type="character" w:customStyle="1" w:styleId="afa">
    <w:name w:val="Основной текст Знак"/>
    <w:basedOn w:val="1"/>
    <w:link w:val="aa"/>
  </w:style>
  <w:style w:type="paragraph" w:customStyle="1" w:styleId="18">
    <w:name w:val="Знак сноски1"/>
    <w:link w:val="afd"/>
    <w:rPr>
      <w:vertAlign w:val="superscript"/>
    </w:rPr>
  </w:style>
  <w:style w:type="character" w:styleId="afd">
    <w:name w:val="footnote reference"/>
    <w:link w:val="18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character" w:customStyle="1" w:styleId="ab">
    <w:name w:val="Заголовок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9120</Words>
  <Characters>51984</Characters>
  <Application>Microsoft Office Word</Application>
  <DocSecurity>0</DocSecurity>
  <Lines>433</Lines>
  <Paragraphs>121</Paragraphs>
  <ScaleCrop>false</ScaleCrop>
  <Company/>
  <LinksUpToDate>false</LinksUpToDate>
  <CharactersWithSpaces>60983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Ульянченко Ирина Владимировна</cp:lastModifiedBy>
  <cp:revision>4</cp:revision>
  <dcterms:created xsi:type="dcterms:W3CDTF">2023-10-24T03:54:00Z</dcterms:created>
  <dcterms:modified xsi:type="dcterms:W3CDTF">2023-10-24T04:01:00Z</dcterms:modified>
</cp:coreProperties>
</file>