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F3" w:rsidRPr="00CE7AF3" w:rsidRDefault="00CE7AF3" w:rsidP="00CE7AF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E7AF3">
        <w:rPr>
          <w:rFonts w:ascii="Times New Roman" w:hAnsi="Times New Roman"/>
          <w:sz w:val="28"/>
          <w:szCs w:val="28"/>
        </w:rPr>
        <w:t>ПРОЕКТ</w:t>
      </w:r>
    </w:p>
    <w:p w:rsidR="00410771" w:rsidRPr="00CE7AF3" w:rsidRDefault="00DB54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E7AF3">
        <w:rPr>
          <w:rFonts w:ascii="Times New Roman" w:hAnsi="Times New Roman"/>
          <w:b/>
          <w:sz w:val="24"/>
        </w:rPr>
        <w:t>4</w:t>
      </w:r>
      <w:r w:rsidR="00CE7AF3" w:rsidRPr="00CE7AF3">
        <w:rPr>
          <w:rFonts w:ascii="Times New Roman" w:hAnsi="Times New Roman"/>
          <w:b/>
          <w:sz w:val="24"/>
        </w:rPr>
        <w:t>2</w:t>
      </w:r>
      <w:r w:rsidRPr="00CE7AF3">
        <w:rPr>
          <w:rFonts w:ascii="Times New Roman" w:hAnsi="Times New Roman"/>
          <w:b/>
          <w:sz w:val="24"/>
        </w:rPr>
        <w:t>.3.</w:t>
      </w:r>
      <w:r w:rsidR="00CE7AF3" w:rsidRPr="00CE7AF3">
        <w:rPr>
          <w:rFonts w:ascii="Times New Roman" w:hAnsi="Times New Roman"/>
          <w:b/>
          <w:sz w:val="24"/>
        </w:rPr>
        <w:t>2</w:t>
      </w:r>
      <w:r w:rsidRPr="00CE7AF3">
        <w:rPr>
          <w:rFonts w:ascii="Times New Roman" w:hAnsi="Times New Roman"/>
          <w:b/>
          <w:sz w:val="24"/>
        </w:rPr>
        <w:t>. МЕТОДИКА</w:t>
      </w:r>
    </w:p>
    <w:p w:rsidR="00410771" w:rsidRDefault="00DB54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E7AF3">
        <w:rPr>
          <w:rFonts w:ascii="Times New Roman" w:hAnsi="Times New Roman"/>
          <w:b/>
          <w:sz w:val="24"/>
        </w:rPr>
        <w:t>РАСЧЕТА СУБСИДИЙ МЕСТНЫМ</w:t>
      </w:r>
      <w:r>
        <w:rPr>
          <w:rFonts w:ascii="Times New Roman" w:hAnsi="Times New Roman"/>
          <w:b/>
          <w:sz w:val="24"/>
        </w:rPr>
        <w:t xml:space="preserve"> БЮДЖЕТАМ, </w:t>
      </w:r>
    </w:p>
    <w:p w:rsidR="00410771" w:rsidRDefault="00DB54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МЕРОПРИЯТИЙ, НАПРАВЛЕННЫХ НА </w:t>
      </w:r>
      <w:r w:rsidR="00734CC0">
        <w:rPr>
          <w:rFonts w:ascii="Times New Roman" w:hAnsi="Times New Roman"/>
          <w:b/>
          <w:sz w:val="24"/>
        </w:rPr>
        <w:t xml:space="preserve">СНИЖЕНИЕ ПОТРЕБЛЕНИЯ НАСЕЛЕНИЕМ КАМЧАТСКОГО КРАЯ НАРКОТИЧЕСКИХ СРЕДСТВ И АЛКОГОЛЬНОЙ ПРОДУКЦИИ 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субсидии, предоставляемой из краевого бюджета местному бюджету на реализацию мероприятий, направленных на проведение информационно-пропагандистской работы по формированию негативного отношения населения Камчатского края к потреблению наркотических средств, психотропных веществ и алкогольной продукции, а также популяризацию здорового образа жизни</w:t>
      </w:r>
      <w:r>
        <w:rPr>
          <w:rFonts w:ascii="Times New Roman" w:hAnsi="Times New Roman"/>
          <w:color w:val="151515"/>
          <w:sz w:val="24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</w:rPr>
        <w:t>определяется по следующей формуле:</w:t>
      </w:r>
    </w:p>
    <w:p w:rsidR="00410771" w:rsidRDefault="00DB545C">
      <w:pPr>
        <w:spacing w:beforeAutospacing="1"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1685925" cy="428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</w:t>
      </w:r>
      <w:proofErr w:type="spellEnd"/>
      <w:r>
        <w:rPr>
          <w:rFonts w:ascii="Times New Roman" w:hAnsi="Times New Roman"/>
          <w:sz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4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5</w:t>
        </w:r>
      </w:hyperlink>
      <w:r>
        <w:rPr>
          <w:rFonts w:ascii="Times New Roman" w:hAnsi="Times New Roman"/>
          <w:sz w:val="24"/>
        </w:rPr>
        <w:t xml:space="preserve"> действующего Порядка;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заявленная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сумма заявленной потребности муниципальных образований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установленного действующим Порядком (в процентах).</w:t>
      </w:r>
    </w:p>
    <w:p w:rsidR="00410771" w:rsidRDefault="004107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10771" w:rsidRDefault="00DB545C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которого предоставляется субсидия, за счет средств краевого бюджета составляет не более 85 процентов общего объема расходного обязательства муниципального образования.</w:t>
      </w:r>
    </w:p>
    <w:sectPr w:rsidR="0041077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71"/>
    <w:rsid w:val="00410771"/>
    <w:rsid w:val="005B6070"/>
    <w:rsid w:val="005E5FA4"/>
    <w:rsid w:val="00734CC0"/>
    <w:rsid w:val="00CE7AF3"/>
    <w:rsid w:val="00DB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9D64"/>
  <w15:docId w15:val="{8D127760-3CE6-4E78-8A59-1E0AE199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 Spacing"/>
    <w:link w:val="a5"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0EA5C0765C1429569506BC3CE34873193075B9AAE46409ABF4BF220B0F2AD9AB55DECFA190D205A2F5B58FEA618007722CBAC4F829C56E6FF6E6AT5U7E" TargetMode="External"/><Relationship Id="rId5" Type="http://schemas.openxmlformats.org/officeDocument/2006/relationships/hyperlink" Target="consultantplus://offline/ref=FB00EA5C0765C1429569506BC3CE34873193075B9AAE46409ABF4BF220B0F2AD9AB55DECFA190D205A2F5B5FF7A618007722CBAC4F829C56E6FF6E6AT5U7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Елена Александровна</dc:creator>
  <cp:lastModifiedBy>Шаманаева Елена Михайловна</cp:lastModifiedBy>
  <cp:revision>4</cp:revision>
  <dcterms:created xsi:type="dcterms:W3CDTF">2023-10-17T04:26:00Z</dcterms:created>
  <dcterms:modified xsi:type="dcterms:W3CDTF">2023-10-22T23:54:00Z</dcterms:modified>
</cp:coreProperties>
</file>