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52" w:rsidRPr="000A2AFA" w:rsidRDefault="000A2AFA" w:rsidP="000A2AFA">
      <w:pPr>
        <w:spacing w:before="74"/>
        <w:jc w:val="right"/>
        <w:rPr>
          <w:rFonts w:ascii="Times New Roman" w:hAnsi="Times New Roman"/>
          <w:color w:val="auto"/>
          <w:szCs w:val="24"/>
        </w:rPr>
      </w:pPr>
      <w:r w:rsidRPr="000A2AFA">
        <w:rPr>
          <w:rFonts w:ascii="Times New Roman" w:hAnsi="Times New Roman"/>
          <w:color w:val="auto"/>
          <w:szCs w:val="24"/>
        </w:rPr>
        <w:t>Проект изменений</w:t>
      </w:r>
    </w:p>
    <w:p w:rsidR="00986552" w:rsidRP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0A2AFA">
        <w:rPr>
          <w:rFonts w:ascii="Times New Roman" w:hAnsi="Times New Roman"/>
          <w:color w:val="auto"/>
          <w:szCs w:val="24"/>
        </w:rPr>
        <w:t>ПАСПОРТ</w:t>
      </w:r>
    </w:p>
    <w:p w:rsidR="00986552" w:rsidRP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0A2AFA">
        <w:rPr>
          <w:rFonts w:ascii="Times New Roman" w:hAnsi="Times New Roman"/>
          <w:color w:val="auto"/>
          <w:szCs w:val="24"/>
        </w:rPr>
        <w:t>Государственной программы</w:t>
      </w:r>
    </w:p>
    <w:p w:rsidR="00986552" w:rsidRP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0A2AFA">
        <w:rPr>
          <w:rFonts w:ascii="Times New Roman" w:hAnsi="Times New Roman"/>
          <w:color w:val="auto"/>
          <w:szCs w:val="24"/>
        </w:rPr>
        <w:t>«Охрана окружающей среды, воспроизводство и использование природных ресурсов в Камчатском крае»</w:t>
      </w:r>
    </w:p>
    <w:p w:rsidR="00986552" w:rsidRPr="000A2AFA" w:rsidRDefault="00986552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986552" w:rsidRP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0A2AFA">
        <w:rPr>
          <w:rFonts w:ascii="Times New Roman" w:hAnsi="Times New Roman"/>
          <w:color w:val="auto"/>
          <w:szCs w:val="24"/>
        </w:rPr>
        <w:t>1. Основные положения</w:t>
      </w:r>
    </w:p>
    <w:p w:rsidR="00986552" w:rsidRPr="000A2AFA" w:rsidRDefault="00986552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1542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10"/>
        <w:gridCol w:w="7711"/>
      </w:tblGrid>
      <w:tr w:rsidR="000A2AFA" w:rsidRPr="000A2AFA">
        <w:trPr>
          <w:tblHeader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9"/>
              <w:jc w:val="both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b w:val="0"/>
                <w:color w:val="auto"/>
                <w:szCs w:val="24"/>
              </w:rPr>
              <w:t>Куратор государственной программы</w:t>
            </w:r>
          </w:p>
        </w:tc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9"/>
              <w:jc w:val="both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b w:val="0"/>
                <w:color w:val="auto"/>
                <w:szCs w:val="24"/>
              </w:rPr>
              <w:t xml:space="preserve">Василевский Р.С. – Заместитель </w:t>
            </w:r>
            <w:r w:rsidRPr="000A2AFA">
              <w:rPr>
                <w:rFonts w:ascii="Times New Roman" w:hAnsi="Times New Roman"/>
                <w:b w:val="0"/>
                <w:color w:val="auto"/>
                <w:szCs w:val="24"/>
              </w:rPr>
              <w:t>Председателя Правительства Камчатского края</w:t>
            </w:r>
          </w:p>
        </w:tc>
      </w:tr>
      <w:tr w:rsidR="000A2AFA" w:rsidRPr="000A2AFA">
        <w:tc>
          <w:tcPr>
            <w:tcW w:w="77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both"/>
              <w:rPr>
                <w:rFonts w:ascii="Times New Roman" w:hAnsi="Times New Roman"/>
                <w:color w:val="auto"/>
                <w:szCs w:val="24"/>
              </w:rPr>
            </w:pP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Кумарьков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А.А. – Министр природных ресурсов и экологии Камчатского края</w:t>
            </w:r>
          </w:p>
        </w:tc>
      </w:tr>
    </w:tbl>
    <w:p w:rsidR="00986552" w:rsidRPr="000A2AFA" w:rsidRDefault="00986552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1542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725"/>
        <w:gridCol w:w="7696"/>
      </w:tblGrid>
      <w:tr w:rsidR="000A2AFA" w:rsidRPr="000A2AFA">
        <w:tc>
          <w:tcPr>
            <w:tcW w:w="7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spacing w:before="74"/>
              <w:ind w:left="11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Период реализации государственной программы</w:t>
            </w:r>
          </w:p>
        </w:tc>
        <w:tc>
          <w:tcPr>
            <w:tcW w:w="7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 w:rsidP="000A2AFA">
            <w:pPr>
              <w:pStyle w:val="af3"/>
              <w:spacing w:before="74"/>
              <w:ind w:right="57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Этап I: 2018-2023</w:t>
            </w:r>
          </w:p>
          <w:p w:rsidR="00986552" w:rsidRPr="000A2AFA" w:rsidRDefault="000A2AFA" w:rsidP="000A2AFA">
            <w:pPr>
              <w:pStyle w:val="af3"/>
              <w:spacing w:before="74"/>
              <w:ind w:right="57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Этап II: 2024 – 2030</w:t>
            </w:r>
          </w:p>
          <w:p w:rsidR="00986552" w:rsidRPr="000A2AFA" w:rsidRDefault="00986552">
            <w:pPr>
              <w:pStyle w:val="af3"/>
              <w:spacing w:before="74"/>
              <w:ind w:left="170" w:right="57"/>
              <w:jc w:val="both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ind w:left="11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Цели государственной программы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 w:rsidP="000A2AFA">
            <w:pPr>
              <w:pStyle w:val="af3"/>
              <w:spacing w:before="74"/>
              <w:ind w:right="57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Цель 1 повышение уровня экологической безопасности граждан, сохранение природных систем и рациональное использование природных ресурсов</w:t>
            </w:r>
          </w:p>
        </w:tc>
      </w:tr>
      <w:tr w:rsidR="000A2AFA" w:rsidRPr="000A2AFA"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ind w:left="11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Направления (подпрограммы) государственной  программы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 w:rsidP="000A2AFA">
            <w:pPr>
              <w:pStyle w:val="af3"/>
              <w:spacing w:before="74"/>
              <w:ind w:right="57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Направление (подпрограмма) 1 «Охра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на окружающей среды и обеспечение экологической безопасности в Камчатском крае»</w:t>
            </w:r>
          </w:p>
          <w:p w:rsidR="00986552" w:rsidRPr="000A2AFA" w:rsidRDefault="000A2AFA" w:rsidP="000A2AFA">
            <w:pPr>
              <w:pStyle w:val="af3"/>
              <w:spacing w:before="74"/>
              <w:ind w:right="57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Направление (подпрограмма) 2 «Развитие и использование минерально-сырьевой базы Камчатского края»</w:t>
            </w:r>
          </w:p>
          <w:p w:rsidR="00986552" w:rsidRPr="000A2AFA" w:rsidRDefault="000A2AFA" w:rsidP="000A2AFA">
            <w:pPr>
              <w:pStyle w:val="af3"/>
              <w:spacing w:before="74"/>
              <w:ind w:right="57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Направление (подпрограмма) 3 «Использование и охрана водных объектов в Камчатс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ком крае»</w:t>
            </w:r>
          </w:p>
          <w:p w:rsidR="00986552" w:rsidRPr="000A2AFA" w:rsidRDefault="000A2AFA" w:rsidP="000A2AFA">
            <w:pPr>
              <w:pStyle w:val="af3"/>
              <w:spacing w:before="74"/>
              <w:ind w:right="57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Направление (подпрограмма) 4 «Обеспечение реализации Программы»</w:t>
            </w:r>
          </w:p>
          <w:p w:rsidR="00986552" w:rsidRPr="000A2AFA" w:rsidRDefault="000A2AFA" w:rsidP="000A2AFA">
            <w:pPr>
              <w:pStyle w:val="af3"/>
              <w:spacing w:before="74"/>
              <w:ind w:right="57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Направление (подпрограмма) 5 «Обеспечение воспроизводства и сохранения объектов животного мира и охотничьих ресурсов»</w:t>
            </w:r>
          </w:p>
          <w:p w:rsidR="00986552" w:rsidRPr="000A2AFA" w:rsidRDefault="000A2AFA" w:rsidP="000A2AFA">
            <w:pPr>
              <w:pStyle w:val="af3"/>
              <w:spacing w:before="74"/>
              <w:ind w:right="57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Направление (подпрограмма) 6 «Обеспечение безопасности гидротехн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ических сооружений, предназначенных для защиты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lastRenderedPageBreak/>
              <w:t>территорий и объектов от затопления, подтопления, разрушения берегов водных объектов, в том числе гидротехнических сооружений, которые не имеют собственника или собственник которых неизвестен либо от права соб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ственности на которые собственник отказался»</w:t>
            </w:r>
          </w:p>
        </w:tc>
      </w:tr>
      <w:tr w:rsidR="000A2AFA" w:rsidRPr="000A2AFA"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ind w:left="11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2 413 755,88111 тыс. рублей</w:t>
            </w:r>
          </w:p>
        </w:tc>
      </w:tr>
      <w:tr w:rsidR="000A2AFA" w:rsidRPr="000A2AFA">
        <w:trPr>
          <w:trHeight w:val="603"/>
        </w:trPr>
        <w:tc>
          <w:tcPr>
            <w:tcW w:w="772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ind w:left="11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Комфортная и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безопасная среда для жизни/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Государственная программа Российской Федерации «Охрана окружающей среды»</w:t>
            </w:r>
          </w:p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:rsidR="00986552" w:rsidRPr="000A2AFA" w:rsidRDefault="00986552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986552" w:rsidRDefault="00986552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P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986552" w:rsidRP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0A2AFA">
        <w:rPr>
          <w:rFonts w:ascii="Times New Roman" w:hAnsi="Times New Roman"/>
          <w:color w:val="auto"/>
          <w:szCs w:val="24"/>
        </w:rPr>
        <w:t>2. Показатели государственной программы</w:t>
      </w:r>
    </w:p>
    <w:p w:rsidR="00986552" w:rsidRPr="000A2AFA" w:rsidRDefault="00986552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1513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2"/>
        <w:gridCol w:w="1705"/>
        <w:gridCol w:w="1017"/>
        <w:gridCol w:w="1083"/>
        <w:gridCol w:w="1014"/>
        <w:gridCol w:w="752"/>
        <w:gridCol w:w="617"/>
        <w:gridCol w:w="394"/>
        <w:gridCol w:w="395"/>
        <w:gridCol w:w="393"/>
        <w:gridCol w:w="395"/>
        <w:gridCol w:w="413"/>
        <w:gridCol w:w="392"/>
        <w:gridCol w:w="449"/>
        <w:gridCol w:w="901"/>
        <w:gridCol w:w="1145"/>
        <w:gridCol w:w="1179"/>
        <w:gridCol w:w="1144"/>
        <w:gridCol w:w="1181"/>
      </w:tblGrid>
      <w:tr w:rsidR="000A2AFA" w:rsidRPr="000A2AFA"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№ п/п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Уровень показателя</w:t>
            </w: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Признак возрастания/убывания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Ед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иница измерения (по ОКЕИ)</w:t>
            </w: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Базовое значение</w:t>
            </w:r>
          </w:p>
        </w:tc>
        <w:tc>
          <w:tcPr>
            <w:tcW w:w="28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Значение показателя по годам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Документ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Ответственный за достижение показателя</w:t>
            </w:r>
          </w:p>
        </w:tc>
        <w:tc>
          <w:tcPr>
            <w:tcW w:w="1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Связь с показателями национальных целей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Признак реализуется муниципальным образованием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Информационная система (источник данных)</w:t>
            </w:r>
          </w:p>
        </w:tc>
      </w:tr>
      <w:tr w:rsidR="000A2AFA" w:rsidRPr="000A2AFA"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значение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год</w:t>
            </w: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2024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2025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2026</w:t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2027</w:t>
            </w:r>
          </w:p>
        </w:tc>
        <w:tc>
          <w:tcPr>
            <w:tcW w:w="41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2028</w:t>
            </w:r>
          </w:p>
        </w:tc>
        <w:tc>
          <w:tcPr>
            <w:tcW w:w="39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2029</w:t>
            </w:r>
          </w:p>
        </w:tc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spacing w:before="74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2030</w:t>
            </w:r>
          </w:p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:rsidR="00986552" w:rsidRPr="000A2AFA" w:rsidRDefault="00986552">
      <w:pPr>
        <w:pStyle w:val="ad"/>
        <w:rPr>
          <w:rFonts w:ascii="Times New Roman" w:hAnsi="Times New Roman"/>
          <w:color w:val="auto"/>
          <w:szCs w:val="24"/>
        </w:rPr>
      </w:pPr>
    </w:p>
    <w:tbl>
      <w:tblPr>
        <w:tblW w:w="1513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8"/>
        <w:gridCol w:w="1938"/>
        <w:gridCol w:w="684"/>
        <w:gridCol w:w="1074"/>
        <w:gridCol w:w="1058"/>
        <w:gridCol w:w="746"/>
        <w:gridCol w:w="622"/>
        <w:gridCol w:w="404"/>
        <w:gridCol w:w="404"/>
        <w:gridCol w:w="404"/>
        <w:gridCol w:w="366"/>
        <w:gridCol w:w="59"/>
        <w:gridCol w:w="404"/>
        <w:gridCol w:w="44"/>
        <w:gridCol w:w="419"/>
        <w:gridCol w:w="442"/>
        <w:gridCol w:w="894"/>
        <w:gridCol w:w="1129"/>
        <w:gridCol w:w="1168"/>
        <w:gridCol w:w="1129"/>
        <w:gridCol w:w="1175"/>
      </w:tblGrid>
      <w:tr w:rsidR="000A2AFA" w:rsidRPr="000A2AFA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 w:rsidP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 w:rsidP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 w:rsidP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 w:rsidP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 w:rsidP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 w:rsidP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 w:rsidP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 w:rsidP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 w:rsidP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 w:rsidP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 w:rsidP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11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 w:rsidP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12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 w:rsidP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13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 w:rsidP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14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 w:rsidP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 w:rsidP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16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 w:rsidP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 w:rsidP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18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 w:rsidP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19</w:t>
            </w:r>
          </w:p>
        </w:tc>
      </w:tr>
      <w:tr w:rsidR="000A2AFA" w:rsidRPr="000A2AFA">
        <w:trPr>
          <w:trHeight w:val="54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14563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1. Цель государственной программы «Охрана окружающей среды, воспроизводство и использование природных ресурсов в Камчатском крае» </w:t>
            </w:r>
          </w:p>
        </w:tc>
      </w:tr>
      <w:tr w:rsidR="000A2AFA" w:rsidRPr="000A2A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1.1.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Количество ликвидированных наиболее опасных объектов накопленного вреда окружающей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lastRenderedPageBreak/>
              <w:t>среде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lastRenderedPageBreak/>
              <w:t>НП</w:t>
            </w:r>
          </w:p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ГП РФ</w:t>
            </w:r>
          </w:p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возрастание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штука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Национальный проект «Экология»,</w:t>
            </w:r>
          </w:p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Постан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lastRenderedPageBreak/>
              <w:t xml:space="preserve">овление Правительства РФ от 15.04.2014 № 326 «Об утверждении государственной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программы Российской Федерации «Охрана окружающей среды»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lastRenderedPageBreak/>
              <w:t>Министерство природных ресурсов и экологии Камчатск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lastRenderedPageBreak/>
              <w:t>ого края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lastRenderedPageBreak/>
              <w:t xml:space="preserve">Ликвидация наиболее опасных объектов накопленного вреда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lastRenderedPageBreak/>
              <w:t>окружающей среде,</w:t>
            </w:r>
          </w:p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Ликвидация наиболее опасных объектов накопленного вреда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окружающей среде и экологическое оздоровление водных объектов, включая реку Волгу, озера Байкал и Телецкое</w:t>
            </w:r>
          </w:p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1.2.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Доля особо охраняемых природных территорий, для которых уточнены (установлены) границы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ГП КК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неизменяемый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процент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100</w:t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2023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100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100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100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100</w:t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100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Распоряжение Правительства РФ от 17.02.2014 № 212-р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lastRenderedPageBreak/>
              <w:t>«Об утверждении Стратегии сохранения редких и находящихся под угрозой исчезновения видов животных, растений и грибов в Российской Федерации на период до 2030 года»</w:t>
            </w:r>
          </w:p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Постановление Правительства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Камчатского края от 03.11.2017 № 460-П  «О государственной Программе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lastRenderedPageBreak/>
              <w:t>Министерство природных ресурсов и экологии Камчатск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lastRenderedPageBreak/>
              <w:t>ого края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lastRenderedPageBreak/>
              <w:t>Репрезентативн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ость системы особо охраняемых природных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lastRenderedPageBreak/>
              <w:t xml:space="preserve">территорий для обеспечения сохранения редких и находящихся под угрозой исчезновения видов животных, растений и </w:t>
            </w:r>
            <w:proofErr w:type="gramStart"/>
            <w:r w:rsidRPr="000A2AFA">
              <w:rPr>
                <w:rFonts w:ascii="Times New Roman" w:hAnsi="Times New Roman"/>
                <w:color w:val="auto"/>
                <w:szCs w:val="24"/>
              </w:rPr>
              <w:t>грибов</w:t>
            </w:r>
            <w:proofErr w:type="gram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и их местообитаний</w:t>
            </w:r>
          </w:p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1.3.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Количество проведенных эколого-просветительских мероприятий,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направленных на повышение уровня экологических знаний и формирование экологической культуры населения Камчатского края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ГП КК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возрастание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единица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50</w:t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2023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54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56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58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60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62</w:t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64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Указ Президента РФ от 19.04.2017 № 176 «О Стратегии экологической безопасности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Российской Федерации на период до 2025 года»,</w:t>
            </w:r>
          </w:p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 от 03.11.2017 № 460-П  «О государственной Программе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Министерство природных ресурсов и экологии Камчатского края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Развитие системы экологического образования и просвещения, повышение квалификации кадров в области обеспечения экологической безопасности</w:t>
            </w:r>
          </w:p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1.4.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Прирост запасов общераспространенных полезных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ископаемых (песчано-гравийные материалы, строительный камень) категорий АВС1 + С2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ГП РФ,</w:t>
            </w:r>
          </w:p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ГП КК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возрастание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млн м3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2023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5,0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5,0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5,0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5,0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3,0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3,0</w:t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3,0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Постановление Правительства РФ от 15.04.2014 № </w:t>
            </w:r>
            <w:proofErr w:type="gramStart"/>
            <w:r w:rsidRPr="000A2AFA">
              <w:rPr>
                <w:rFonts w:ascii="Times New Roman" w:hAnsi="Times New Roman"/>
                <w:color w:val="auto"/>
                <w:szCs w:val="24"/>
              </w:rPr>
              <w:t>322  «</w:t>
            </w:r>
            <w:proofErr w:type="gram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Об утверждении государственной программы Российской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Федерации «Воспроизводство и использование природных ресурсов»,</w:t>
            </w:r>
          </w:p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 от 03.11.2017 № 460-П  «О государственной Программе Камчатского края «Охрана окружающей среды, воспроизводство и использование природных ресурсов в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Камчатском крае»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Министерство природных ресурсов и экологии Камчатского края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Воспроизводство запасов полезных ископаемых</w:t>
            </w:r>
          </w:p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1.5.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Доля протяженности участков русел рек, на которых осуществлены работы по оптимизации их пропускной способности, к общей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протяженности участков русел рек, нуждающихся в увеличении пропускной способности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ГП КК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возрастание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процент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27,77</w:t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2023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30,65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32,2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33,76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35,31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35,31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35,31</w:t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35,31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 от 03.11.2017 № 460-П  «О государственной Программе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Министерство природных ресурсов и экологии Камчатского края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Экологическая безопасность и рациональное природопользование (национальный приорит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ет, в соответствии с Указом Президента РФ от 02.07.2021 № 400 «О Стратегии национальной безопасности Российской Федерации»</w:t>
            </w:r>
          </w:p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1.6.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Количество населенных пунктов, в которых возведены защитные насыпи     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ГП КК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возрастание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единица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2023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36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4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Постановление Правительства Камчатского края от 03.11.2017 № 460-П  «О государственной Программе Камчатского края «Охрана окружающей среды, воспроизводство и использование природных ресурсов в Камчатском крае»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Министерство природных ресурсов и экологии Кам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чатского края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Экологическая безопасность и рациональное природопользование (национальный приоритет, в соответствии с Указом Президента РФ от 02.07.2021 № 400 «О Стратегии национальной безопасности Российской Федерации»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:rsidR="00986552" w:rsidRPr="000A2AFA" w:rsidRDefault="00986552">
      <w:pPr>
        <w:spacing w:before="74"/>
        <w:rPr>
          <w:rFonts w:ascii="Times New Roman" w:hAnsi="Times New Roman"/>
          <w:color w:val="auto"/>
          <w:szCs w:val="24"/>
        </w:rPr>
      </w:pPr>
    </w:p>
    <w:p w:rsidR="00986552" w:rsidRDefault="00986552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P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986552" w:rsidRPr="000A2AFA" w:rsidRDefault="00986552">
      <w:pPr>
        <w:spacing w:before="74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</w:p>
    <w:p w:rsidR="00986552" w:rsidRP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0A2AFA">
        <w:rPr>
          <w:rFonts w:ascii="Times New Roman" w:hAnsi="Times New Roman"/>
          <w:color w:val="auto"/>
          <w:szCs w:val="24"/>
        </w:rPr>
        <w:t xml:space="preserve">3. Структура государственной </w:t>
      </w:r>
      <w:r w:rsidRPr="000A2AFA">
        <w:rPr>
          <w:rFonts w:ascii="Times New Roman" w:hAnsi="Times New Roman"/>
          <w:color w:val="auto"/>
          <w:szCs w:val="24"/>
        </w:rPr>
        <w:t>программы</w:t>
      </w:r>
    </w:p>
    <w:tbl>
      <w:tblPr>
        <w:tblW w:w="1513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9"/>
        <w:gridCol w:w="6806"/>
        <w:gridCol w:w="3693"/>
        <w:gridCol w:w="3843"/>
      </w:tblGrid>
      <w:tr w:rsidR="000A2AFA" w:rsidRPr="000A2AFA" w:rsidTr="000A2AFA">
        <w:trPr>
          <w:tblHeader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pStyle w:val="a9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b w:val="0"/>
                <w:color w:val="auto"/>
                <w:szCs w:val="24"/>
              </w:rPr>
              <w:t>№ п/п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pStyle w:val="a9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b w:val="0"/>
                <w:color w:val="auto"/>
                <w:szCs w:val="24"/>
              </w:rPr>
              <w:t>Задачи структурного элемента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pStyle w:val="a9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b w:val="0"/>
                <w:color w:val="auto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6552" w:rsidRPr="000A2AFA" w:rsidRDefault="000A2AFA">
            <w:pPr>
              <w:pStyle w:val="a9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b w:val="0"/>
                <w:color w:val="auto"/>
                <w:szCs w:val="24"/>
              </w:rPr>
              <w:t>Связь с показателями</w:t>
            </w:r>
          </w:p>
        </w:tc>
      </w:tr>
    </w:tbl>
    <w:p w:rsidR="00986552" w:rsidRPr="000A2AFA" w:rsidRDefault="00986552">
      <w:pPr>
        <w:pStyle w:val="ad"/>
        <w:rPr>
          <w:rFonts w:ascii="Times New Roman" w:hAnsi="Times New Roman"/>
          <w:color w:val="auto"/>
          <w:szCs w:val="24"/>
        </w:rPr>
      </w:pPr>
    </w:p>
    <w:tbl>
      <w:tblPr>
        <w:tblW w:w="15131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89"/>
        <w:gridCol w:w="6806"/>
        <w:gridCol w:w="3693"/>
        <w:gridCol w:w="3843"/>
      </w:tblGrid>
      <w:tr w:rsidR="000A2AFA" w:rsidRPr="000A2AFA">
        <w:trPr>
          <w:tblHeader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1. Направление (подпрограмма) «Охрана окружающей среды и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обеспечение экологической безопасности в Камчатском крае»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Ведомственный проект «Ликвидация объектов негативного воздействия на окружающую среду»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(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Кумарьков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А.А. Министр природных ресурсов и экологии Камчатского края) 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Ответственный за реализацию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Министерство природных ресурсов и экологии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Срок реализации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(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2024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-2030)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1 Ликвидация объекта негативного воздействия на окружающую среду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Ликвидирован 1 объект негативного воздействия на окружающую среду в Камчатском крае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включенный в государственный реестр объектов негативного воздействия на окружающую среду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Количество ликвидированных объектов негативного воздействия на окружающую среду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1.2. 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Ведомственный проект «Комплексная оценка тенденций изменения климата в Камчатско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м крае, включая определение и оценку климатических рисков, а также потенциального возможного ущерба от их воздействия, с учетом региональных особенностей и в долгосрочной перспективе»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(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Кумарьков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А.А. Министр природных ресурсов и экологии Камчатского края)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Ответственный за реализацию Министерство природных ресурсов и экологии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Срок реализации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(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2024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-2030)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Задача 1 Оценка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цунамиопасности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участка побережья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Авачинского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залива Тихоокеанского побережья Камчатского края от устья р.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Халактырка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до оз. Котельного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Подготовлено заключение по оценке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цунамиопасности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исследуемого участка побережья Камчатского края от устья р.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Халактырка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до оз. Котельного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Количество муниципальных районов, муниципальных и городских округов Камчатского края для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которых подготовлены заключения по оценке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цунамиопасности</w:t>
            </w:r>
            <w:proofErr w:type="spellEnd"/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1.2.2.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2 Внедрение  Плана адаптации к изменениям климата Камчатского края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Снижение влияния изменения климата на отрасли экономики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Наличие в субъекте Российской Федерации Плана адаптации к и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зменениям климата Камчатского края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 «Осуществление государственного экологического мониторинга»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Ответственный за реализацию Министерство природных ресурсов и экологии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1.3.1.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Задача 1 Реализация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Плана мероприятий по исполнению Соглашения о взаимодействии от 27.07.2021 между Росгидрометом и Правительством Камчатского края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Установлены автоматизированные гидрологические комплексы на реках Камчатского края (р. Палана (ГО "поселок Палана"), р.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Энычавая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м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(СП "село Таловка"), р. Оклан (СП "село Оклан")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На 3-х потенциально опасных в части возможности затопления реках Камчатского края обеспечен автоматизированный контроль их гидрологического режима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2 Реализация полномочий Камчатского края по ведени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ю Красной книги Камчатского края, в соответствии с постановлением Правительства Камчатского края от 14.04.2009 № 174-П «О Красной книге Камчатского края»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Проведен мониторинг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краснокнижных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видов животных и растений, подготовлены научные обоснования о сохран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ении/расширении/исключении данных видов из Красной книги Камчатского края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Количество объектов растительного и животного мира занесенных в Красную книгу Камчатского края в отношении которых проведены мониторинговые работы к общему количеству объектов растит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ельного и животного мира занесенных в Красную книгу Камчатского края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1.4.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 «Поддержка и развитие особо охраняемых природных территорий регионального значения в Камчатском крае (ООПТ)»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(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Кумарьков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А.А. Министр природных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ресурсов и экологии Камчатского края)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Ответственный за реализацию Министерство природных ресурсов и экологии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1.4.1.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1 Обеспечение охраны, регулирование использования ландшафтного и биологического разнообразия ООПТ регионального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значения</w:t>
            </w:r>
          </w:p>
        </w:tc>
        <w:tc>
          <w:tcPr>
            <w:tcW w:w="3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Уточненные границы ООПТ регионального значения включены в ЕГРН. Устранены ошибки, связанные с наложением границ земельных участков занятых ООПТ с границами земельных участков иного назначения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Доля особо охраняемых природных территорий, для которы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х уточнены (установлены) границы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1.4.2.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2 Обеспечение безопасности туризма на ООПТ</w:t>
            </w:r>
          </w:p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369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Сохранение уникальных и </w:t>
            </w:r>
            <w:proofErr w:type="gramStart"/>
            <w:r w:rsidRPr="000A2AFA">
              <w:rPr>
                <w:rFonts w:ascii="Times New Roman" w:hAnsi="Times New Roman"/>
                <w:color w:val="auto"/>
                <w:szCs w:val="24"/>
              </w:rPr>
              <w:t>типичных природных комплексов</w:t>
            </w:r>
            <w:proofErr w:type="gram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и объектов, объектов растительного и животного мира, естественных экологических систем, биоразнообразия;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Минимизация негативного воздействия на окружающую среду при осуществлении туризма;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Соблюдение установленной предельно допустимой рекреационной емкости ООПТ при осуществлении туризма (максимального количества посетителей, которые могут посетить в качестве т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уриста ООПТ либо ее отдельные части в единицу времени без деградации природных комплексов и объектов, объектов растительного и животного мира, естественных экологических систем), режима ее особой охраны;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Осуществление туризма на специально оборудованных дл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я этого местах и маршрутах.</w:t>
            </w:r>
          </w:p>
        </w:tc>
        <w:tc>
          <w:tcPr>
            <w:tcW w:w="38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Рост количества посетителей  ООПТ регионального значения по сравнению с прошлым годом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1.4.3.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3 Разработка  и утверждение правил организации туризма на ООПТ</w:t>
            </w:r>
          </w:p>
        </w:tc>
        <w:tc>
          <w:tcPr>
            <w:tcW w:w="36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3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1.4.4.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Задача 4 Разработка и утверждение порядка расчета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предельно допустимой рекреационной емкости ООПТ при осуществлении туризма</w:t>
            </w:r>
          </w:p>
        </w:tc>
        <w:tc>
          <w:tcPr>
            <w:tcW w:w="36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3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1.4.5.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5 Формирование и развитие инфраструктуры регулируемого туризма на ООПТ, обеспечивающей сохранение природных комплексов и объектов ООПТ и безопасность туризма</w:t>
            </w:r>
          </w:p>
        </w:tc>
        <w:tc>
          <w:tcPr>
            <w:tcW w:w="36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3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1.4.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6.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6 Формирование и ведение реестра туристических ресурсов на ООПТ</w:t>
            </w:r>
          </w:p>
        </w:tc>
        <w:tc>
          <w:tcPr>
            <w:tcW w:w="36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3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1.4.7. 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Задача 7 Обеспечение охраны, регулирование использования ландшафтного и биологического разнообразия ООПТ регионального значения, соблюдения режима особой охраны ООПТ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регионального значения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Усиление охраны, обеспечение соблюдения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природопользователями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режима особой охраны ООПТ, регулирование использования природных ресурсов ООПТ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1.5.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 «Экологическое просвещение населения, формирование эк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ологической культуры»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Ответственный за реализацию Министерство природных ресурсов и экологии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1.5.1.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1 Проведение мероприятий, приуроченных к  основным экологическим событиям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Развитие интереса к активному участию в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природоохранной и экологической деятельности.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Создание условий для повышения творческой активности в области охраны окружающей среды, рационального природопользования.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Обеспечение общественного признания работ экологов разной направленности в вопросах обес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печения экологической безопасности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Количество проведенных эколого-просветительских мероприятий, направленных на повышение уровня экологических знаний и формирование экологической культуры населения Камчатского края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1.6. 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Комплекс процессных мероприятий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«Обеспечение реализации мероприятий по осуществлению государственного экологического надзора на территории Камчатского края»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Ответственный за реализацию Министерство природных ресурсов и экологии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1.6.1.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1 Создание эффективной с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истемы профилактики, предотвращения и реагирования на нарушения природоохранного законодательства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Снижение количества нарушений выявляемых в рамках контрольно-надзорной деятельности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Количество инспекторов в отношении которых улучшено материально-техническо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е обеспечение в общем количестве инспекторского состава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2. 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2. Направление (подпрограмма) «Развитие и использование минерально-сырьевой базы Камчатского края»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Комплекс процессных мероприятий «Воспроизводство минерально-сырьевой базы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общераспространенных полезных ископаемых»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Ответственный за реализацию Министерство природных ресурсов и экологии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1 Расширение сырьевой базы для производства местных строительных материалов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Поставлены на государственный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учёт запасы полезного ископаемого по промышленной категории не ниже С1 в объёме не менее 3,0 млн м3, оценены запасы полезного ископаемого по категории С2 в объёме не менее 10,0 млн м3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Прирост запасов общераспространенных полезных ископаемых (песчано-гравий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ные материалы, строительный камень) категорий АВС1 + С2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 «Организационное и информационное обеспечение функционирования государственной системы лицензирования пользования участками недр местного значения»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Ответственный за реализацию Министерство природных ресурсов и экологии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1 Совершенствование функционирования государственной системы лицензирования пользования участками недр местного значения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Подготовлены условия пользован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ия участкам недр местного значения (схемы, характеристики)  в количестве не менее 100 комплектов, а также пакеты геологической информации по участкам недр местного значения (схемы, характеристики) для подготовки аукционной документации в количестве не мене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е 20 комплектов.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Количество подготовленных условий пользования участками недр местного значения в Камчатском крае в целях оформления лицензий на пользование недрами; Количество подготовленных комплектов геологической информации для проведения аукционов на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право пользования участками недр местного значения в Камчатском крае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 «Повышение уровня кадрового потенциала и информационного обеспечения в сфере недропользования и горной промышленности»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Ответственный за реализацию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Министерство природных ресурсов и экологии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2.3.1.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1 Повышение престижа и популяризация профессий в сфере горной промышленности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Организовано не менее 5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профориентационных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мероприятий, в том числе в формате круглых столов,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стратегических сессий по развитию горной отрасли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Количество проведенных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профориентационных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мероприятий, в том числе в формате круглых столов, стратегических сессий по развитию горной отрасли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3. 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3. Направление (подпрограмма) «Использование и охрана водных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объектов в Камчатском крае»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Комплекс процессных мероприятий «Осуществление мер по предотвращению негативного воздействия вод и ликвидации его последствий в отношении водных объектов, находящихся в федеральной собственности и расположенных на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территории Камчатского края»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Ответственный за реализацию Министерство природных ресурсов и экологии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1 Защита населения Камчатского края от негативного воздействия паводковых вод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Построены новые или реконструированы уже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имеющиеся гидротехнические защитные сооружения общей длиной до 8,5 км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2) К 2026 году количество защищенного населения Камчатского края, проживающего на территориях, подверженных воздействию опасных гидрологических явлений, достигнет 4312 человек или 15,8%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от общего количества населения Камчатского края, требующего такой защиты;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3) К 2026 году будет увеличена пропускная способность русел рек в границах жилой застройки муниципальных образований в Камчатском крае на участках общей протяженностью до 14,4 км или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31,95% от общей протяженности русел рек, где требуется проведение таких работ;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4) К 2026 году возведены защитные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противопаводковые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насыпи в 5 населенных пунктах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5) Обеспечены требования Регламента по формированию и рассмотрению предложений в отношении рас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ходов инвестиционного характера, направленных на реализацию объектов капитального строительства (реконструкции), к проекту федерального закона о федеральном бюджете  по линии Федерального агентства водных ресурсов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Протяженность новых и реконструированных с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ооружений инженерной защиты и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берегоукрепления</w:t>
            </w:r>
            <w:proofErr w:type="spellEnd"/>
          </w:p>
          <w:p w:rsidR="00986552" w:rsidRPr="000A2AFA" w:rsidRDefault="000A2AFA">
            <w:pPr>
              <w:pStyle w:val="af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Доля протяженности участков русел рек, на которых осуществлены работы по оптимизации их пропускной способности, к общей протяженности участков русел рек, нуждающихся в увеличении пропускной способности;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3) Ко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личество населенных пунктов, в которых возведены защитные насыпи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  <w:shd w:val="clear" w:color="auto" w:fill="FF6350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4) Количество населенных пунктов, в отношении которых разработаны проектные документации на  строительство и реконструкцию сооружений инженерной защиты и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берегоу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крепления</w:t>
            </w:r>
            <w:proofErr w:type="spellEnd"/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4. 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4. Направление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(подпрограмма) «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Обеспечение реализации государственной программы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»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 «Обеспечение деятельности Министерства природных ресурсов и экологии Камчатского края»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Ответственный за реализацию Министерство природных ресурсов и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экологии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1 Качественно, своевременно и эффективно осуществлены полномочия Министерства природных ресурсов и экологии Камчатского края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Реализованы мероприятия, связанные с содержанием Министерства природных ресурсов и эколо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гии Камчатского края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4.1.2.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2 Качественно, своевременно и эффективно осуществлены полномочия в области охраны и использования животного мира и охотничьих ресурсов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Реализованы мероприятия, связанные с содержанием Министерства природных ресурсов и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экологии Камчатского края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5. 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5. Направление (подпрограмма) «Охрана, воспроизводство и устойчивое использование объектов животного мира, в том числе охотничьих ресурсов, и среды их обитания»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Региональный проект «Сохранение биологического разнообраз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ия, обеспечение рационального использования и воспроизводства объектов животного мира, в том числе охотничьих ресурсов, и среды его обитания, в Камчатском крае. Организация, регулирование и охрана водных биологических ресурсов»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(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Кумарьков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А.А.)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Ответственный за реализацию Министерство природных ресурсов и экологии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Срок реализации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(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2024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-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2030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)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Задача 1 Патрулирование береговой линии внутренних водоемов в целях охраны (в рамках делегированных полномочий) видов рыб: карась,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сазан, озерные формы гольцов, а также с целью очистки береговой линии от заброшенных сетей и прочего мусора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Осуществлено (ежегодное) патрулирование не менее 1000 км береговой линии, собрано не менее 100 кг брошенных сетей и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безхозных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орудий лова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Доля внутр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енних водоемов (реки, ручьи, озера), на которых проведено патрулирование к общему количеству водоемов в Камчатском крае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5.2.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Ведомственный проект «Охрана и использование охотничьих ресурсов и осуществление государственного охотничьего надзора»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(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Кумарьков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А.А.)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Ответственный за реализацию Министерство природных ресурсов и экологии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Срок реализации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(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2024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-2030)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5.2.1.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Задача 1 Проведения территориального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охотустройства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на территории Камчатского края в соответствии с установленными требованиями  (не реже 1 раза в 10 лет), направленного на рациональное использование и сохранение охотничьих ресурсов 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Для Камчатского края у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тверждена Схема размещения, использования и охраны охотничьих угодий на предстоящий 10-летний период (статья 39 209-ФЗ)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Доля площади охотничьих угодий, в отношении которых юридическими лицами и индивидуальными предпринимателями заключены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охотхозяйственные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соглашения в общей площади охотничьих угодий Камчатского края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5.3.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Комплекс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процессных мероприятий «Сохранение биологического разнообразия, обеспечение рационального использования и воспроизводства объектов животного мира, в том числе охотничьих ресурсов,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и среды его обитания, в Камчатском крае»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Ответственный за реализацию Министерство природных ресурсов и экологии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5.3.1.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Задача 1 Реабилитация и передержка диких зверей и птиц, оказавшихся в бедственном положении, изъятых у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браконьеров, пострадавших в результате антропогенного воздействия, молодняка, оставшегося без материнской опеки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Обеспечена реабилитация и передержка с целью последующего выпуска зверей 3-х видов (не менее 7 особей), а также птиц 12-ти видов (не менее 50 ос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обей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Количество реабилитированных и/или выпущенных в естественную среду обитания зверей и птиц от общего количества зверей и птиц пострадавших от природных и антропогенных факторов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5.3.2.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Задача 2 Определение численности охотничьих ресурсов, обеспечение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основного принципа стратегии развития охотничьего хозяйства - управление охотничьими ресурсами на основании данных их мониторинга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Проведены к 2025 году авиаучеты численности  диких копытных животных и бурого медведя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Отношение количества видов охотничьих ре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сурсов, по которым ведется учет их численности в рамках государственного мониторинга охотничьих ресурсов и среды их обитания, к общему количеству видов охотничьих ресурсов, обитающих на территории Камчатского края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5.3.3.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Задача 3 Получение данных о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численности и научных рекомендаций по рациональному использованию ценных в хозяйственном отношении охотничьих ресурсов в предстоящем сезоне охоты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Получен отчет о выполнении НИР 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Отношение количества видов охотничьих ресурсов, по которым ведется учет их чис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ленности в рамках государственного мониторинга охотничьих ресурсов и среды их обитания, к общему количеству видов охотничьих ресурсов, обитающих на территории Камчатского края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5.3.4.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4 Проведение кадастровых и картографических работ, включая подгот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овку карт (планов) в отношении границ охотничьих угодий на территории Камчатского края в формате XML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В Единый государственный реестр недвижимости внесены сведения о границах не менее 70 охотничьих угодий Олюторского, Пенжинского, Соболевского,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Быстринского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,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Усть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-Камчатского и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Усть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>-Большерецкого районов Камчатского края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Доля площади охотничьих угодий в отношении которых внесены сведения в  Единый государственный реестр недвижимости к общей площади охотничьих угодий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5.3.5.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5 Реализация переданных полн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омочий по охране и воспроизводству объектов животного мира занесенных в  Красную книгу Российской Федерации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widowControl w:val="0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Проведено не менее 100 ветеринарных освидетельствований, осмотров и оказания квалифицированной ветеринарной помощи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Количество проведенных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ветеринарных освидетельствований, осмотров и оказания квалифицированной ветеринарной помощи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5.3.6 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6 Получение данных о состоянии популяций редких и находящихся под угрозой исчезновения объектов животного мира не отнесенных к охотничьим и водным би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ологическим ресурсам, а также научных рекомендаций по организации их охраны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Получен отчет о выполнении НИР (ежегодно к октябрю)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Доля видов объектов животного мира, занесенных в Красную книгу Российской Федерации (за исключением водных биологических ресурсо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в) в отношении которых проведен мониторинг,  в общем количестве видов объектов животного мира, занесенных в Красную книгу Российской Федерации  (за исключением водных биологических ресурсов) и обитающих на территории Камчатского края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5.4.</w:t>
            </w:r>
          </w:p>
        </w:tc>
        <w:tc>
          <w:tcPr>
            <w:tcW w:w="14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Комплекс процесс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ных мероприятий «Обеспечение реализации мероприятий по охране, воспроизводству и устойчивому использованию объектов животного мира, в том числе охотничьих ресурсов, и среды их обитания»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Ответственный за реализацию Министерство природных ресурсов и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экологии Камчатского края</w:t>
            </w:r>
          </w:p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5..4.1.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1 Ремонт техники, приобретение ГСМ, запасных частей к технике, СИЗ, включая спецодежду в рамках мероприятий по повышению эффективности осуществления делегированных полномочий по федеральному государственному охо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тничьему надзору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Обеспечено ежегодно: отремонтированы 3 единицы техники, приобретено не менее 5 т. АИ-92, 10 комплектов спецодежды  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Количество государственных охотничьих инспекторов в отношении которых улучшено материально-техническое обеспечение в общем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количестве инспекторского состава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5.5.</w:t>
            </w:r>
          </w:p>
        </w:tc>
        <w:tc>
          <w:tcPr>
            <w:tcW w:w="14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 «Обеспечение деятельности (оказание услуг) подведомственных учреждений, оказывающих работы и услуги в рамках охраны и использования животного мира и охотничьих ресурсов»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Ответственный за реализацию Министерство природных ресурсов и экологии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5.5.1.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1 Финансовое обеспечение деятельности подведомственного учреждения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Повышение эффективности деятельности подведомственного учреждения, исполнения </w:t>
            </w: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госзадания</w:t>
            </w:r>
            <w:proofErr w:type="spellEnd"/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6. 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6. Направление (подпрограмма) «Обеспечение безопасности гидротехнических сооружений, предназначенных для защиты территорий и объектов от затопления, подтопления, разрушения берегов водных объектов, в том числе гидротехнических сооружений,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которые не имеют собственника или собственник которых неизвестен либо от права собственности на которые собственник отказался»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6.1.</w:t>
            </w:r>
          </w:p>
        </w:tc>
        <w:tc>
          <w:tcPr>
            <w:tcW w:w="14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Комплекс процессных мероприятий «Обследование гидротехнических сооружений, в том числе гидротехнических сооружений, которые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не имеют собственника или собственник которых неизвестен либо от права собственности на которые собственник отказался, предназначенных для защиты территорий и объектов от затопления, подтопления, разрушения берегов водных объектов»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Ответственный за реал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изацию Министерство природных ресурсов и экологии Камчатского края</w:t>
            </w:r>
          </w:p>
        </w:tc>
        <w:tc>
          <w:tcPr>
            <w:tcW w:w="7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-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6.1.1.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Задача 1 Оценка эксплуатационного состояния гидротехнических сооружений, которые не имеют собственника или собственник которых неизвестен либо от права собственности на которые со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бственник отказался для принятия решения о необходимости их капитального ремонта, консервации и (или) ликвидации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К 2026 году проведено обследование 5 гидротехнических сооружений, в том числе не имеющих собственника или собственник которых неизвестен либо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от права собственности на которые собственник отказался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Доля обследованных гидротехнических сооружений, в том числе не имеющих собственника или собственник которых неизвестен либо от права собственности на которые собственник отказался, в общем числе гидро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технических сооружений, в том числе не имеющих собственника или собственник которых неизвестен либо от права собственности на которые собственник отказался, предназначенных для защиты территорий и объектов от затопления, подтопления, разрушения берегов вод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ных объектов</w:t>
            </w:r>
          </w:p>
        </w:tc>
      </w:tr>
      <w:tr w:rsidR="000A2AFA" w:rsidRPr="000A2AFA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6.1.2.</w:t>
            </w:r>
          </w:p>
        </w:tc>
        <w:tc>
          <w:tcPr>
            <w:tcW w:w="680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Задача 2 Повышение эксплуатационной надежности гидротехнических сооружений, в том числе гидротехнических сооружений, которые не имеют собственника или собственник которых неизвестен либо от права собственности на которые собственник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отказался,</w:t>
            </w:r>
          </w:p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предназначенных для защиты территорий и объектов от затопления, подтопления, разрушения берегов водных объектов, путем их приведения к безопасному техническому состоянию</w:t>
            </w:r>
          </w:p>
        </w:tc>
        <w:tc>
          <w:tcPr>
            <w:tcW w:w="369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 2026 году в отношении 1 гидротехнического сооружения, которое не имеет со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бственника или собственник которого неизвестен либо от права собственности на которое собственник отказался, предназначенного для защиты территорий и объектов от затопления, подтопления, разрушения берегов водных объектов, будут применены меры в целях обес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печения безопасности гидротехнических сооружений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Количество гидротехнических сооружений, в том числе гидротехнических сооружений, которые не имеют собственника или собственник которых неизвестен либо от права собственности на которые собственник отказался,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предназначенных для защиты территорий и объектов от затопления, подтопления, разрушения берегов водных объектов, в отношении которых приняты меры в целях обеспечения безопасности гидротехнических сооружений, нарастающим итогом</w:t>
            </w:r>
          </w:p>
        </w:tc>
      </w:tr>
    </w:tbl>
    <w:p w:rsidR="00986552" w:rsidRPr="000A2AFA" w:rsidRDefault="000A2AFA">
      <w:pPr>
        <w:spacing w:before="74"/>
        <w:jc w:val="center"/>
        <w:rPr>
          <w:rFonts w:ascii="Times New Roman" w:hAnsi="Times New Roman"/>
          <w:color w:val="auto"/>
          <w:szCs w:val="24"/>
        </w:rPr>
      </w:pPr>
      <w:r w:rsidRPr="000A2AFA">
        <w:rPr>
          <w:rFonts w:ascii="Times New Roman" w:hAnsi="Times New Roman"/>
          <w:color w:val="auto"/>
          <w:szCs w:val="24"/>
        </w:rPr>
        <w:br w:type="page"/>
      </w:r>
    </w:p>
    <w:p w:rsidR="00986552" w:rsidRPr="000A2AFA" w:rsidRDefault="000A2AFA">
      <w:pPr>
        <w:jc w:val="center"/>
        <w:rPr>
          <w:rFonts w:ascii="Times New Roman" w:hAnsi="Times New Roman"/>
          <w:color w:val="auto"/>
          <w:szCs w:val="24"/>
        </w:rPr>
      </w:pPr>
      <w:r w:rsidRPr="000A2AFA">
        <w:rPr>
          <w:rFonts w:ascii="Times New Roman" w:hAnsi="Times New Roman"/>
          <w:color w:val="auto"/>
          <w:szCs w:val="24"/>
        </w:rPr>
        <w:t>4. Финансовое обеспечение</w:t>
      </w:r>
      <w:r w:rsidRPr="000A2AFA">
        <w:rPr>
          <w:rFonts w:ascii="Times New Roman" w:hAnsi="Times New Roman"/>
          <w:color w:val="auto"/>
          <w:szCs w:val="24"/>
        </w:rPr>
        <w:t xml:space="preserve"> государственной программы</w:t>
      </w:r>
    </w:p>
    <w:p w:rsidR="00986552" w:rsidRPr="000A2AFA" w:rsidRDefault="00986552">
      <w:pPr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15426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939"/>
        <w:gridCol w:w="1200"/>
        <w:gridCol w:w="981"/>
        <w:gridCol w:w="981"/>
        <w:gridCol w:w="987"/>
        <w:gridCol w:w="1120"/>
        <w:gridCol w:w="983"/>
        <w:gridCol w:w="981"/>
        <w:gridCol w:w="1254"/>
      </w:tblGrid>
      <w:tr w:rsidR="000A2AFA" w:rsidRPr="000A2AFA">
        <w:tc>
          <w:tcPr>
            <w:tcW w:w="6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9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b w:val="0"/>
                <w:color w:val="auto"/>
                <w:szCs w:val="24"/>
              </w:rPr>
              <w:t>Наименование государственной программы, структурного элемента / источник финансового обсечения</w:t>
            </w:r>
          </w:p>
        </w:tc>
        <w:tc>
          <w:tcPr>
            <w:tcW w:w="84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9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b w:val="0"/>
                <w:color w:val="auto"/>
                <w:szCs w:val="24"/>
              </w:rPr>
              <w:t>Объем финансового обеспечения по годам реализации, тыс. руб.</w:t>
            </w:r>
          </w:p>
        </w:tc>
      </w:tr>
      <w:tr w:rsidR="000A2AFA" w:rsidRPr="000A2AFA">
        <w:tc>
          <w:tcPr>
            <w:tcW w:w="6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2025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2026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2027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2028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2030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Всего</w:t>
            </w:r>
          </w:p>
        </w:tc>
      </w:tr>
    </w:tbl>
    <w:p w:rsidR="00986552" w:rsidRPr="000A2AFA" w:rsidRDefault="00986552">
      <w:pPr>
        <w:pStyle w:val="ad"/>
        <w:rPr>
          <w:rFonts w:ascii="Times New Roman" w:hAnsi="Times New Roman"/>
          <w:color w:val="auto"/>
          <w:szCs w:val="24"/>
        </w:rPr>
      </w:pPr>
    </w:p>
    <w:tbl>
      <w:tblPr>
        <w:tblW w:w="15392" w:type="dxa"/>
        <w:tblInd w:w="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889"/>
        <w:gridCol w:w="1190"/>
        <w:gridCol w:w="999"/>
        <w:gridCol w:w="982"/>
        <w:gridCol w:w="981"/>
        <w:gridCol w:w="1016"/>
        <w:gridCol w:w="978"/>
        <w:gridCol w:w="982"/>
        <w:gridCol w:w="1375"/>
      </w:tblGrid>
      <w:tr w:rsidR="000A2AFA" w:rsidRPr="000A2AFA">
        <w:trPr>
          <w:tblHeader/>
        </w:trPr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Государственная программа (всего), в том числе: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541296,41111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315055,92000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311480,71000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311480,71000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311480,71000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311480,71000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311480,71000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2413755,88111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529561,51111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315055,92000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311480,71000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311480,71000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311480,71000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311480,71000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311480,71000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2402020,98111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31222,50000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32116,40000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32116,40000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32116,40000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32116,40000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32116,40000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32116,40000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223920,90000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 том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числе межбюджетные трансферты из иных бюджетов бюджетной системы Российской Федерации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22984,52000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Объем налоговых расходов субъекта Российской Федерации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Структурный элемент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«Осуществление государственного экологического мониторинга» (всего), в том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числе: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14303,66000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4629,00000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4629,00000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4629,00000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4629,00000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4629,00000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4629,00000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42077,66000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14303,66000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4629,00000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4629,00000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4629,00000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4629,00000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4629,00000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4629,00000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42077,66000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в том числе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pStyle w:val="af3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в том числе межбюджетные трансферты из иных бюджетов бюджетной системы</w:t>
            </w:r>
          </w:p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Бюджет территориального государственного внебюджетного фонда (бюджет территориального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фонда обязательного медицинского страхования)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Структурный элемент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«Поддержка и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развитие особо охраняемых природных территорий регионального значения в Камчатском крае (ООПТ регионального значения)» (всего), в том числе: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227 594,01111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106 985,52000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107 410,310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107 410,310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107 410,310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107 410,310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107 410,310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871631,08111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Бюджет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субъекта Российской Федерации (всего), из них: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227 594,01111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106 985,52000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107 410,310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107 410,310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107 410,310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107 410,310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107 410,310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871631,08111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pStyle w:val="af3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в том числе межбюджетные трансферты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из иных бюджетов бюджетной системы</w:t>
            </w:r>
          </w:p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Бюджет территориального государственного внебюджетного фонда (бюджет территориального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фонда обязательного медицинского страхования)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Структурный элемент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«Экологическое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просвещение населения, формирование экологической культуры» (всего), в том числе: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3230,00000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1230,00000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1230,00000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1230,00000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1230,00000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1230,00000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1230,00000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10610,00000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3230,00000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1230,00000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1230,00000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1230,00000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1230,00000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1230,00000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1230,00000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10610,00000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pStyle w:val="af3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в том числе межбюджетные трансферты из иных бюджетов бюджетной системы</w:t>
            </w:r>
          </w:p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межбюджетные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трансферты местным бюджетам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Бюджет территориального государственного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Структурный элемент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«Обеспечение реализации мероприятий по осуществлению государственного экологического надзора на территории Камчатского края» (всего), в том числе: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2 097,80000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2097,80000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2097,80000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2097,80000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2097,80000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2097,80000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2097,80000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14684,60000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2097,80000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2097,80000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2097,80000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2097,80000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2097,80000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2097,80000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2097,80000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14684,60000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pStyle w:val="af3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в том числе межбюджетные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трансферты из иных бюджетов бюджетной системы</w:t>
            </w:r>
          </w:p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Бюджет территориального государственного внебюджетного фонда (бюджет территориального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фонда обязательного медицинского страхования)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Структурный элемент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«Воспроизводство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минерально-сырьевой базы общераспространенных полезных ископаемых» (всего), в том числе: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28 340,57000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4 000,00000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32340,57000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28 340,57000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4 000,00000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32340,57000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pStyle w:val="af3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в том числе межбюджетные трансферты из иных бюджетов бюджетной системы</w:t>
            </w:r>
          </w:p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Бюджет территориального государственного внебюджетного фонда (бюджет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территориального фонда обязательного медицинского страхования)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Структурный элемент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«Организационное и информационное обеспечение функционирования государственной системы лицензирования пользования участками недр местного значения» (всего), в том числе: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2 236,70000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2 236,70000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2 236,70000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2 236,70000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2 236,70000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2 236,70000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2 236,70000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5656,90000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2 236,70000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2 236,70000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2 236,70000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2 236,70000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2 236,70000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2 236,70000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2 236,70000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15656,90000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pStyle w:val="af3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в том числе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межбюджетные трансферты из иных бюджетов бюджетной системы</w:t>
            </w:r>
          </w:p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Бюджет территориального государственного внебюджетного фонда (бюджет территориального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фонда обязательного медицинского страхования)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Структурный элемент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«Повышение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уровня кадрового потенциала и информационного обеспечения в сфере недропользования и горной промышленности» (всего), в том числе: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500,00000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500,00000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500,00000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500,00000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500,00000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500,00000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500,00000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3500,00000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, из них: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500,00000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500,00000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500,00000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500,00000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500,00000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500,00000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500,00000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3500,00000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pStyle w:val="af3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в том числе межбюджетные трансферты из иных бюджетов бюджетной системы</w:t>
            </w:r>
          </w:p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Бюджет территориального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Нераспределенный резерв (бюджет субъекта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Российской Федерации)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Структурный элемент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«Осуществление мер по предотвращению негативного воздействия вод и ликвидации его последствий в отношении водных объектов, находящихся в федеральной собственности и расположенных на территории Камчатского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края» (всего), в том числе: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32642,97000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5201,50000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5201,50000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5201,50000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5201,50000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5201,50000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5201,50000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63851,97000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32642,97000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5201,50000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5201,50000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5201,50000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5201,50000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5201,50000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5201,50000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63851,970000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5201,50000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5201,50000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5201,50000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5201,50000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5201,50000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5201,50000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5201,50000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36410,50000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pStyle w:val="af3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в том числе межбюджетные трансферты из иных бюджетов бюджетной системы</w:t>
            </w:r>
          </w:p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22 984,52</w:t>
            </w: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22984,52000</w:t>
            </w: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Бюджет территориального государственного внебюджетного фонда (бюджет территориального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фонда обязательного медицинского страхования)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8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:rsidR="00986552" w:rsidRPr="000A2AFA" w:rsidRDefault="00986552">
      <w:pPr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15394" w:type="dxa"/>
        <w:tblInd w:w="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984"/>
        <w:gridCol w:w="996"/>
        <w:gridCol w:w="1010"/>
        <w:gridCol w:w="996"/>
        <w:gridCol w:w="996"/>
        <w:gridCol w:w="1030"/>
        <w:gridCol w:w="988"/>
        <w:gridCol w:w="1001"/>
        <w:gridCol w:w="1393"/>
      </w:tblGrid>
      <w:tr w:rsidR="000A2AFA" w:rsidRPr="000A2AFA"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Структурный элемент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«Обеспечение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деятельности Министерства природных ресурсов и экологии Камчатского края» (всего), в том числе: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115 318,41400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115 318,41400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115 318,41400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115 318,41400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115 318,41400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115 318,41400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115 318,41400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807228,89800</w:t>
            </w: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115 318,41400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115 318,41400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115 318,41400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115 318,41400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115 318,41400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115 318,41400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115 318,41400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807228,89800</w:t>
            </w: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pStyle w:val="af3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в том числе межбюджетные трансферты из иных бюджетов бюджетной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системы</w:t>
            </w:r>
          </w:p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Нераспределенный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резерв (бюджет субъекта Российской Федерации)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Структурный элемент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«Обеспечение  деятельности Министерства природных ресурсов и экологии Камчатского края в рамках осуществления полномочий в области охраны и использования животного мира и охотничьих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ресурсов» (всего), в том числе: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28961,68600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29855,58600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29855,58600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29855,58600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29855,58600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29855,58600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29855,58600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208095,20200</w:t>
            </w: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28961,68600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29855,58600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29855,58600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29855,58600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29855,58600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29855,58600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29855,58600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208095,20200</w:t>
            </w: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24418,30000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25312,20000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25312,20000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25312,20000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25312,20000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25312,20000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25312,20000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176291,50000</w:t>
            </w: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pStyle w:val="af3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в том числе межбюджетные трансферты из иных бюджетов бюджетной системы</w:t>
            </w:r>
          </w:p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Бюджет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Нераспределенный резерв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(бюджет субъекта Российской Федерации)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Структурный элемент «Сохранение биологического разнообразия, обеспечение рационального использования и воспроизводства объектов животного мира, в том числе охотничьих ресурсов, и среды его обитания, в Камчатс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ком крае» (всего), в том числе: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86070,60000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43001,40000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43001,40000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43001,40000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43001,40000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43001,40000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43001,40000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344079,00000</w:t>
            </w: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74 335,70000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43001,40000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43001,40000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43001,40000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43001,40000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43001,40000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43001,40000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332344,10000</w:t>
            </w: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1 602,70000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1 602,70000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1 602,70000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1 602,70000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1 602,70000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1 602,70000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1 602,70000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11218,90000</w:t>
            </w: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в том числе межбюджетные трансферты из иных бюджетов бюджетной системы</w:t>
            </w:r>
          </w:p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Бюджет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Нераспределенный резерв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(бюджет субъекта Российской Федерации)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Структурный элемент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«Обследование гидротехнических сооружений, в том числе гидротехнических сооружений, которые не имеют собственника или собственник которых неизвестен либо от права собственности на которые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собственник отказался, предназначенных для защиты территорий и объектов от затопления, подтопления, разрушения берегов водных объектов» (всего), в том числе: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Бюджет субъекта Российской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pStyle w:val="af3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в том числе межбюджетные трансферты из иных бюджетов бюджетной системы</w:t>
            </w:r>
          </w:p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Российской 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Бюджет территориального государственного внебюджетного фонда (бюджет территориального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Структурный элемент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«Капитальный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ремонт, консервация и (или) ликвидация гидротехнических сооружений, которые не имеют собственника или собственник которых неизвестен, либо от права собственности на которые собственник отказался» (всего), в том числе: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0,00000</w:t>
            </w: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 том числе межбюджетные трансферты из федерального бюджета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pStyle w:val="af3"/>
              <w:ind w:left="28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в том числе межбюджетные трансферты из иных бюджетов бюджетной системы</w:t>
            </w:r>
          </w:p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Российской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Федерации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межбюджетные трансферты местным бюджетам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283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Бюджет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left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ind w:firstLine="147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Внебюджетные источники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0A2AFA" w:rsidRPr="000A2AFA">
        <w:tc>
          <w:tcPr>
            <w:tcW w:w="69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86552" w:rsidRPr="000A2AFA" w:rsidRDefault="000A2AFA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Нераспределенный резерв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(бюджет субъекта Российской Федерации)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986552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:rsidR="00986552" w:rsidRPr="000A2AFA" w:rsidRDefault="00986552">
      <w:pPr>
        <w:jc w:val="center"/>
        <w:rPr>
          <w:rFonts w:ascii="Times New Roman" w:hAnsi="Times New Roman"/>
          <w:color w:val="auto"/>
          <w:szCs w:val="24"/>
        </w:rPr>
      </w:pPr>
    </w:p>
    <w:p w:rsidR="00986552" w:rsidRPr="000A2AFA" w:rsidRDefault="000A2AFA">
      <w:pPr>
        <w:jc w:val="center"/>
        <w:rPr>
          <w:rFonts w:ascii="Times New Roman" w:hAnsi="Times New Roman"/>
          <w:color w:val="auto"/>
          <w:szCs w:val="24"/>
        </w:rPr>
      </w:pPr>
      <w:r w:rsidRPr="000A2AFA">
        <w:rPr>
          <w:rFonts w:ascii="Times New Roman" w:hAnsi="Times New Roman"/>
          <w:color w:val="auto"/>
          <w:szCs w:val="24"/>
        </w:rPr>
        <w:br w:type="page"/>
      </w:r>
    </w:p>
    <w:p w:rsidR="00986552" w:rsidRPr="000A2AFA" w:rsidRDefault="000A2AFA">
      <w:pPr>
        <w:jc w:val="center"/>
        <w:rPr>
          <w:rFonts w:ascii="Times New Roman" w:hAnsi="Times New Roman"/>
          <w:color w:val="auto"/>
          <w:szCs w:val="24"/>
        </w:rPr>
      </w:pPr>
      <w:r w:rsidRPr="000A2AFA">
        <w:rPr>
          <w:rFonts w:ascii="Times New Roman" w:hAnsi="Times New Roman"/>
          <w:color w:val="auto"/>
          <w:szCs w:val="24"/>
        </w:rPr>
        <w:t>5. Показатели государственной программы в разрезе муниципальных образований Камчатского края</w:t>
      </w:r>
    </w:p>
    <w:p w:rsidR="00986552" w:rsidRPr="000A2AFA" w:rsidRDefault="00986552">
      <w:pPr>
        <w:jc w:val="center"/>
        <w:rPr>
          <w:rFonts w:ascii="Times New Roman" w:hAnsi="Times New Roman"/>
          <w:color w:val="auto"/>
          <w:szCs w:val="24"/>
        </w:rPr>
      </w:pPr>
      <w:bookmarkStart w:id="0" w:name="_GoBack"/>
      <w:bookmarkEnd w:id="0"/>
    </w:p>
    <w:p w:rsidR="00986552" w:rsidRPr="000A2AFA" w:rsidRDefault="00986552">
      <w:pPr>
        <w:jc w:val="center"/>
        <w:rPr>
          <w:rFonts w:ascii="Times New Roman" w:hAnsi="Times New Roman"/>
          <w:color w:val="auto"/>
          <w:szCs w:val="24"/>
        </w:rPr>
      </w:pPr>
    </w:p>
    <w:tbl>
      <w:tblPr>
        <w:tblW w:w="15409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91"/>
        <w:gridCol w:w="1409"/>
        <w:gridCol w:w="1198"/>
        <w:gridCol w:w="947"/>
        <w:gridCol w:w="946"/>
        <w:gridCol w:w="946"/>
        <w:gridCol w:w="946"/>
        <w:gridCol w:w="946"/>
        <w:gridCol w:w="946"/>
        <w:gridCol w:w="934"/>
      </w:tblGrid>
      <w:tr w:rsidR="000A2AFA" w:rsidRPr="000A2AFA">
        <w:trPr>
          <w:tblHeader/>
        </w:trPr>
        <w:tc>
          <w:tcPr>
            <w:tcW w:w="6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9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b w:val="0"/>
                <w:color w:val="auto"/>
                <w:szCs w:val="24"/>
              </w:rPr>
              <w:t>Наименование муниципального образования субъекта Российской Федерации</w:t>
            </w:r>
          </w:p>
        </w:tc>
        <w:tc>
          <w:tcPr>
            <w:tcW w:w="2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9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b w:val="0"/>
                <w:color w:val="auto"/>
                <w:szCs w:val="24"/>
              </w:rPr>
              <w:t xml:space="preserve">Базовое </w:t>
            </w:r>
            <w:r w:rsidRPr="000A2AFA">
              <w:rPr>
                <w:rFonts w:ascii="Times New Roman" w:hAnsi="Times New Roman"/>
                <w:b w:val="0"/>
                <w:color w:val="auto"/>
                <w:szCs w:val="24"/>
              </w:rPr>
              <w:t>значение</w:t>
            </w:r>
          </w:p>
        </w:tc>
        <w:tc>
          <w:tcPr>
            <w:tcW w:w="66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9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b w:val="0"/>
                <w:color w:val="auto"/>
                <w:szCs w:val="24"/>
              </w:rPr>
              <w:t>Значение показателя по годам</w:t>
            </w:r>
          </w:p>
        </w:tc>
      </w:tr>
      <w:tr w:rsidR="000A2AFA" w:rsidRPr="000A2AFA">
        <w:trPr>
          <w:trHeight w:val="414"/>
        </w:trPr>
        <w:tc>
          <w:tcPr>
            <w:tcW w:w="6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986552">
            <w:pPr>
              <w:widowContro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значение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год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2024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2025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2026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2027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2028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2029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2030</w:t>
            </w:r>
          </w:p>
        </w:tc>
      </w:tr>
    </w:tbl>
    <w:p w:rsidR="00986552" w:rsidRPr="000A2AFA" w:rsidRDefault="00986552">
      <w:pPr>
        <w:pStyle w:val="ad"/>
        <w:rPr>
          <w:rFonts w:ascii="Times New Roman" w:hAnsi="Times New Roman"/>
          <w:color w:val="auto"/>
          <w:szCs w:val="24"/>
        </w:rPr>
      </w:pPr>
    </w:p>
    <w:tbl>
      <w:tblPr>
        <w:tblW w:w="15409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91"/>
        <w:gridCol w:w="1409"/>
        <w:gridCol w:w="1198"/>
        <w:gridCol w:w="947"/>
        <w:gridCol w:w="946"/>
        <w:gridCol w:w="946"/>
        <w:gridCol w:w="946"/>
        <w:gridCol w:w="946"/>
        <w:gridCol w:w="946"/>
        <w:gridCol w:w="934"/>
      </w:tblGrid>
      <w:tr w:rsidR="000A2AFA" w:rsidRPr="000A2AFA">
        <w:trPr>
          <w:trHeight w:val="414"/>
          <w:tblHeader/>
        </w:trPr>
        <w:tc>
          <w:tcPr>
            <w:tcW w:w="6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7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10</w:t>
            </w:r>
          </w:p>
        </w:tc>
      </w:tr>
      <w:tr w:rsidR="000A2AFA" w:rsidRPr="000A2AFA">
        <w:trPr>
          <w:trHeight w:val="414"/>
        </w:trPr>
        <w:tc>
          <w:tcPr>
            <w:tcW w:w="15407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52" w:rsidRPr="000A2AFA" w:rsidRDefault="000A2AFA">
            <w:pPr>
              <w:pStyle w:val="af3"/>
              <w:jc w:val="both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Количество населенных пунктов, в которых возведены защитные насыпи, единиц </w:t>
            </w:r>
          </w:p>
        </w:tc>
      </w:tr>
      <w:tr w:rsidR="000A2AFA" w:rsidRPr="000A2AFA">
        <w:trPr>
          <w:trHeight w:val="414"/>
        </w:trPr>
        <w:tc>
          <w:tcPr>
            <w:tcW w:w="618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Камчатский край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5</w:t>
            </w:r>
          </w:p>
        </w:tc>
      </w:tr>
      <w:tr w:rsidR="000A2AFA" w:rsidRPr="000A2AFA">
        <w:trPr>
          <w:trHeight w:val="414"/>
        </w:trPr>
        <w:tc>
          <w:tcPr>
            <w:tcW w:w="618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proofErr w:type="spellStart"/>
            <w:r w:rsidRPr="000A2AFA">
              <w:rPr>
                <w:rFonts w:ascii="Times New Roman" w:hAnsi="Times New Roman"/>
                <w:color w:val="auto"/>
                <w:szCs w:val="24"/>
              </w:rPr>
              <w:t>Пенжинский</w:t>
            </w:r>
            <w:proofErr w:type="spellEnd"/>
            <w:r w:rsidRPr="000A2AFA">
              <w:rPr>
                <w:rFonts w:ascii="Times New Roman" w:hAnsi="Times New Roman"/>
                <w:color w:val="auto"/>
                <w:szCs w:val="24"/>
              </w:rPr>
              <w:t xml:space="preserve"> муниципальный </w:t>
            </w:r>
            <w:r w:rsidRPr="000A2AFA">
              <w:rPr>
                <w:rFonts w:ascii="Times New Roman" w:hAnsi="Times New Roman"/>
                <w:color w:val="auto"/>
                <w:szCs w:val="24"/>
              </w:rPr>
              <w:t>район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</w:tr>
      <w:tr w:rsidR="000A2AFA" w:rsidRPr="000A2AFA">
        <w:trPr>
          <w:trHeight w:val="414"/>
        </w:trPr>
        <w:tc>
          <w:tcPr>
            <w:tcW w:w="618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Елизовский муниципальный район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2022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52" w:rsidRPr="000A2AFA" w:rsidRDefault="000A2AFA">
            <w:pPr>
              <w:pStyle w:val="af3"/>
              <w:jc w:val="center"/>
              <w:rPr>
                <w:rFonts w:ascii="Times New Roman" w:hAnsi="Times New Roman"/>
                <w:color w:val="auto"/>
                <w:szCs w:val="24"/>
              </w:rPr>
            </w:pPr>
            <w:r w:rsidRPr="000A2AFA">
              <w:rPr>
                <w:rFonts w:ascii="Times New Roman" w:hAnsi="Times New Roman"/>
                <w:color w:val="auto"/>
                <w:szCs w:val="24"/>
              </w:rPr>
              <w:t>1</w:t>
            </w:r>
          </w:p>
        </w:tc>
      </w:tr>
    </w:tbl>
    <w:p w:rsidR="00986552" w:rsidRPr="000A2AFA" w:rsidRDefault="00986552">
      <w:pPr>
        <w:rPr>
          <w:rFonts w:ascii="Times New Roman" w:hAnsi="Times New Roman"/>
          <w:color w:val="auto"/>
          <w:szCs w:val="24"/>
        </w:rPr>
      </w:pPr>
    </w:p>
    <w:sectPr w:rsidR="00986552" w:rsidRPr="000A2AFA">
      <w:pgSz w:w="16838" w:h="11906" w:orient="landscape"/>
      <w:pgMar w:top="851" w:right="567" w:bottom="567" w:left="85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empora LGC Uni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011B6"/>
    <w:multiLevelType w:val="multilevel"/>
    <w:tmpl w:val="708877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D3E5601"/>
    <w:multiLevelType w:val="multilevel"/>
    <w:tmpl w:val="630A05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6A650353"/>
    <w:multiLevelType w:val="multilevel"/>
    <w:tmpl w:val="915CFD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552"/>
    <w:rsid w:val="000A2AFA"/>
    <w:rsid w:val="001843D1"/>
    <w:rsid w:val="0098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BEB78"/>
  <w15:docId w15:val="{92AE4DC5-4787-49E3-B72D-5033A4DF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empora LGC Uni" w:eastAsia="Times New Roman" w:hAnsi="Tempora LGC Uni" w:cs="Times New Roman"/>
        <w:color w:val="000000"/>
        <w:sz w:val="24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link w:val="12"/>
    <w:qFormat/>
  </w:style>
  <w:style w:type="character" w:customStyle="1" w:styleId="21">
    <w:name w:val="Оглавление 2 Знак"/>
    <w:link w:val="22"/>
    <w:qFormat/>
    <w:rPr>
      <w:rFonts w:ascii="XO Thames" w:hAnsi="XO Thames"/>
      <w:sz w:val="28"/>
    </w:rPr>
  </w:style>
  <w:style w:type="character" w:customStyle="1" w:styleId="a3">
    <w:name w:val="Название объекта Знак"/>
    <w:basedOn w:val="1"/>
    <w:link w:val="a4"/>
    <w:qFormat/>
    <w:rPr>
      <w:i/>
    </w:rPr>
  </w:style>
  <w:style w:type="character" w:customStyle="1" w:styleId="41">
    <w:name w:val="Оглавление 4 Знак"/>
    <w:link w:val="42"/>
    <w:qFormat/>
    <w:rPr>
      <w:rFonts w:ascii="XO Thames" w:hAnsi="XO Thames"/>
      <w:sz w:val="28"/>
    </w:rPr>
  </w:style>
  <w:style w:type="character" w:customStyle="1" w:styleId="13">
    <w:name w:val="Основной шрифт абзаца1"/>
    <w:link w:val="14"/>
    <w:qFormat/>
  </w:style>
  <w:style w:type="character" w:customStyle="1" w:styleId="6">
    <w:name w:val="Оглавление 6 Знак"/>
    <w:link w:val="60"/>
    <w:qFormat/>
    <w:rPr>
      <w:rFonts w:ascii="XO Thames" w:hAnsi="XO Thames"/>
      <w:sz w:val="28"/>
    </w:rPr>
  </w:style>
  <w:style w:type="character" w:customStyle="1" w:styleId="7">
    <w:name w:val="Оглавление 7 Знак"/>
    <w:link w:val="70"/>
    <w:qFormat/>
    <w:rPr>
      <w:rFonts w:ascii="XO Thames" w:hAnsi="XO Thames"/>
      <w:sz w:val="28"/>
    </w:rPr>
  </w:style>
  <w:style w:type="character" w:customStyle="1" w:styleId="a5">
    <w:name w:val="Текст выноски Знак"/>
    <w:basedOn w:val="1"/>
    <w:link w:val="a6"/>
    <w:qFormat/>
    <w:rPr>
      <w:rFonts w:ascii="Segoe UI" w:hAnsi="Segoe UI"/>
      <w:sz w:val="18"/>
    </w:rPr>
  </w:style>
  <w:style w:type="character" w:customStyle="1" w:styleId="30">
    <w:name w:val="Заголовок 3 Знак"/>
    <w:link w:val="3"/>
    <w:qFormat/>
    <w:rPr>
      <w:rFonts w:ascii="XO Thames" w:hAnsi="XO Thames"/>
      <w:b/>
      <w:sz w:val="26"/>
    </w:rPr>
  </w:style>
  <w:style w:type="character" w:customStyle="1" w:styleId="TableParagraph">
    <w:name w:val="Table Paragraph"/>
    <w:basedOn w:val="1"/>
    <w:link w:val="TableParagraph0"/>
    <w:qFormat/>
    <w:rPr>
      <w:rFonts w:ascii="Times New Roman" w:hAnsi="Times New Roman"/>
    </w:rPr>
  </w:style>
  <w:style w:type="character" w:customStyle="1" w:styleId="a7">
    <w:name w:val="Заголовок таблицы"/>
    <w:basedOn w:val="a8"/>
    <w:link w:val="a9"/>
    <w:qFormat/>
    <w:rPr>
      <w:b/>
    </w:rPr>
  </w:style>
  <w:style w:type="character" w:customStyle="1" w:styleId="15">
    <w:name w:val="Знак сноски1"/>
    <w:link w:val="16"/>
    <w:qFormat/>
    <w:rPr>
      <w:vertAlign w:val="superscript"/>
    </w:rPr>
  </w:style>
  <w:style w:type="character" w:customStyle="1" w:styleId="17">
    <w:name w:val="Гиперссылка1"/>
    <w:link w:val="18"/>
    <w:qFormat/>
    <w:rPr>
      <w:color w:val="000080"/>
      <w:u w:val="single"/>
    </w:rPr>
  </w:style>
  <w:style w:type="character" w:customStyle="1" w:styleId="31">
    <w:name w:val="Оглавление 3 Знак"/>
    <w:link w:val="32"/>
    <w:qFormat/>
    <w:rPr>
      <w:rFonts w:ascii="XO Thames" w:hAnsi="XO Thames"/>
      <w:sz w:val="28"/>
    </w:rPr>
  </w:style>
  <w:style w:type="character" w:customStyle="1" w:styleId="aa">
    <w:name w:val="Текст примечания Знак"/>
    <w:basedOn w:val="1"/>
    <w:link w:val="ab"/>
    <w:qFormat/>
    <w:rPr>
      <w:sz w:val="20"/>
    </w:rPr>
  </w:style>
  <w:style w:type="character" w:customStyle="1" w:styleId="ac">
    <w:name w:val="Основной текст Знак"/>
    <w:basedOn w:val="1"/>
    <w:link w:val="ad"/>
    <w:qFormat/>
  </w:style>
  <w:style w:type="character" w:customStyle="1" w:styleId="ae">
    <w:name w:val="Указатель Знак"/>
    <w:basedOn w:val="1"/>
    <w:link w:val="af"/>
    <w:qFormat/>
  </w:style>
  <w:style w:type="character" w:customStyle="1" w:styleId="50">
    <w:name w:val="Заголовок 5 Знак"/>
    <w:link w:val="5"/>
    <w:qFormat/>
    <w:rPr>
      <w:rFonts w:ascii="XO Thames" w:hAnsi="XO Thames"/>
      <w:b/>
      <w:sz w:val="22"/>
    </w:rPr>
  </w:style>
  <w:style w:type="character" w:customStyle="1" w:styleId="af0">
    <w:name w:val="Список Знак"/>
    <w:basedOn w:val="ac"/>
    <w:link w:val="af1"/>
    <w:qFormat/>
  </w:style>
  <w:style w:type="character" w:customStyle="1" w:styleId="11">
    <w:name w:val="Заголовок 1 Знак"/>
    <w:link w:val="10"/>
    <w:qFormat/>
    <w:rPr>
      <w:rFonts w:ascii="XO Thames" w:hAnsi="XO Thames"/>
      <w:b/>
      <w:sz w:val="32"/>
    </w:rPr>
  </w:style>
  <w:style w:type="character" w:styleId="af2">
    <w:name w:val="Hyperlink"/>
    <w:link w:val="23"/>
    <w:rPr>
      <w:color w:val="0000FF"/>
      <w:u w:val="single"/>
    </w:rPr>
  </w:style>
  <w:style w:type="character" w:customStyle="1" w:styleId="Footnote">
    <w:name w:val="Footnote"/>
    <w:basedOn w:val="1"/>
    <w:link w:val="Footnote0"/>
    <w:qFormat/>
    <w:rPr>
      <w:sz w:val="20"/>
    </w:rPr>
  </w:style>
  <w:style w:type="character" w:customStyle="1" w:styleId="19">
    <w:name w:val="Оглавление 1 Знак"/>
    <w:link w:val="1a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a8">
    <w:name w:val="Содержимое таблицы"/>
    <w:basedOn w:val="1"/>
    <w:link w:val="af3"/>
    <w:qFormat/>
  </w:style>
  <w:style w:type="character" w:customStyle="1" w:styleId="9">
    <w:name w:val="Оглавление 9 Знак"/>
    <w:link w:val="90"/>
    <w:qFormat/>
    <w:rPr>
      <w:rFonts w:ascii="XO Thames" w:hAnsi="XO Thames"/>
      <w:sz w:val="28"/>
    </w:rPr>
  </w:style>
  <w:style w:type="character" w:customStyle="1" w:styleId="8">
    <w:name w:val="Оглавление 8 Знак"/>
    <w:link w:val="80"/>
    <w:qFormat/>
    <w:rPr>
      <w:rFonts w:ascii="XO Thames" w:hAnsi="XO Thames"/>
      <w:sz w:val="28"/>
    </w:rPr>
  </w:style>
  <w:style w:type="character" w:customStyle="1" w:styleId="1b">
    <w:name w:val="Знак примечания1"/>
    <w:basedOn w:val="13"/>
    <w:link w:val="1c"/>
    <w:qFormat/>
    <w:rPr>
      <w:sz w:val="16"/>
    </w:rPr>
  </w:style>
  <w:style w:type="character" w:customStyle="1" w:styleId="af4">
    <w:name w:val="Символ сноски"/>
    <w:link w:val="af5"/>
    <w:qFormat/>
    <w:rPr>
      <w:vertAlign w:val="superscript"/>
    </w:rPr>
  </w:style>
  <w:style w:type="character" w:customStyle="1" w:styleId="51">
    <w:name w:val="Оглавление 5 Знак"/>
    <w:link w:val="52"/>
    <w:qFormat/>
    <w:rPr>
      <w:rFonts w:ascii="XO Thames" w:hAnsi="XO Thames"/>
      <w:sz w:val="28"/>
    </w:rPr>
  </w:style>
  <w:style w:type="character" w:customStyle="1" w:styleId="af6">
    <w:name w:val="Абзац списка Знак"/>
    <w:basedOn w:val="1"/>
    <w:link w:val="af7"/>
    <w:qFormat/>
    <w:rPr>
      <w:rFonts w:ascii="Times New Roman" w:hAnsi="Times New Roman"/>
    </w:rPr>
  </w:style>
  <w:style w:type="character" w:customStyle="1" w:styleId="af8">
    <w:name w:val="Подзаголовок Знак"/>
    <w:link w:val="af9"/>
    <w:qFormat/>
    <w:rPr>
      <w:rFonts w:ascii="XO Thames" w:hAnsi="XO Thames"/>
      <w:i/>
    </w:rPr>
  </w:style>
  <w:style w:type="character" w:customStyle="1" w:styleId="afa">
    <w:name w:val="Заголовок Знак"/>
    <w:basedOn w:val="1"/>
    <w:link w:val="afb"/>
    <w:qFormat/>
    <w:rPr>
      <w:rFonts w:ascii="Open Sans" w:hAnsi="Open Sans"/>
      <w:sz w:val="28"/>
    </w:rPr>
  </w:style>
  <w:style w:type="character" w:customStyle="1" w:styleId="40">
    <w:name w:val="Заголовок 4 Знак"/>
    <w:link w:val="4"/>
    <w:qFormat/>
    <w:rPr>
      <w:rFonts w:ascii="XO Thames" w:hAnsi="XO Thames"/>
      <w:b/>
    </w:rPr>
  </w:style>
  <w:style w:type="character" w:customStyle="1" w:styleId="20">
    <w:name w:val="Заголовок 2 Знак"/>
    <w:link w:val="2"/>
    <w:qFormat/>
    <w:rPr>
      <w:rFonts w:ascii="XO Thames" w:hAnsi="XO Thames"/>
      <w:b/>
      <w:sz w:val="28"/>
    </w:rPr>
  </w:style>
  <w:style w:type="paragraph" w:styleId="afb">
    <w:name w:val="Title"/>
    <w:basedOn w:val="a"/>
    <w:next w:val="ad"/>
    <w:link w:val="afa"/>
    <w:uiPriority w:val="10"/>
    <w:qFormat/>
    <w:pPr>
      <w:keepNext/>
      <w:spacing w:before="240" w:after="120"/>
    </w:pPr>
    <w:rPr>
      <w:rFonts w:ascii="Open Sans" w:hAnsi="Open Sans"/>
      <w:sz w:val="28"/>
    </w:rPr>
  </w:style>
  <w:style w:type="paragraph" w:styleId="ad">
    <w:name w:val="Body Text"/>
    <w:basedOn w:val="a"/>
    <w:link w:val="ac"/>
    <w:pPr>
      <w:spacing w:line="28" w:lineRule="exact"/>
    </w:pPr>
  </w:style>
  <w:style w:type="paragraph" w:styleId="af1">
    <w:name w:val="List"/>
    <w:basedOn w:val="ad"/>
    <w:link w:val="af0"/>
  </w:style>
  <w:style w:type="paragraph" w:styleId="a4">
    <w:name w:val="caption"/>
    <w:basedOn w:val="a"/>
    <w:link w:val="a3"/>
    <w:qFormat/>
    <w:pPr>
      <w:spacing w:before="120" w:after="120"/>
    </w:pPr>
    <w:rPr>
      <w:i/>
    </w:rPr>
  </w:style>
  <w:style w:type="paragraph" w:styleId="af">
    <w:name w:val="index heading"/>
    <w:basedOn w:val="a"/>
    <w:link w:val="ae"/>
    <w:qFormat/>
  </w:style>
  <w:style w:type="paragraph" w:styleId="22">
    <w:name w:val="toc 2"/>
    <w:next w:val="a"/>
    <w:link w:val="21"/>
    <w:uiPriority w:val="39"/>
    <w:pPr>
      <w:ind w:left="200"/>
    </w:pPr>
    <w:rPr>
      <w:rFonts w:ascii="XO Thames" w:hAnsi="XO Thames"/>
      <w:sz w:val="28"/>
    </w:rPr>
  </w:style>
  <w:style w:type="paragraph" w:customStyle="1" w:styleId="12">
    <w:name w:val="Обычный1"/>
    <w:link w:val="1"/>
    <w:qFormat/>
  </w:style>
  <w:style w:type="paragraph" w:styleId="42">
    <w:name w:val="toc 4"/>
    <w:next w:val="a"/>
    <w:link w:val="41"/>
    <w:uiPriority w:val="39"/>
    <w:pPr>
      <w:ind w:left="600"/>
    </w:pPr>
    <w:rPr>
      <w:rFonts w:ascii="XO Thames" w:hAnsi="XO Thames"/>
      <w:sz w:val="28"/>
    </w:rPr>
  </w:style>
  <w:style w:type="paragraph" w:customStyle="1" w:styleId="14">
    <w:name w:val="Основной шрифт абзаца1"/>
    <w:link w:val="13"/>
    <w:qFormat/>
  </w:style>
  <w:style w:type="paragraph" w:styleId="60">
    <w:name w:val="toc 6"/>
    <w:next w:val="a"/>
    <w:link w:val="6"/>
    <w:uiPriority w:val="39"/>
    <w:pPr>
      <w:ind w:left="1000"/>
    </w:pPr>
    <w:rPr>
      <w:rFonts w:ascii="XO Thames" w:hAnsi="XO Thames"/>
      <w:sz w:val="28"/>
    </w:rPr>
  </w:style>
  <w:style w:type="paragraph" w:styleId="70">
    <w:name w:val="toc 7"/>
    <w:next w:val="a"/>
    <w:link w:val="7"/>
    <w:uiPriority w:val="39"/>
    <w:pPr>
      <w:ind w:left="1200"/>
    </w:pPr>
    <w:rPr>
      <w:rFonts w:ascii="XO Thames" w:hAnsi="XO Thames"/>
      <w:sz w:val="28"/>
    </w:rPr>
  </w:style>
  <w:style w:type="paragraph" w:styleId="a6">
    <w:name w:val="Balloon Text"/>
    <w:basedOn w:val="a"/>
    <w:link w:val="a5"/>
    <w:qFormat/>
    <w:rPr>
      <w:rFonts w:ascii="Segoe UI" w:hAnsi="Segoe UI"/>
      <w:sz w:val="18"/>
    </w:rPr>
  </w:style>
  <w:style w:type="paragraph" w:customStyle="1" w:styleId="TableParagraph0">
    <w:name w:val="Table Paragraph"/>
    <w:basedOn w:val="a"/>
    <w:link w:val="TableParagraph"/>
    <w:qFormat/>
    <w:rPr>
      <w:rFonts w:ascii="Times New Roman" w:hAnsi="Times New Roman"/>
    </w:rPr>
  </w:style>
  <w:style w:type="paragraph" w:customStyle="1" w:styleId="af3">
    <w:name w:val="Содержимое таблицы"/>
    <w:basedOn w:val="a"/>
    <w:link w:val="a8"/>
    <w:qFormat/>
    <w:pPr>
      <w:widowControl w:val="0"/>
    </w:pPr>
  </w:style>
  <w:style w:type="paragraph" w:customStyle="1" w:styleId="a9">
    <w:name w:val="Заголовок таблицы"/>
    <w:basedOn w:val="af3"/>
    <w:link w:val="a7"/>
    <w:qFormat/>
    <w:pPr>
      <w:jc w:val="center"/>
    </w:pPr>
    <w:rPr>
      <w:b/>
    </w:rPr>
  </w:style>
  <w:style w:type="paragraph" w:customStyle="1" w:styleId="16">
    <w:name w:val="Знак сноски1"/>
    <w:link w:val="15"/>
    <w:qFormat/>
    <w:rPr>
      <w:vertAlign w:val="superscript"/>
    </w:rPr>
  </w:style>
  <w:style w:type="paragraph" w:customStyle="1" w:styleId="18">
    <w:name w:val="Гиперссылка1"/>
    <w:link w:val="17"/>
    <w:qFormat/>
    <w:rPr>
      <w:color w:val="000080"/>
      <w:u w:val="single"/>
    </w:rPr>
  </w:style>
  <w:style w:type="paragraph" w:styleId="32">
    <w:name w:val="toc 3"/>
    <w:next w:val="a"/>
    <w:link w:val="31"/>
    <w:uiPriority w:val="39"/>
    <w:pPr>
      <w:ind w:left="400"/>
    </w:pPr>
    <w:rPr>
      <w:rFonts w:ascii="XO Thames" w:hAnsi="XO Thames"/>
      <w:sz w:val="28"/>
    </w:rPr>
  </w:style>
  <w:style w:type="paragraph" w:styleId="ab">
    <w:name w:val="annotation text"/>
    <w:basedOn w:val="a"/>
    <w:link w:val="aa"/>
    <w:qFormat/>
    <w:rPr>
      <w:sz w:val="20"/>
    </w:rPr>
  </w:style>
  <w:style w:type="paragraph" w:customStyle="1" w:styleId="23">
    <w:name w:val="Гиперссылка2"/>
    <w:link w:val="af2"/>
    <w:qFormat/>
    <w:rPr>
      <w:color w:val="0000FF"/>
      <w:u w:val="single"/>
    </w:rPr>
  </w:style>
  <w:style w:type="paragraph" w:customStyle="1" w:styleId="Footnote0">
    <w:name w:val="Footnote"/>
    <w:basedOn w:val="a"/>
    <w:link w:val="Footnote"/>
    <w:qFormat/>
    <w:pPr>
      <w:ind w:left="340" w:hanging="340"/>
    </w:pPr>
    <w:rPr>
      <w:sz w:val="20"/>
    </w:rPr>
  </w:style>
  <w:style w:type="paragraph" w:styleId="1a">
    <w:name w:val="toc 1"/>
    <w:next w:val="a"/>
    <w:link w:val="19"/>
    <w:uiPriority w:val="39"/>
    <w:rPr>
      <w:rFonts w:ascii="XO Thames" w:hAnsi="XO Thames"/>
      <w:b/>
      <w:sz w:val="28"/>
    </w:rPr>
  </w:style>
  <w:style w:type="paragraph" w:customStyle="1" w:styleId="afc">
    <w:name w:val="Колонтитул"/>
    <w:qFormat/>
    <w:pPr>
      <w:jc w:val="both"/>
    </w:pPr>
    <w:rPr>
      <w:rFonts w:ascii="XO Thames" w:hAnsi="XO Thames"/>
      <w:sz w:val="20"/>
    </w:rPr>
  </w:style>
  <w:style w:type="paragraph" w:styleId="90">
    <w:name w:val="toc 9"/>
    <w:next w:val="a"/>
    <w:link w:val="9"/>
    <w:uiPriority w:val="39"/>
    <w:pPr>
      <w:ind w:left="1600"/>
    </w:pPr>
    <w:rPr>
      <w:rFonts w:ascii="XO Thames" w:hAnsi="XO Thames"/>
      <w:sz w:val="28"/>
    </w:rPr>
  </w:style>
  <w:style w:type="paragraph" w:customStyle="1" w:styleId="24">
    <w:name w:val="Основной шрифт абзаца2"/>
    <w:qFormat/>
  </w:style>
  <w:style w:type="paragraph" w:styleId="80">
    <w:name w:val="toc 8"/>
    <w:next w:val="a"/>
    <w:link w:val="8"/>
    <w:uiPriority w:val="39"/>
    <w:pPr>
      <w:ind w:left="1400"/>
    </w:pPr>
    <w:rPr>
      <w:rFonts w:ascii="XO Thames" w:hAnsi="XO Thames"/>
      <w:sz w:val="28"/>
    </w:rPr>
  </w:style>
  <w:style w:type="paragraph" w:customStyle="1" w:styleId="1c">
    <w:name w:val="Знак примечания1"/>
    <w:basedOn w:val="14"/>
    <w:link w:val="1b"/>
    <w:qFormat/>
    <w:rPr>
      <w:sz w:val="16"/>
    </w:rPr>
  </w:style>
  <w:style w:type="paragraph" w:customStyle="1" w:styleId="af5">
    <w:name w:val="Символ сноски"/>
    <w:link w:val="af4"/>
    <w:qFormat/>
    <w:rPr>
      <w:vertAlign w:val="superscript"/>
    </w:rPr>
  </w:style>
  <w:style w:type="paragraph" w:styleId="52">
    <w:name w:val="toc 5"/>
    <w:next w:val="a"/>
    <w:link w:val="51"/>
    <w:uiPriority w:val="39"/>
    <w:pPr>
      <w:ind w:left="800"/>
    </w:pPr>
    <w:rPr>
      <w:rFonts w:ascii="XO Thames" w:hAnsi="XO Thames"/>
      <w:sz w:val="28"/>
    </w:rPr>
  </w:style>
  <w:style w:type="paragraph" w:styleId="af7">
    <w:name w:val="List Paragraph"/>
    <w:basedOn w:val="a"/>
    <w:link w:val="af6"/>
    <w:qFormat/>
    <w:pPr>
      <w:spacing w:before="75"/>
      <w:ind w:left="603" w:hanging="202"/>
    </w:pPr>
    <w:rPr>
      <w:rFonts w:ascii="Times New Roman" w:hAnsi="Times New Roman"/>
    </w:rPr>
  </w:style>
  <w:style w:type="paragraph" w:styleId="af9">
    <w:name w:val="Subtitle"/>
    <w:next w:val="a"/>
    <w:link w:val="af8"/>
    <w:uiPriority w:val="11"/>
    <w:qFormat/>
    <w:pPr>
      <w:jc w:val="both"/>
    </w:pPr>
    <w:rPr>
      <w:rFonts w:ascii="XO Thames" w:hAnsi="XO Thames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35</Pages>
  <Words>6825</Words>
  <Characters>38906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Сушенцова Анна Владимировна</dc:creator>
  <dc:description/>
  <cp:lastModifiedBy>Задорожная Ольга Александровна</cp:lastModifiedBy>
  <cp:revision>3</cp:revision>
  <dcterms:created xsi:type="dcterms:W3CDTF">2023-10-11T06:36:00Z</dcterms:created>
  <dcterms:modified xsi:type="dcterms:W3CDTF">2023-10-11T06:40:00Z</dcterms:modified>
  <dc:language>ru-RU</dc:language>
</cp:coreProperties>
</file>