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Пояснительная записка</w:t>
      </w:r>
    </w:p>
    <w:p w14:paraId="04000000">
      <w:pPr>
        <w:keepLines w:val="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 проекту постановления Правительства Камчатского края</w:t>
      </w:r>
    </w:p>
    <w:p w14:paraId="05000000">
      <w:pPr>
        <w:keepLines w:val="1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О утверждении Порядка </w:t>
      </w:r>
      <w:r>
        <w:rPr>
          <w:sz w:val="28"/>
        </w:rPr>
        <w:t>проведения Министерством финансов Камчатского края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провер</w:t>
      </w:r>
      <w:r>
        <w:rPr>
          <w:sz w:val="28"/>
        </w:rPr>
        <w:t>ок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годовых отчетов об исполнении местных бюджетов муниципальных образований в Камчатском крае</w:t>
      </w:r>
      <w:r>
        <w:rPr>
          <w:color w:val="000000"/>
          <w:sz w:val="28"/>
        </w:rPr>
        <w:t>»</w:t>
      </w:r>
    </w:p>
    <w:p w14:paraId="06000000">
      <w:pPr>
        <w:keepLines w:val="1"/>
        <w:ind w:firstLine="578" w:left="-119" w:right="317"/>
        <w:jc w:val="center"/>
        <w:rPr>
          <w:color w:val="000000"/>
          <w:sz w:val="28"/>
        </w:rPr>
      </w:pPr>
    </w:p>
    <w:p w14:paraId="07000000">
      <w:pPr>
        <w:pStyle w:val="Style_2"/>
        <w:ind w:firstLine="709" w:left="0"/>
        <w:jc w:val="both"/>
        <w:rPr>
          <w:sz w:val="28"/>
        </w:rPr>
      </w:pPr>
    </w:p>
    <w:p w14:paraId="08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Настоящий проект постановления Правительства Камчатского края разработан </w:t>
      </w:r>
      <w:r>
        <w:rPr>
          <w:sz w:val="28"/>
        </w:rPr>
        <w:t xml:space="preserve">в соответствии </w:t>
      </w:r>
      <w:r>
        <w:rPr>
          <w:sz w:val="28"/>
        </w:rPr>
        <w:t>с подпунктом 3 пункта 4 статьи 136 Бюджетного кодекса Российской Федерации, согласно которому</w:t>
      </w:r>
      <w:r>
        <w:rPr>
          <w:sz w:val="28"/>
        </w:rPr>
        <w:t xml:space="preserve"> </w:t>
      </w:r>
      <w:r>
        <w:rPr>
          <w:sz w:val="28"/>
        </w:rPr>
        <w:t xml:space="preserve">порядок проведения проверки годовых отчетов об исполнении местных бюджетов осуществляется органом внутреннего государственного финансового </w:t>
      </w:r>
      <w:r>
        <w:rPr>
          <w:sz w:val="28"/>
        </w:rPr>
        <w:t>контроля устанавливает высший исполнительный орган власти субъекта Российской Федерации</w:t>
      </w:r>
      <w:r>
        <w:rPr>
          <w:sz w:val="28"/>
        </w:rPr>
        <w:t>.</w:t>
      </w:r>
    </w:p>
    <w:p w14:paraId="09000000">
      <w:pPr>
        <w:ind w:firstLine="540" w:left="0"/>
        <w:jc w:val="both"/>
        <w:rPr>
          <w:sz w:val="28"/>
        </w:rPr>
      </w:pPr>
      <w:r>
        <w:rPr>
          <w:color w:val="000000"/>
          <w:sz w:val="28"/>
        </w:rPr>
        <w:t xml:space="preserve">В соответствии с частью 3.2 Положения о Министерстве финансов Камчатского края, утвержденного постановлением Правительства Камчатского края от 11.05.2023 № 264-П, Министерство финансов Камчатского края является органом внутреннего государственного финансового контроля. </w:t>
      </w:r>
    </w:p>
    <w:p w14:paraId="0A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Настоящий</w:t>
      </w:r>
      <w:r>
        <w:rPr>
          <w:sz w:val="28"/>
        </w:rPr>
        <w:t xml:space="preserve"> проект постановления </w:t>
      </w:r>
      <w:r>
        <w:rPr>
          <w:sz w:val="28"/>
        </w:rPr>
        <w:t>направлен на организацию проведения Министерством финансов Камчатского края проверок годовых отчетов об исполнении местных бюджетов муниципальных образований в Камчатском крае</w:t>
      </w:r>
      <w:r>
        <w:rPr>
          <w:sz w:val="28"/>
        </w:rPr>
        <w:t>, перечень которых ежегодно утверждается финансовым органом субъекта Российской Федерации</w:t>
      </w:r>
      <w:r>
        <w:rPr>
          <w:sz w:val="28"/>
        </w:rPr>
        <w:t xml:space="preserve"> в соответствии с пунктом 5 статьи 136 Бюджетного кодекса Российской Федерации</w:t>
      </w:r>
      <w:r>
        <w:rPr>
          <w:sz w:val="28"/>
        </w:rPr>
        <w:t>.</w:t>
      </w:r>
    </w:p>
    <w:p w14:paraId="0B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Порядком предусмотрены цели и периодичность проверок, определены объекты контроля, а также права и обязанности должностных лиц Министерства финансов Камчатского края </w:t>
      </w:r>
      <w:r>
        <w:rPr>
          <w:sz w:val="28"/>
        </w:rPr>
        <w:t xml:space="preserve">и объектов контроля </w:t>
      </w:r>
      <w:r>
        <w:rPr>
          <w:sz w:val="28"/>
        </w:rPr>
        <w:t>при проведении проверок, меры ответственности объектов контроля</w:t>
      </w:r>
      <w:r>
        <w:rPr>
          <w:sz w:val="28"/>
        </w:rPr>
        <w:t xml:space="preserve"> и их должностных лиц</w:t>
      </w:r>
      <w:r>
        <w:rPr>
          <w:sz w:val="28"/>
        </w:rPr>
        <w:t xml:space="preserve"> за неисполнение и (или) ненадлежащее исполнение запросов </w:t>
      </w:r>
      <w:r>
        <w:rPr>
          <w:sz w:val="28"/>
        </w:rPr>
        <w:t xml:space="preserve">и представлений (предписаний), выданных </w:t>
      </w:r>
      <w:r>
        <w:rPr>
          <w:sz w:val="28"/>
        </w:rPr>
        <w:t>Министерств</w:t>
      </w:r>
      <w:r>
        <w:rPr>
          <w:sz w:val="28"/>
        </w:rPr>
        <w:t>ом</w:t>
      </w:r>
      <w:r>
        <w:rPr>
          <w:sz w:val="28"/>
        </w:rPr>
        <w:t xml:space="preserve"> финансов Камчатского края.</w:t>
      </w:r>
    </w:p>
    <w:p w14:paraId="0C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Также порядком устанавливаются требования</w:t>
      </w:r>
      <w:r>
        <w:rPr>
          <w:sz w:val="28"/>
        </w:rPr>
        <w:t xml:space="preserve"> и сроки</w:t>
      </w:r>
      <w:r>
        <w:rPr>
          <w:sz w:val="28"/>
        </w:rPr>
        <w:t xml:space="preserve"> к планированию проверок годовых отчетов об исполнении местных бюджетов, назначению и проведению проверок, оформлению результатов проверок и порядок их реализации.</w:t>
      </w:r>
    </w:p>
    <w:p w14:paraId="0D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>Порядком предусматривается контрол</w:t>
      </w:r>
      <w:r>
        <w:rPr>
          <w:sz w:val="28"/>
        </w:rPr>
        <w:t>ь</w:t>
      </w:r>
      <w:r>
        <w:rPr>
          <w:sz w:val="28"/>
        </w:rPr>
        <w:t xml:space="preserve"> за проведением проверок и подготовка заключений на годовой отчет об исполнении местного бю</w:t>
      </w:r>
      <w:r>
        <w:rPr>
          <w:sz w:val="28"/>
        </w:rPr>
        <w:t>д</w:t>
      </w:r>
      <w:r>
        <w:rPr>
          <w:sz w:val="28"/>
        </w:rPr>
        <w:t>жета.</w:t>
      </w:r>
    </w:p>
    <w:p w14:paraId="0E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Реализация настоящего постановления Правительства Камчатского края не потребует дополнительного финансирования из краевого бюджета.</w:t>
      </w:r>
    </w:p>
    <w:p w14:paraId="0F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Проект постановления не подлежит оценке регулирующего воздействия в соответствии с </w:t>
      </w:r>
      <w:r>
        <w:rPr>
          <w:sz w:val="28"/>
        </w:rPr>
        <w:t>п</w:t>
      </w:r>
      <w:r>
        <w:rPr>
          <w:sz w:val="28"/>
        </w:rPr>
        <w:t>остановление</w:t>
      </w:r>
      <w:r>
        <w:rPr>
          <w:sz w:val="28"/>
        </w:rPr>
        <w:t>м</w:t>
      </w:r>
      <w:r>
        <w:rPr>
          <w:sz w:val="28"/>
        </w:rPr>
        <w:t xml:space="preserve"> Правительства Камчатского края от 28.09.2022 </w:t>
      </w:r>
      <w:r>
        <w:rPr>
          <w:sz w:val="28"/>
        </w:rPr>
        <w:t>№</w:t>
      </w:r>
      <w:r>
        <w:rPr>
          <w:sz w:val="28"/>
        </w:rPr>
        <w:t xml:space="preserve"> 510-П </w:t>
      </w:r>
      <w:r>
        <w:rPr>
          <w:sz w:val="28"/>
        </w:rPr>
        <w:t>«</w:t>
      </w:r>
      <w:r>
        <w:rPr>
          <w:sz w:val="28"/>
        </w:rPr>
        <w:t>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>
        <w:rPr>
          <w:sz w:val="28"/>
        </w:rPr>
        <w:t>»</w:t>
      </w:r>
      <w:r>
        <w:rPr>
          <w:sz w:val="28"/>
        </w:rPr>
        <w:t>.</w:t>
      </w:r>
    </w:p>
    <w:p w14:paraId="10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постановлением </w:t>
      </w:r>
      <w:r>
        <w:rPr>
          <w:sz w:val="28"/>
        </w:rPr>
        <w:t xml:space="preserve">Правительства Камчатского края от 21.07.2022 </w:t>
      </w:r>
      <w:r>
        <w:rPr>
          <w:sz w:val="28"/>
        </w:rPr>
        <w:t>№</w:t>
      </w:r>
      <w:r>
        <w:rPr>
          <w:sz w:val="28"/>
        </w:rPr>
        <w:t xml:space="preserve"> 386-П </w:t>
      </w:r>
      <w:r>
        <w:rPr>
          <w:sz w:val="28"/>
        </w:rPr>
        <w:t>«</w:t>
      </w:r>
      <w:r>
        <w:rPr>
          <w:sz w:val="28"/>
        </w:rPr>
        <w:t>Об утверждении Положения о порядке проведения антикоррупционной экспертизы изданных исполнительными органами Камчатского края нормативных правовых актов Камчатского края и их проектов</w:t>
      </w:r>
      <w:r>
        <w:rPr>
          <w:sz w:val="28"/>
        </w:rPr>
        <w:t>»</w:t>
      </w:r>
      <w:r>
        <w:rPr>
          <w:sz w:val="28"/>
        </w:rPr>
        <w:t xml:space="preserve"> настоящий проект постановления Правительства Камчатского края </w:t>
      </w:r>
      <w:r>
        <w:rPr>
          <w:sz w:val="28"/>
        </w:rPr>
        <w:t>16.10.2023</w:t>
      </w:r>
      <w:r>
        <w:rPr>
          <w:sz w:val="28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(httрs://npaproject.kamgov.ru) в срок до </w:t>
      </w:r>
      <w:r>
        <w:rPr>
          <w:sz w:val="28"/>
        </w:rPr>
        <w:t>24.10.2023</w:t>
      </w:r>
      <w:r>
        <w:rPr>
          <w:sz w:val="28"/>
        </w:rPr>
        <w:t xml:space="preserve"> года.</w:t>
      </w:r>
    </w:p>
    <w:p w14:paraId="11000000">
      <w:pPr>
        <w:ind w:firstLine="709" w:left="0"/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28"/>
      </w:rPr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2" w:type="paragraph">
    <w:name w:val="No Spacing"/>
    <w:link w:val="Style_2_ch"/>
    <w:rPr>
      <w:rFonts w:ascii="Times New Roman" w:hAnsi="Times New Roman"/>
      <w:sz w:val="24"/>
    </w:rPr>
  </w:style>
  <w:style w:styleId="Style_2_ch" w:type="character">
    <w:name w:val="No Spacing"/>
    <w:link w:val="Style_2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ConsPlusNormal"/>
    <w:link w:val="Style_12_ch"/>
    <w:pPr>
      <w:widowControl w:val="0"/>
      <w:ind/>
    </w:pPr>
    <w:rPr>
      <w:rFonts w:ascii="Arial" w:hAnsi="Arial"/>
    </w:rPr>
  </w:style>
  <w:style w:styleId="Style_12_ch" w:type="character">
    <w:name w:val="ConsPlusNormal"/>
    <w:link w:val="Style_12"/>
    <w:rPr>
      <w:rFonts w:ascii="Arial" w:hAnsi="Arial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2023-10-13T04:05:55Z</dcterms:modified>
</cp:coreProperties>
</file>