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24" w:rsidRDefault="00A653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724" w:rsidRDefault="002D072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D0724" w:rsidRDefault="002D072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2D0724" w:rsidRDefault="00A65321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2D0724" w:rsidRDefault="00A65321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D072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F5BC9" w:rsidRDefault="00DF5BC9" w:rsidP="00DF5BC9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 xml:space="preserve">еречень главных администраторов </w:t>
            </w:r>
          </w:p>
          <w:p w:rsidR="002D0724" w:rsidRDefault="00DF5BC9" w:rsidP="00DF5BC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>доходов краевого бюджета</w:t>
            </w:r>
          </w:p>
        </w:tc>
      </w:tr>
    </w:tbl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DF5B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438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3 </w:t>
      </w:r>
      <w:r w:rsidRPr="00D76202">
        <w:rPr>
          <w:rFonts w:ascii="Times New Roman" w:hAnsi="Times New Roman"/>
          <w:sz w:val="28"/>
          <w:szCs w:val="28"/>
        </w:rPr>
        <w:t>Порядка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изменений в перечни 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администраторов доходов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доходов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главных администраторов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финансирования дефицита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дефицита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Камчатского края от 30.12.2021 № 595-П</w:t>
      </w:r>
      <w:r w:rsidR="00442AFF">
        <w:rPr>
          <w:rFonts w:ascii="Times New Roman" w:hAnsi="Times New Roman"/>
          <w:sz w:val="28"/>
        </w:rPr>
        <w:t>,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A6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2802" w:rsidRDefault="00CD096C" w:rsidP="009C28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1438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br/>
        <w:t>от 27.12.2021 № 581-П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E24A60">
        <w:rPr>
          <w:rFonts w:ascii="Times New Roman" w:eastAsia="Calibri" w:hAnsi="Times New Roman"/>
          <w:sz w:val="28"/>
          <w:szCs w:val="28"/>
        </w:rPr>
        <w:t>изменени</w:t>
      </w:r>
      <w:r w:rsidR="007E6C14">
        <w:rPr>
          <w:rFonts w:ascii="Times New Roman" w:eastAsia="Calibri" w:hAnsi="Times New Roman"/>
          <w:sz w:val="28"/>
          <w:szCs w:val="28"/>
        </w:rPr>
        <w:t>я</w:t>
      </w:r>
      <w:r w:rsidR="009C2802">
        <w:rPr>
          <w:rFonts w:ascii="Times New Roman" w:eastAsia="Calibri" w:hAnsi="Times New Roman"/>
          <w:sz w:val="28"/>
          <w:szCs w:val="28"/>
        </w:rPr>
        <w:t xml:space="preserve">, </w:t>
      </w:r>
      <w:r w:rsidR="009C2802">
        <w:rPr>
          <w:rFonts w:ascii="Times New Roman" w:hAnsi="Times New Roman"/>
          <w:sz w:val="28"/>
          <w:szCs w:val="28"/>
        </w:rPr>
        <w:t>дополни</w:t>
      </w:r>
      <w:r w:rsidR="009C2802">
        <w:rPr>
          <w:rFonts w:ascii="Times New Roman" w:hAnsi="Times New Roman"/>
          <w:sz w:val="28"/>
          <w:szCs w:val="28"/>
        </w:rPr>
        <w:t>в</w:t>
      </w:r>
      <w:r w:rsidR="009C2802">
        <w:rPr>
          <w:rFonts w:ascii="Times New Roman" w:hAnsi="Times New Roman"/>
          <w:sz w:val="28"/>
          <w:szCs w:val="28"/>
        </w:rPr>
        <w:t xml:space="preserve"> кодом </w:t>
      </w:r>
      <w:r w:rsidR="009C2802" w:rsidRPr="00E71F86">
        <w:rPr>
          <w:rFonts w:ascii="Times New Roman" w:hAnsi="Times New Roman"/>
          <w:sz w:val="28"/>
          <w:szCs w:val="28"/>
        </w:rPr>
        <w:t xml:space="preserve">бюджетной классификации Российской Федерации </w:t>
      </w:r>
      <w:r w:rsidR="009C2802" w:rsidRPr="003C13C1">
        <w:rPr>
          <w:rFonts w:ascii="Times New Roman" w:eastAsia="Calibri" w:hAnsi="Times New Roman"/>
          <w:sz w:val="28"/>
          <w:szCs w:val="28"/>
        </w:rPr>
        <w:t xml:space="preserve">2 </w:t>
      </w:r>
      <w:r w:rsidR="009C2802">
        <w:rPr>
          <w:rFonts w:ascii="Times New Roman" w:eastAsia="Calibri" w:hAnsi="Times New Roman"/>
          <w:sz w:val="28"/>
          <w:szCs w:val="28"/>
        </w:rPr>
        <w:t>19 25228 02 0000 150</w:t>
      </w:r>
      <w:r w:rsidR="009C2802" w:rsidRPr="00C44BE9">
        <w:rPr>
          <w:rFonts w:ascii="Times New Roman" w:eastAsia="Calibri" w:hAnsi="Times New Roman"/>
          <w:sz w:val="28"/>
          <w:szCs w:val="28"/>
        </w:rPr>
        <w:t xml:space="preserve"> «</w:t>
      </w:r>
      <w:r w:rsidR="009C2802" w:rsidRPr="009C2802">
        <w:rPr>
          <w:rFonts w:ascii="Times New Roman" w:eastAsia="Calibri" w:hAnsi="Times New Roman"/>
          <w:sz w:val="28"/>
          <w:szCs w:val="28"/>
        </w:rPr>
        <w:t>Возврат остатков субсидий на оснащение объектов спортивной инфраструктуры спортивно-технологическим оборудованием из бюджетов субъектов Российской Федерации</w:t>
      </w:r>
      <w:r w:rsidR="009C2802">
        <w:rPr>
          <w:rFonts w:ascii="Times New Roman" w:eastAsia="Calibri" w:hAnsi="Times New Roman"/>
          <w:sz w:val="28"/>
          <w:szCs w:val="28"/>
        </w:rPr>
        <w:t>»</w:t>
      </w:r>
      <w:r w:rsidR="001735D5">
        <w:rPr>
          <w:rFonts w:ascii="Times New Roman" w:eastAsia="Calibri" w:hAnsi="Times New Roman"/>
          <w:sz w:val="28"/>
          <w:szCs w:val="28"/>
        </w:rPr>
        <w:t>.</w:t>
      </w:r>
      <w:bookmarkStart w:id="1" w:name="_GoBack"/>
      <w:bookmarkEnd w:id="1"/>
    </w:p>
    <w:p w:rsidR="00CD096C" w:rsidRDefault="00CD096C" w:rsidP="00EC57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администратором доходов, указанных </w:t>
      </w:r>
      <w:r w:rsidR="009C2802">
        <w:rPr>
          <w:rFonts w:ascii="Times New Roman" w:hAnsi="Times New Roman"/>
          <w:sz w:val="28"/>
          <w:szCs w:val="28"/>
        </w:rPr>
        <w:t xml:space="preserve">в </w:t>
      </w:r>
      <w:r w:rsidR="00520B76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 xml:space="preserve">настоящего приказа, считать Министерство </w:t>
      </w:r>
      <w:r w:rsidR="001735D5">
        <w:rPr>
          <w:rFonts w:ascii="Times New Roman" w:hAnsi="Times New Roman"/>
          <w:sz w:val="28"/>
          <w:szCs w:val="28"/>
        </w:rPr>
        <w:t>спорта</w:t>
      </w:r>
      <w:r w:rsidR="001A07FE">
        <w:rPr>
          <w:rFonts w:ascii="Times New Roman" w:hAnsi="Times New Roman"/>
          <w:sz w:val="28"/>
          <w:szCs w:val="28"/>
        </w:rPr>
        <w:t xml:space="preserve"> </w:t>
      </w:r>
      <w:r w:rsidRPr="00F63D2D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>, код главного администратора доходов 8</w:t>
      </w:r>
      <w:r w:rsidR="001735D5">
        <w:rPr>
          <w:rFonts w:ascii="Times New Roman" w:hAnsi="Times New Roman"/>
          <w:sz w:val="28"/>
          <w:szCs w:val="28"/>
        </w:rPr>
        <w:t>47.</w:t>
      </w:r>
    </w:p>
    <w:p w:rsidR="002D0724" w:rsidRDefault="00CD096C" w:rsidP="00EC57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1438C">
        <w:rPr>
          <w:rFonts w:ascii="Times New Roman" w:hAnsi="Times New Roman"/>
          <w:sz w:val="28"/>
          <w:szCs w:val="28"/>
        </w:rPr>
        <w:t>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7C2324" w:rsidRPr="00076132" w:rsidTr="00065DA0">
        <w:trPr>
          <w:trHeight w:val="278"/>
        </w:trPr>
        <w:tc>
          <w:tcPr>
            <w:tcW w:w="3261" w:type="dxa"/>
            <w:shd w:val="clear" w:color="auto" w:fill="auto"/>
          </w:tcPr>
          <w:p w:rsidR="007C2324" w:rsidRDefault="007C2324" w:rsidP="00065D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C2324" w:rsidRPr="00033533" w:rsidRDefault="007C2324" w:rsidP="00065DA0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7C2324" w:rsidRPr="00076132" w:rsidRDefault="007C2324" w:rsidP="00065DA0">
            <w:pPr>
              <w:spacing w:after="0" w:line="240" w:lineRule="auto"/>
              <w:ind w:right="-1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2324" w:rsidRDefault="007C2324" w:rsidP="00065DA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2324" w:rsidRPr="002F3844" w:rsidRDefault="007C2324" w:rsidP="00065D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p w:rsidR="007C2324" w:rsidRDefault="007C2324" w:rsidP="007C2324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  <w:szCs w:val="28"/>
        </w:rPr>
      </w:pPr>
      <w:r w:rsidRPr="00076132">
        <w:rPr>
          <w:rFonts w:ascii="Times New Roman" w:hAnsi="Times New Roman"/>
          <w:color w:val="D9D9D9"/>
          <w:sz w:val="28"/>
          <w:szCs w:val="28"/>
        </w:rPr>
        <w:t>[горизонтальный штамп подписи 1]</w:t>
      </w:r>
    </w:p>
    <w:sectPr w:rsidR="007C2324" w:rsidSect="004F3A9F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86" w:rsidRDefault="00A65321">
      <w:pPr>
        <w:spacing w:after="0" w:line="240" w:lineRule="auto"/>
      </w:pPr>
      <w:r>
        <w:separator/>
      </w:r>
    </w:p>
  </w:endnote>
  <w:endnote w:type="continuationSeparator" w:id="0">
    <w:p w:rsidR="00745B86" w:rsidRDefault="00A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86" w:rsidRDefault="00A65321">
      <w:pPr>
        <w:spacing w:after="0" w:line="240" w:lineRule="auto"/>
      </w:pPr>
      <w:r>
        <w:separator/>
      </w:r>
    </w:p>
  </w:footnote>
  <w:footnote w:type="continuationSeparator" w:id="0">
    <w:p w:rsidR="00745B86" w:rsidRDefault="00A6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24" w:rsidRPr="00945063" w:rsidRDefault="00A65321">
    <w:pPr>
      <w:framePr w:wrap="around" w:vAnchor="text" w:hAnchor="margin" w:xAlign="center" w:y="1"/>
      <w:rPr>
        <w:rFonts w:ascii="Times New Roman" w:hAnsi="Times New Roman"/>
        <w:sz w:val="24"/>
        <w:szCs w:val="24"/>
      </w:rPr>
    </w:pPr>
    <w:r w:rsidRPr="00945063">
      <w:rPr>
        <w:rFonts w:ascii="Times New Roman" w:hAnsi="Times New Roman"/>
        <w:sz w:val="24"/>
        <w:szCs w:val="24"/>
      </w:rPr>
      <w:fldChar w:fldCharType="begin"/>
    </w:r>
    <w:r w:rsidRPr="00945063">
      <w:rPr>
        <w:rFonts w:ascii="Times New Roman" w:hAnsi="Times New Roman"/>
        <w:sz w:val="24"/>
        <w:szCs w:val="24"/>
      </w:rPr>
      <w:instrText xml:space="preserve">PAGE </w:instrText>
    </w:r>
    <w:r w:rsidRPr="00945063">
      <w:rPr>
        <w:rFonts w:ascii="Times New Roman" w:hAnsi="Times New Roman"/>
        <w:sz w:val="24"/>
        <w:szCs w:val="24"/>
      </w:rPr>
      <w:fldChar w:fldCharType="separate"/>
    </w:r>
    <w:r w:rsidR="009C2802">
      <w:rPr>
        <w:rFonts w:ascii="Times New Roman" w:hAnsi="Times New Roman"/>
        <w:noProof/>
        <w:sz w:val="24"/>
        <w:szCs w:val="24"/>
      </w:rPr>
      <w:t>2</w:t>
    </w:r>
    <w:r w:rsidRPr="00945063">
      <w:rPr>
        <w:rFonts w:ascii="Times New Roman" w:hAnsi="Times New Roman"/>
        <w:sz w:val="24"/>
        <w:szCs w:val="24"/>
      </w:rPr>
      <w:fldChar w:fldCharType="end"/>
    </w:r>
  </w:p>
  <w:p w:rsidR="002D0724" w:rsidRDefault="002D0724">
    <w:pPr>
      <w:pStyle w:val="a7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24"/>
    <w:rsid w:val="00024A3A"/>
    <w:rsid w:val="00040057"/>
    <w:rsid w:val="000F6004"/>
    <w:rsid w:val="001735D5"/>
    <w:rsid w:val="001A07FE"/>
    <w:rsid w:val="00241C0A"/>
    <w:rsid w:val="002D0724"/>
    <w:rsid w:val="00325F10"/>
    <w:rsid w:val="003C13C1"/>
    <w:rsid w:val="0044091C"/>
    <w:rsid w:val="00442AFF"/>
    <w:rsid w:val="004F3A9F"/>
    <w:rsid w:val="00504FBF"/>
    <w:rsid w:val="00520B76"/>
    <w:rsid w:val="00670F52"/>
    <w:rsid w:val="00745B86"/>
    <w:rsid w:val="007618B0"/>
    <w:rsid w:val="007C2324"/>
    <w:rsid w:val="007E6C14"/>
    <w:rsid w:val="008C6F32"/>
    <w:rsid w:val="00945063"/>
    <w:rsid w:val="009C2802"/>
    <w:rsid w:val="009D5CE6"/>
    <w:rsid w:val="00A65321"/>
    <w:rsid w:val="00BD6669"/>
    <w:rsid w:val="00C44BE9"/>
    <w:rsid w:val="00CD096C"/>
    <w:rsid w:val="00D0112B"/>
    <w:rsid w:val="00DF5BC9"/>
    <w:rsid w:val="00E24A60"/>
    <w:rsid w:val="00EC57F4"/>
    <w:rsid w:val="00F658B2"/>
    <w:rsid w:val="00FD5781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DA48"/>
  <w15:docId w15:val="{31B0BF62-BDFE-49F2-8C0E-6D4D91D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Ульянченко Ирина Владимировна</cp:lastModifiedBy>
  <cp:revision>9</cp:revision>
  <dcterms:created xsi:type="dcterms:W3CDTF">2023-06-19T22:46:00Z</dcterms:created>
  <dcterms:modified xsi:type="dcterms:W3CDTF">2023-08-03T22:24:00Z</dcterms:modified>
</cp:coreProperties>
</file>