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E593A" w:rsidTr="00E21E35">
        <w:tc>
          <w:tcPr>
            <w:tcW w:w="4537" w:type="dxa"/>
          </w:tcPr>
          <w:p w:rsidR="006E593A" w:rsidRDefault="0097530E" w:rsidP="0017299E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сроках представления главными </w:t>
            </w:r>
            <w:r w:rsidR="00351F1D" w:rsidRPr="00351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администраторами</w:t>
            </w:r>
            <w:r w:rsidRPr="00351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краевого бюджета годовой бюджетной отчетности и </w:t>
            </w:r>
            <w:r w:rsidRPr="0097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консолидированной бухгалтерской отчетности краевых бюджетных и автономных учреждений за </w:t>
            </w:r>
            <w:r w:rsidR="0017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7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7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год, месячной и квартальной отчетности в 202</w:t>
            </w:r>
            <w:r w:rsidR="0017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7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Default="0097530E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264.2 Бюджетного кодекса Российской Федерации</w:t>
      </w:r>
    </w:p>
    <w:p w:rsidR="0097530E" w:rsidRPr="004549E8" w:rsidRDefault="0097530E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3E06" w:rsidRPr="00CB3E06" w:rsidRDefault="00CB3E06" w:rsidP="00CB3E0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B3E0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1. Установить сроки представления </w:t>
      </w:r>
      <w:r w:rsidR="00351F1D" w:rsidRPr="0097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</w:t>
      </w:r>
      <w:r w:rsidR="00351F1D" w:rsidRPr="0035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администраторами средств краевого </w:t>
      </w:r>
      <w:r w:rsidR="00351F1D" w:rsidRPr="00351F1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бюджета</w:t>
      </w:r>
      <w:r w:rsidR="00351F1D" w:rsidRPr="00351F1D">
        <w:rPr>
          <w:rFonts w:ascii="Times New Roman" w:eastAsia="Times New Roman" w:hAnsi="Times New Roman" w:cs="Times New Roman"/>
          <w:snapToGrid w:val="0"/>
          <w:sz w:val="28"/>
          <w:szCs w:val="20"/>
          <w:shd w:val="clear" w:color="auto" w:fill="FFFFFF" w:themeFill="background1"/>
          <w:lang w:eastAsia="ru-RU"/>
        </w:rPr>
        <w:t xml:space="preserve"> </w:t>
      </w:r>
      <w:r w:rsidRPr="00351F1D">
        <w:rPr>
          <w:rFonts w:ascii="Times New Roman" w:eastAsia="Times New Roman" w:hAnsi="Times New Roman" w:cs="Times New Roman"/>
          <w:snapToGrid w:val="0"/>
          <w:sz w:val="28"/>
          <w:szCs w:val="20"/>
          <w:shd w:val="clear" w:color="auto" w:fill="FFFFFF" w:themeFill="background1"/>
          <w:lang w:eastAsia="ru-RU"/>
        </w:rPr>
        <w:t>годовой</w:t>
      </w:r>
      <w:r w:rsidRPr="00CB3E0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бюджетной отчетности (за исключением Справок по консолидируемым расчетам (ф. 0503125), консолидированной бухгалтерской отчетности краевых бюджетных и автономных учреждений за 202</w:t>
      </w:r>
      <w:r w:rsidR="007452B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r w:rsidRPr="00CB3E0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 согласно </w:t>
      </w:r>
      <w:proofErr w:type="gramStart"/>
      <w:r w:rsidRPr="00CB3E0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приложению</w:t>
      </w:r>
      <w:proofErr w:type="gramEnd"/>
      <w:r w:rsidRPr="00CB3E0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 настоящему приказу.</w:t>
      </w:r>
    </w:p>
    <w:p w:rsidR="00CB3E06" w:rsidRPr="00CB3E06" w:rsidRDefault="00CB3E06" w:rsidP="00CB3E0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B3E0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2. Установить срок представления главными администраторами средств краевого бюджета Справок по консолидируемым расчетам (ф. 0503125) за 202</w:t>
      </w:r>
      <w:r w:rsidR="007452B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r w:rsidRPr="00CB3E0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5A677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год до </w:t>
      </w:r>
      <w:r w:rsidR="007452B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8</w:t>
      </w:r>
      <w:r w:rsidRPr="005A677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февраля</w:t>
      </w:r>
      <w:r w:rsidRPr="00CB3E0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202</w:t>
      </w:r>
      <w:r w:rsidR="00CA774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3</w:t>
      </w:r>
      <w:r w:rsidRPr="00CB3E0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года.</w:t>
      </w:r>
    </w:p>
    <w:p w:rsidR="00CB3E06" w:rsidRPr="00CB3E06" w:rsidRDefault="00CB3E06" w:rsidP="00CB3E0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B3E0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3. Установить срок представления в 202</w:t>
      </w:r>
      <w:r w:rsidR="007452B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3</w:t>
      </w:r>
      <w:r w:rsidRPr="00CB3E0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году главными администраторами средств краевого бюджета:</w:t>
      </w:r>
    </w:p>
    <w:p w:rsidR="00CB3E06" w:rsidRPr="00CB3E06" w:rsidRDefault="00CB3E06" w:rsidP="00CB3E0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B3E0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1) месячной отчетности и квартальной отчетности в части Справок по консолидированным расчетам (ф. 0503125)</w:t>
      </w:r>
      <w:r w:rsidR="005A677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</w:t>
      </w:r>
      <w:r w:rsidR="005A6773" w:rsidRPr="00CB3E0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Pr="00CB3E0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– не позднее 10 календарного дня месяца, следующего за отчетным периодом;</w:t>
      </w:r>
    </w:p>
    <w:p w:rsidR="00AA7241" w:rsidRDefault="00AA7241" w:rsidP="00CB3E0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 xml:space="preserve">2) </w:t>
      </w:r>
      <w:r w:rsidRPr="00AA724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месячной отчетности по состоянию на 1 мая - не позднее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</w:t>
      </w:r>
      <w:r w:rsidRPr="00AA724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рабочего дня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месяца, следующего за отчетным;</w:t>
      </w:r>
    </w:p>
    <w:p w:rsidR="00CB3E06" w:rsidRPr="00CB3E06" w:rsidRDefault="00AA7241" w:rsidP="00CB3E0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3</w:t>
      </w:r>
      <w:r w:rsidR="00CB3E06" w:rsidRPr="00CB3E0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) месячной отчетности и квартальной отчетности в части Отчета о бюджетных обязательствах, содержащих данные о принятых и исполненных получателями бюджетных средств бюджетных обязательствах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 0503128-НП) и Отчета об обязательствах учреждения, принятых и исполненных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 0503738-НП) – не </w:t>
      </w:r>
      <w:r w:rsidR="00CB3E06" w:rsidRPr="005A677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позднее 2</w:t>
      </w:r>
      <w:r w:rsidR="00DE475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0</w:t>
      </w:r>
      <w:r w:rsidR="00CB3E06" w:rsidRPr="00CB3E0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календарного дня месяца, следующего за отчетным периодом;</w:t>
      </w:r>
    </w:p>
    <w:p w:rsidR="00AA7241" w:rsidRPr="00AA7241" w:rsidRDefault="00AA7241" w:rsidP="00AA724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</w:t>
      </w:r>
      <w:r w:rsidR="00CB3E06" w:rsidRPr="00CB3E0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) квартальной бюджетной отчетности и </w:t>
      </w:r>
      <w:r w:rsidRPr="00CB3E0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квартальной </w:t>
      </w:r>
      <w:r w:rsidR="00CB3E06" w:rsidRPr="00CB3E0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консолидированной бухгалтерской отчетности краевых бюджетных и автономных учреждений, за исключением отчетов, представляемых в соответствии с пунктами </w:t>
      </w:r>
      <w:r w:rsidR="00CB3E06" w:rsidRPr="003F1C7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</w:t>
      </w:r>
      <w:r w:rsidR="003F1C73" w:rsidRPr="003F1C7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3</w:t>
      </w:r>
      <w:r w:rsidR="00CB3E06" w:rsidRPr="00CB3E0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настоящей части – не позднее 2</w:t>
      </w:r>
      <w:r w:rsidR="003E4FC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0</w:t>
      </w:r>
      <w:r w:rsidR="00CB3E06" w:rsidRPr="00CB3E0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календарного дня месяца, с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ледующего за отчетным кварталом.</w:t>
      </w:r>
    </w:p>
    <w:p w:rsidR="00CB3E06" w:rsidRPr="00CB3E06" w:rsidRDefault="00CB3E06" w:rsidP="00CB3E06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B3E0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Настоящий приказ вступает в силу после дня его официального опубликования.</w:t>
      </w:r>
      <w:r w:rsidRPr="00CB3E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76D34" w:rsidRDefault="00576D34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548"/>
        <w:gridCol w:w="2839"/>
      </w:tblGrid>
      <w:tr w:rsidR="00F76EF9" w:rsidRPr="00076132" w:rsidTr="00096D2A">
        <w:trPr>
          <w:trHeight w:val="758"/>
        </w:trPr>
        <w:tc>
          <w:tcPr>
            <w:tcW w:w="3266" w:type="dxa"/>
            <w:shd w:val="clear" w:color="auto" w:fill="auto"/>
          </w:tcPr>
          <w:p w:rsidR="00F76EF9" w:rsidRPr="00033533" w:rsidRDefault="00096D2A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096D2A" w:rsidRPr="002F3844" w:rsidRDefault="00096D2A" w:rsidP="00096D2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31799B" w:rsidRDefault="0031799B" w:rsidP="002C2B5A"/>
    <w:p w:rsidR="00473FB4" w:rsidRDefault="00473FB4" w:rsidP="002C2B5A"/>
    <w:p w:rsidR="00473FB4" w:rsidRDefault="00473FB4" w:rsidP="002C2B5A"/>
    <w:p w:rsidR="00473FB4" w:rsidRDefault="00473FB4" w:rsidP="002C2B5A"/>
    <w:p w:rsidR="00473FB4" w:rsidRDefault="00473FB4" w:rsidP="002C2B5A"/>
    <w:p w:rsidR="00473FB4" w:rsidRDefault="00473FB4" w:rsidP="002C2B5A"/>
    <w:p w:rsidR="00473FB4" w:rsidRDefault="00473FB4" w:rsidP="002C2B5A"/>
    <w:p w:rsidR="00473FB4" w:rsidRDefault="00473FB4" w:rsidP="002C2B5A"/>
    <w:p w:rsidR="00473FB4" w:rsidRDefault="00473FB4" w:rsidP="002C2B5A"/>
    <w:p w:rsidR="00AA7241" w:rsidRDefault="00AA7241" w:rsidP="002C2B5A"/>
    <w:p w:rsidR="00AA7241" w:rsidRDefault="00AA7241" w:rsidP="002C2B5A"/>
    <w:p w:rsidR="00AA7241" w:rsidRDefault="00AA7241" w:rsidP="002C2B5A"/>
    <w:p w:rsidR="00AA7241" w:rsidRDefault="00AA7241" w:rsidP="00473FB4">
      <w:pPr>
        <w:spacing w:after="0" w:line="240" w:lineRule="auto"/>
        <w:jc w:val="right"/>
      </w:pPr>
    </w:p>
    <w:p w:rsidR="00312707" w:rsidRDefault="00473FB4" w:rsidP="00473F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</w:p>
    <w:p w:rsidR="00312707" w:rsidRDefault="00473FB4" w:rsidP="003127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F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финансов</w:t>
      </w:r>
      <w:r w:rsidR="0031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3FB4" w:rsidRDefault="00473FB4" w:rsidP="003127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</w:p>
    <w:p w:rsidR="00C6642D" w:rsidRPr="00C6642D" w:rsidRDefault="00473FB4" w:rsidP="00473F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473FB4">
        <w:rPr>
          <w:rFonts w:ascii="Times New Roman" w:eastAsia="Times New Roman" w:hAnsi="Times New Roman" w:cs="Times New Roman"/>
          <w:sz w:val="28"/>
          <w:szCs w:val="20"/>
          <w:lang w:eastAsia="ru-RU"/>
        </w:rPr>
        <w:t>[</w:t>
      </w:r>
      <w:r w:rsidRPr="00473FB4">
        <w:rPr>
          <w:rFonts w:ascii="Times New Roman" w:eastAsia="Times New Roman" w:hAnsi="Times New Roman" w:cs="Times New Roman"/>
          <w:color w:val="E7E6E6"/>
          <w:sz w:val="28"/>
          <w:szCs w:val="20"/>
          <w:lang w:eastAsia="ru-RU"/>
        </w:rPr>
        <w:t>Дата регистрации</w:t>
      </w:r>
      <w:r w:rsidRPr="00473F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] </w:t>
      </w:r>
      <w:r w:rsidRPr="0047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73FB4">
        <w:rPr>
          <w:rFonts w:ascii="Times New Roman" w:eastAsia="Times New Roman" w:hAnsi="Times New Roman" w:cs="Times New Roman"/>
          <w:sz w:val="28"/>
          <w:szCs w:val="20"/>
          <w:lang w:eastAsia="ru-RU"/>
        </w:rPr>
        <w:t>[</w:t>
      </w:r>
      <w:r w:rsidRPr="00473FB4">
        <w:rPr>
          <w:rFonts w:ascii="Times New Roman" w:eastAsia="Times New Roman" w:hAnsi="Times New Roman" w:cs="Times New Roman"/>
          <w:color w:val="E7E6E6"/>
          <w:sz w:val="28"/>
          <w:szCs w:val="20"/>
          <w:lang w:eastAsia="ru-RU"/>
        </w:rPr>
        <w:t>Номер документа</w:t>
      </w:r>
      <w:r w:rsidR="002E798C" w:rsidRPr="00473FB4">
        <w:rPr>
          <w:rFonts w:ascii="Times New Roman" w:eastAsia="Times New Roman" w:hAnsi="Times New Roman" w:cs="Times New Roman"/>
          <w:sz w:val="28"/>
          <w:szCs w:val="20"/>
          <w:lang w:eastAsia="ru-RU"/>
        </w:rPr>
        <w:t>]</w:t>
      </w:r>
    </w:p>
    <w:p w:rsidR="00C6642D" w:rsidRDefault="00C6642D" w:rsidP="00C66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FB4" w:rsidRDefault="00473FB4" w:rsidP="00C66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40" w:rsidRPr="00C6642D" w:rsidRDefault="00CA7740" w:rsidP="00C66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42D" w:rsidRPr="00C6642D" w:rsidRDefault="00C6642D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</w:p>
    <w:p w:rsidR="00130BF3" w:rsidRDefault="00C6642D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</w:t>
      </w:r>
      <w:r w:rsidR="00473FB4" w:rsidRPr="0097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</w:t>
      </w:r>
      <w:r w:rsidR="00473FB4" w:rsidRPr="00351F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администраторами средств краевого бюджета</w:t>
      </w:r>
      <w:r w:rsidR="0013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642D" w:rsidRPr="00C6642D" w:rsidRDefault="00130BF3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351F1D">
        <w:rPr>
          <w:rFonts w:ascii="Times New Roman" w:eastAsia="Times New Roman" w:hAnsi="Times New Roman" w:cs="Times New Roman"/>
          <w:snapToGrid w:val="0"/>
          <w:sz w:val="28"/>
          <w:szCs w:val="20"/>
          <w:shd w:val="clear" w:color="auto" w:fill="FFFFFF" w:themeFill="background1"/>
          <w:lang w:eastAsia="ru-RU"/>
        </w:rPr>
        <w:t>годовой</w:t>
      </w:r>
      <w:r w:rsidRPr="00CB3E0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бюджетной отчетности</w:t>
      </w:r>
      <w:r w:rsidR="00F040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C6642D"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консолидированной бухгалтерской отчетности краевых бюджетных и автономных учреждений за 202</w:t>
      </w:r>
      <w:r w:rsidR="007452B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r w:rsidR="00C6642D"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</w:t>
      </w:r>
    </w:p>
    <w:p w:rsidR="00C6642D" w:rsidRPr="00C6642D" w:rsidRDefault="00C6642D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C6642D" w:rsidRPr="00C6642D" w:rsidRDefault="00C6642D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 </w:t>
      </w:r>
      <w:r w:rsidR="002E3A3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10</w:t>
      </w: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февраля по 1</w:t>
      </w:r>
      <w:r w:rsidR="002E3A3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</w:t>
      </w: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февраля 202</w:t>
      </w:r>
      <w:r w:rsidR="007452B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3</w:t>
      </w: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года</w:t>
      </w:r>
    </w:p>
    <w:p w:rsidR="00C6642D" w:rsidRPr="00C6642D" w:rsidRDefault="00C6642D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303E7B" w:rsidRDefault="00303E7B" w:rsidP="00AF4364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Правительство Камчатского края</w:t>
      </w:r>
    </w:p>
    <w:p w:rsidR="00303E7B" w:rsidRPr="00C6642D" w:rsidRDefault="00303E7B" w:rsidP="00303E7B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Министерство природных ресурсов и экологии Камчатского края</w:t>
      </w:r>
    </w:p>
    <w:p w:rsidR="00303E7B" w:rsidRPr="00C6642D" w:rsidRDefault="00303E7B" w:rsidP="00303E7B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Министерство рыбного хозяйства Камчатского края</w:t>
      </w:r>
    </w:p>
    <w:p w:rsidR="00303E7B" w:rsidRDefault="00303E7B" w:rsidP="00AF4364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Министерство цифрового развития Камчатского края</w:t>
      </w:r>
    </w:p>
    <w:p w:rsidR="00AF4364" w:rsidRPr="00C6642D" w:rsidRDefault="00AF4364" w:rsidP="00AF4364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Государственная жилищная инспекция Камчатского края</w:t>
      </w:r>
    </w:p>
    <w:p w:rsidR="00AF4364" w:rsidRDefault="00AF4364" w:rsidP="00AF4364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Инспекция государственного строительного надзора Камчатского края</w:t>
      </w:r>
    </w:p>
    <w:p w:rsidR="00303E7B" w:rsidRPr="00C6642D" w:rsidRDefault="00303E7B" w:rsidP="00303E7B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Региональная служба по тарифам и ценам Камчатского края</w:t>
      </w:r>
    </w:p>
    <w:p w:rsidR="00303E7B" w:rsidRPr="00C6642D" w:rsidRDefault="00303E7B" w:rsidP="00AF4364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Служба охраны объектов культурного наследия Камчатского края</w:t>
      </w:r>
    </w:p>
    <w:p w:rsidR="00AF4364" w:rsidRDefault="00AF4364" w:rsidP="00AF4364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Контрольно</w:t>
      </w:r>
      <w:r w:rsidR="00CA774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</w:t>
      </w: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счетная палата Камчатского края</w:t>
      </w:r>
    </w:p>
    <w:p w:rsidR="00303E7B" w:rsidRPr="00C6642D" w:rsidRDefault="00303E7B" w:rsidP="00AF4364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Избирательная комиссия Камчатского края</w:t>
      </w:r>
    </w:p>
    <w:p w:rsidR="00C6642D" w:rsidRPr="00C6642D" w:rsidRDefault="00C6642D" w:rsidP="00C6642D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Петропавловск</w:t>
      </w:r>
      <w:r w:rsidR="00CA774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</w:t>
      </w: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Камчатская городская территориальная избирательная комиссия</w:t>
      </w:r>
    </w:p>
    <w:p w:rsidR="00C6642D" w:rsidRPr="00C6642D" w:rsidRDefault="00C6642D" w:rsidP="00C6642D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C6642D" w:rsidRPr="00C6642D" w:rsidRDefault="00C6642D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 1</w:t>
      </w:r>
      <w:r w:rsidR="007452B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</w:t>
      </w: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февраля по 1</w:t>
      </w:r>
      <w:r w:rsidR="007452B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</w:t>
      </w: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февраля 202</w:t>
      </w:r>
      <w:r w:rsidR="007452B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3</w:t>
      </w: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года</w:t>
      </w:r>
    </w:p>
    <w:p w:rsidR="00C6642D" w:rsidRPr="00C6642D" w:rsidRDefault="00C6642D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AF4364" w:rsidRDefault="00CA7740" w:rsidP="00AF4364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Законодательное С</w:t>
      </w:r>
      <w:r w:rsidR="00AF4364"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обрание Камчатского края</w:t>
      </w:r>
    </w:p>
    <w:p w:rsidR="00473FB4" w:rsidRPr="00C6642D" w:rsidRDefault="00473FB4" w:rsidP="00AF4364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Министерство финансов Камчатского края</w:t>
      </w:r>
    </w:p>
    <w:p w:rsidR="00C6642D" w:rsidRPr="00C6642D" w:rsidRDefault="00C6642D" w:rsidP="00C6642D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Министерство жилищно</w:t>
      </w:r>
      <w:r w:rsidR="00AF436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</w:t>
      </w: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коммунального хозяйства и энергетики Камчатского края</w:t>
      </w:r>
    </w:p>
    <w:p w:rsidR="00C6642D" w:rsidRPr="00C6642D" w:rsidRDefault="00C6642D" w:rsidP="00C6642D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Министерство имущественных и земельных отношений Камчатского края</w:t>
      </w:r>
    </w:p>
    <w:p w:rsidR="004A4F7F" w:rsidRDefault="004A4F7F" w:rsidP="00C6642D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Министерство по делам местного самоуправления и развитию Корякского округа Камчатского края</w:t>
      </w:r>
    </w:p>
    <w:p w:rsidR="00C6642D" w:rsidRDefault="00C6642D" w:rsidP="00C6642D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Министерство сельского хозяйства, пищевой и перерабатывающей промышленности Камчатского края</w:t>
      </w:r>
    </w:p>
    <w:p w:rsidR="004D4A15" w:rsidRPr="00C6642D" w:rsidRDefault="004D4A15" w:rsidP="00C6642D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2E3A3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Министерство по чрезвычайным ситуациям Камчатского края</w:t>
      </w:r>
    </w:p>
    <w:p w:rsidR="002F4268" w:rsidRDefault="002F4268" w:rsidP="002F4268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Агентство записи актов гражданского состояния и архивного дела Камчатского края</w:t>
      </w:r>
    </w:p>
    <w:p w:rsidR="002F4268" w:rsidRPr="00C6642D" w:rsidRDefault="002F4268" w:rsidP="002F4268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Агентство по обеспечению деятельности мировых судей Камчатского края</w:t>
      </w:r>
    </w:p>
    <w:p w:rsidR="00AA7241" w:rsidRDefault="00AA7241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AA7241" w:rsidRDefault="00AA7241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C6642D" w:rsidRPr="00C6642D" w:rsidRDefault="00C6642D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bookmarkStart w:id="3" w:name="_GoBack"/>
      <w:bookmarkEnd w:id="3"/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 </w:t>
      </w:r>
      <w:r w:rsidR="002E3A3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20</w:t>
      </w: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февраля по 2</w:t>
      </w:r>
      <w:r w:rsidR="002E3A3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февраля 202</w:t>
      </w:r>
      <w:r w:rsidR="007452B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3</w:t>
      </w: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года</w:t>
      </w:r>
    </w:p>
    <w:p w:rsidR="00C6642D" w:rsidRDefault="00C6642D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64915" w:rsidRPr="00C6642D" w:rsidRDefault="00864915" w:rsidP="00864915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649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Администрация Губернатора Камчатского края</w:t>
      </w:r>
    </w:p>
    <w:p w:rsidR="002F4268" w:rsidRPr="00C6642D" w:rsidRDefault="002F4268" w:rsidP="002F4268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Министерство здравоохранения Камчатского края</w:t>
      </w:r>
    </w:p>
    <w:p w:rsidR="002F4268" w:rsidRPr="00C6642D" w:rsidRDefault="002F4268" w:rsidP="002F4268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Министерство культуры Камчатского края</w:t>
      </w:r>
    </w:p>
    <w:p w:rsidR="002F4268" w:rsidRPr="00C6642D" w:rsidRDefault="002F4268" w:rsidP="002F4268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Министерство образования Камчатского края</w:t>
      </w:r>
    </w:p>
    <w:p w:rsidR="002F4268" w:rsidRPr="00C6642D" w:rsidRDefault="002F4268" w:rsidP="002F4268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Министерство социального благополучия и семейной политики Камчатского края</w:t>
      </w:r>
    </w:p>
    <w:p w:rsidR="002F4268" w:rsidRPr="00C6642D" w:rsidRDefault="002F4268" w:rsidP="002F4268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Министерство спорта Камчатского края  </w:t>
      </w:r>
    </w:p>
    <w:p w:rsidR="002F4268" w:rsidRPr="00C6642D" w:rsidRDefault="002F4268" w:rsidP="002F4268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Министерство строительства и жилищной политики Камчатского края</w:t>
      </w:r>
    </w:p>
    <w:p w:rsidR="002F4268" w:rsidRPr="00C6642D" w:rsidRDefault="002F4268" w:rsidP="002F4268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Министерство транспорта и дорожного строительства Камчатского края</w:t>
      </w:r>
    </w:p>
    <w:p w:rsidR="002F4268" w:rsidRPr="00C6642D" w:rsidRDefault="002F4268" w:rsidP="002F4268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Министерство труда и развития кадрового потенциала Камчатского края</w:t>
      </w:r>
    </w:p>
    <w:p w:rsidR="002F4268" w:rsidRDefault="002F4268" w:rsidP="002F4268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Министерство туризма Камчатского края</w:t>
      </w:r>
    </w:p>
    <w:p w:rsidR="002F4268" w:rsidRDefault="002F4268" w:rsidP="002F4268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Министерство экономического развития Камчатского края</w:t>
      </w:r>
    </w:p>
    <w:p w:rsidR="004D4A15" w:rsidRDefault="004D4A15" w:rsidP="00AF4364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D4A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Министерство развития гражданского общества и молодежи Камчатского края</w:t>
      </w:r>
    </w:p>
    <w:p w:rsidR="00AF4364" w:rsidRPr="00C6642D" w:rsidRDefault="00AF4364" w:rsidP="00AF4364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Агентство лесного хозяйства Камчатского края</w:t>
      </w:r>
    </w:p>
    <w:p w:rsidR="00AF4364" w:rsidRPr="00C6642D" w:rsidRDefault="00AF4364" w:rsidP="00AF4364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Агентство по ветеринарии Камчатского края</w:t>
      </w:r>
    </w:p>
    <w:p w:rsidR="00C6642D" w:rsidRPr="00C6642D" w:rsidRDefault="00C6642D" w:rsidP="00C6642D">
      <w:p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6642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Прочие главные администраторы средств краевого бюджета</w:t>
      </w:r>
    </w:p>
    <w:p w:rsidR="00C6642D" w:rsidRPr="00C6642D" w:rsidRDefault="00C6642D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42D" w:rsidRPr="00C6642D" w:rsidRDefault="00C6642D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42D" w:rsidRPr="00C6642D" w:rsidRDefault="00C6642D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42D" w:rsidRPr="00C6642D" w:rsidRDefault="00C6642D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42D" w:rsidRPr="00C6642D" w:rsidRDefault="00C6642D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42D" w:rsidRPr="00C6642D" w:rsidRDefault="00C6642D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42D" w:rsidRPr="00C6642D" w:rsidRDefault="00C6642D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42D" w:rsidRPr="00C6642D" w:rsidRDefault="00C6642D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42D" w:rsidRPr="00C6642D" w:rsidRDefault="00C6642D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42D" w:rsidRPr="00C6642D" w:rsidRDefault="00C6642D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42D" w:rsidRPr="00C6642D" w:rsidRDefault="00C6642D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42D" w:rsidRDefault="00C6642D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364" w:rsidRDefault="00AF4364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364" w:rsidRDefault="00AF4364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364" w:rsidRDefault="00AF4364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364" w:rsidRDefault="00AF4364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FB4" w:rsidRDefault="00473FB4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FB4" w:rsidRDefault="00473FB4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FB4" w:rsidRDefault="00473FB4" w:rsidP="00C6642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73FB4" w:rsidSect="00AA7241">
      <w:headerReference w:type="default" r:id="rId8"/>
      <w:pgSz w:w="11906" w:h="16838"/>
      <w:pgMar w:top="1134" w:right="70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CCA" w:rsidRDefault="00D05CCA" w:rsidP="0031799B">
      <w:pPr>
        <w:spacing w:after="0" w:line="240" w:lineRule="auto"/>
      </w:pPr>
      <w:r>
        <w:separator/>
      </w:r>
    </w:p>
  </w:endnote>
  <w:endnote w:type="continuationSeparator" w:id="0">
    <w:p w:rsidR="00D05CCA" w:rsidRDefault="00D05CC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CCA" w:rsidRDefault="00D05CCA" w:rsidP="0031799B">
      <w:pPr>
        <w:spacing w:after="0" w:line="240" w:lineRule="auto"/>
      </w:pPr>
      <w:r>
        <w:separator/>
      </w:r>
    </w:p>
  </w:footnote>
  <w:footnote w:type="continuationSeparator" w:id="0">
    <w:p w:rsidR="00D05CCA" w:rsidRDefault="00D05CC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599519"/>
      <w:docPartObj>
        <w:docPartGallery w:val="Page Numbers (Top of Page)"/>
        <w:docPartUnique/>
      </w:docPartObj>
    </w:sdtPr>
    <w:sdtEndPr/>
    <w:sdtContent>
      <w:p w:rsidR="002E798C" w:rsidRDefault="002E798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707">
          <w:rPr>
            <w:noProof/>
          </w:rPr>
          <w:t>2</w:t>
        </w:r>
        <w:r>
          <w:fldChar w:fldCharType="end"/>
        </w:r>
      </w:p>
    </w:sdtContent>
  </w:sdt>
  <w:p w:rsidR="002E798C" w:rsidRDefault="002E798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C8B"/>
    <w:rsid w:val="00007F67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6D2A"/>
    <w:rsid w:val="00097504"/>
    <w:rsid w:val="000B1239"/>
    <w:rsid w:val="000C2DB2"/>
    <w:rsid w:val="000C7139"/>
    <w:rsid w:val="000E53EF"/>
    <w:rsid w:val="00112C1A"/>
    <w:rsid w:val="00130BF3"/>
    <w:rsid w:val="00140E22"/>
    <w:rsid w:val="0017299E"/>
    <w:rsid w:val="00180140"/>
    <w:rsid w:val="00181702"/>
    <w:rsid w:val="00181A55"/>
    <w:rsid w:val="0018739B"/>
    <w:rsid w:val="001A2D87"/>
    <w:rsid w:val="001C15D6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3A3B"/>
    <w:rsid w:val="002E4E87"/>
    <w:rsid w:val="002E798C"/>
    <w:rsid w:val="002F3844"/>
    <w:rsid w:val="002F4268"/>
    <w:rsid w:val="0030022E"/>
    <w:rsid w:val="00303E7B"/>
    <w:rsid w:val="00312707"/>
    <w:rsid w:val="00313CF4"/>
    <w:rsid w:val="0031799B"/>
    <w:rsid w:val="00327B6F"/>
    <w:rsid w:val="00351F1D"/>
    <w:rsid w:val="00361DD5"/>
    <w:rsid w:val="00374C3C"/>
    <w:rsid w:val="0038403D"/>
    <w:rsid w:val="00397C94"/>
    <w:rsid w:val="003B0709"/>
    <w:rsid w:val="003B52E1"/>
    <w:rsid w:val="003C30E0"/>
    <w:rsid w:val="003D42EC"/>
    <w:rsid w:val="003E4FC4"/>
    <w:rsid w:val="003E6A63"/>
    <w:rsid w:val="003F1C73"/>
    <w:rsid w:val="0043251D"/>
    <w:rsid w:val="0043505F"/>
    <w:rsid w:val="004351FE"/>
    <w:rsid w:val="004415AF"/>
    <w:rsid w:val="004440D5"/>
    <w:rsid w:val="004549E8"/>
    <w:rsid w:val="00463D54"/>
    <w:rsid w:val="00466B97"/>
    <w:rsid w:val="00473FB4"/>
    <w:rsid w:val="00483FB3"/>
    <w:rsid w:val="00484749"/>
    <w:rsid w:val="004A4F7F"/>
    <w:rsid w:val="004B221A"/>
    <w:rsid w:val="004D4A15"/>
    <w:rsid w:val="004E00B2"/>
    <w:rsid w:val="004E1446"/>
    <w:rsid w:val="004E28B0"/>
    <w:rsid w:val="004E554E"/>
    <w:rsid w:val="004E6A87"/>
    <w:rsid w:val="00503FC3"/>
    <w:rsid w:val="00507E0C"/>
    <w:rsid w:val="005271B3"/>
    <w:rsid w:val="005578C9"/>
    <w:rsid w:val="00563B33"/>
    <w:rsid w:val="00576D34"/>
    <w:rsid w:val="005846D7"/>
    <w:rsid w:val="005A46F6"/>
    <w:rsid w:val="005A6773"/>
    <w:rsid w:val="005D2494"/>
    <w:rsid w:val="005F11A7"/>
    <w:rsid w:val="005F1F7D"/>
    <w:rsid w:val="006200CD"/>
    <w:rsid w:val="006271E6"/>
    <w:rsid w:val="00631037"/>
    <w:rsid w:val="00650CAB"/>
    <w:rsid w:val="00663D27"/>
    <w:rsid w:val="00681BFE"/>
    <w:rsid w:val="0069601C"/>
    <w:rsid w:val="006A541B"/>
    <w:rsid w:val="006B115E"/>
    <w:rsid w:val="006D4940"/>
    <w:rsid w:val="006E593A"/>
    <w:rsid w:val="006E6DA5"/>
    <w:rsid w:val="006F5D44"/>
    <w:rsid w:val="00725A0F"/>
    <w:rsid w:val="00736848"/>
    <w:rsid w:val="0074156B"/>
    <w:rsid w:val="00744B7F"/>
    <w:rsid w:val="007452B6"/>
    <w:rsid w:val="007638A0"/>
    <w:rsid w:val="007B3851"/>
    <w:rsid w:val="007D3340"/>
    <w:rsid w:val="007D746A"/>
    <w:rsid w:val="007E7ADA"/>
    <w:rsid w:val="007F3D5B"/>
    <w:rsid w:val="00812B9A"/>
    <w:rsid w:val="0085578D"/>
    <w:rsid w:val="00860C71"/>
    <w:rsid w:val="00864915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751B"/>
    <w:rsid w:val="0097530E"/>
    <w:rsid w:val="0099384D"/>
    <w:rsid w:val="00997969"/>
    <w:rsid w:val="009A2D81"/>
    <w:rsid w:val="009A471F"/>
    <w:rsid w:val="009D1FEE"/>
    <w:rsid w:val="009E00D2"/>
    <w:rsid w:val="009F320C"/>
    <w:rsid w:val="00A420BB"/>
    <w:rsid w:val="00A43195"/>
    <w:rsid w:val="00A8215E"/>
    <w:rsid w:val="00A8227F"/>
    <w:rsid w:val="00A834AC"/>
    <w:rsid w:val="00A84370"/>
    <w:rsid w:val="00AA7241"/>
    <w:rsid w:val="00AB3ECC"/>
    <w:rsid w:val="00AB7A1D"/>
    <w:rsid w:val="00AE03E9"/>
    <w:rsid w:val="00AF4364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9446E"/>
    <w:rsid w:val="00BA6DC7"/>
    <w:rsid w:val="00BB478D"/>
    <w:rsid w:val="00BD13FF"/>
    <w:rsid w:val="00BE1E47"/>
    <w:rsid w:val="00BF3269"/>
    <w:rsid w:val="00C17533"/>
    <w:rsid w:val="00C25DDC"/>
    <w:rsid w:val="00C366DA"/>
    <w:rsid w:val="00C37B1E"/>
    <w:rsid w:val="00C442AB"/>
    <w:rsid w:val="00C502D0"/>
    <w:rsid w:val="00C5596B"/>
    <w:rsid w:val="00C62CA2"/>
    <w:rsid w:val="00C6642D"/>
    <w:rsid w:val="00C73DCC"/>
    <w:rsid w:val="00C90D3D"/>
    <w:rsid w:val="00CA7740"/>
    <w:rsid w:val="00CB3E06"/>
    <w:rsid w:val="00CC343C"/>
    <w:rsid w:val="00D04837"/>
    <w:rsid w:val="00D05CCA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A4704"/>
    <w:rsid w:val="00DC19DB"/>
    <w:rsid w:val="00DD3A94"/>
    <w:rsid w:val="00DE475A"/>
    <w:rsid w:val="00DF3901"/>
    <w:rsid w:val="00DF3A35"/>
    <w:rsid w:val="00E159EE"/>
    <w:rsid w:val="00E21060"/>
    <w:rsid w:val="00E21E35"/>
    <w:rsid w:val="00E40D0A"/>
    <w:rsid w:val="00E4389F"/>
    <w:rsid w:val="00E43CC4"/>
    <w:rsid w:val="00E61A8D"/>
    <w:rsid w:val="00E72DA7"/>
    <w:rsid w:val="00E8524F"/>
    <w:rsid w:val="00E94CBE"/>
    <w:rsid w:val="00EC2DBB"/>
    <w:rsid w:val="00EF524F"/>
    <w:rsid w:val="00F0402D"/>
    <w:rsid w:val="00F148B5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24FB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112CA-A431-40B2-AEAB-A64A7797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Бондарева Ирина Владимировна</cp:lastModifiedBy>
  <cp:revision>20</cp:revision>
  <cp:lastPrinted>2022-12-04T23:06:00Z</cp:lastPrinted>
  <dcterms:created xsi:type="dcterms:W3CDTF">2021-12-02T04:01:00Z</dcterms:created>
  <dcterms:modified xsi:type="dcterms:W3CDTF">2022-12-04T23:51:00Z</dcterms:modified>
</cp:coreProperties>
</file>