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Порядка предоставления из краевого бюджета 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субсидии автономной некоммерческой организации «Региональный центр развития компетенций и научных коммуникаций» на финансовое обеспечение затрат, связанных с оказанием услуг в сфере повышения производительности труда в Камчатском крае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абзацем вторым пункта 2 статьи 78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подпунктом 1 пункта 2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Порядок предоставления из краевого бюджета субсидии автономной некоммерческой организации «Региональный центр развития компетенций и научных коммуникаций» на финансовое обеспечение затрат, связанных с оказанием услуг в сфере повышения производительности труда в Камчатском крае</w:t>
      </w:r>
      <w:r>
        <w:rPr>
          <w:rFonts w:ascii="Times New Roman" w:hAnsi="Times New Roman"/>
          <w:sz w:val="28"/>
        </w:rPr>
        <w:t>, согласно приложению 1 к настоящему постановлению.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утратившими силу постановления Правительства Камчатского края по перечню согласно приложению 2 к настоящему постановлению.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Установить, что предоставление отчетности, осуществление контроля (мониторинга) за соблюдением условий и порядка предоставления субсидии и применение ответственности за их нарушение в отношении субсидии, предоставленной в соответствии с Порядком определения объема и условий предоставления из краевого бюджета субсидии автономной некоммерческой организации «Региональный центр развития компетенций и научных коммуникаций» на финансовое обеспечение затрат, связанных с оказанием услуг в сфере повышения производительности труда в Камчатском крае в 2022–2026 годах от 18.03.2022 № 124-П (в редакции, действовавшей до дня вступления в силу настоящего постановления), осуществляются в соответствии с положениями указанного Порядка (в редакции, действовавшей до дня вступления в силу настоящего постановления).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color w:val="151515"/>
          <w:sz w:val="28"/>
          <w:shd w:fill="FBFBFB" w:val="clear"/>
        </w:rPr>
        <w:t>Настоящее постановление вступает в силу после дня его официального опубликования.</w:t>
      </w:r>
    </w:p>
    <w:p w14:paraId="1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2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9000000">
      <w:pPr>
        <w:spacing w:line="240" w:lineRule="auto"/>
        <w:ind/>
      </w:pPr>
    </w:p>
    <w:p w14:paraId="3A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Порядок</w:t>
      </w:r>
    </w:p>
    <w:p w14:paraId="3B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предоставления из краевого бюджета субсидии автономной некоммерческой организации «Региональный центр развития компетенций и научных коммуникаций» на финансовое обеспечение затрат, связанных</w:t>
      </w:r>
    </w:p>
    <w:p w14:paraId="3C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 оказанием услуг в сфере повышения производительности труда</w:t>
      </w:r>
    </w:p>
    <w:p w14:paraId="3D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Камчатском крае</w:t>
      </w:r>
    </w:p>
    <w:p w14:paraId="3E000000">
      <w:pPr>
        <w:spacing w:line="240" w:lineRule="auto"/>
        <w:ind/>
        <w:rPr>
          <w:rFonts w:ascii="Times New Roman" w:hAnsi="Times New Roman"/>
        </w:rPr>
      </w:pPr>
    </w:p>
    <w:p w14:paraId="3F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регулирует вопросы предоставления субсидии из краевого бюджета, в том числе за счет средств федерального бюджета автономной некоммерческой организации «Региональный центр развития компетенций и научных коммуникаций» на финансовое обеспечение затрат, связанных с оказанием услуг в сфере повышения производительности труда в Камчатском крае (далее – субсидия).</w:t>
      </w:r>
    </w:p>
    <w:p w14:paraId="40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целях достижения мероприятий, рез</w:t>
      </w:r>
      <w:r>
        <w:rPr>
          <w:rFonts w:ascii="Times New Roman" w:hAnsi="Times New Roman"/>
          <w:sz w:val="28"/>
        </w:rPr>
        <w:t>ультат</w:t>
      </w:r>
      <w:r>
        <w:rPr>
          <w:rFonts w:ascii="Times New Roman" w:hAnsi="Times New Roman"/>
          <w:sz w:val="28"/>
        </w:rPr>
        <w:t xml:space="preserve">ов </w:t>
      </w:r>
      <w:r>
        <w:rPr>
          <w:rFonts w:ascii="Times New Roman" w:hAnsi="Times New Roman"/>
          <w:sz w:val="28"/>
        </w:rPr>
        <w:t>регионального проекта «Производительность труд</w:t>
      </w:r>
      <w:r>
        <w:rPr>
          <w:rStyle w:val="Style_3_ch"/>
          <w:rFonts w:ascii="Times New Roman" w:hAnsi="Times New Roman"/>
          <w:sz w:val="28"/>
        </w:rPr>
        <w:t xml:space="preserve">а», обеспечивающего достижение целей, показателей и результатов федерального проекта «Производительность труда» и </w:t>
      </w:r>
      <w:r>
        <w:rPr>
          <w:rFonts w:ascii="Times New Roman" w:hAnsi="Times New Roman"/>
          <w:sz w:val="28"/>
        </w:rPr>
        <w:t>реализуемого в рамках направления (подпрограммы) «Производительность труда»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28.12.2023 № 711-П (далее соответственно –</w:t>
      </w:r>
      <w:r>
        <w:rPr>
          <w:rFonts w:ascii="Times New Roman" w:hAnsi="Times New Roman"/>
          <w:sz w:val="28"/>
        </w:rPr>
        <w:t xml:space="preserve"> региональный проект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Программа).</w:t>
      </w:r>
    </w:p>
    <w:p w14:paraId="4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Получателем субсидии является автономная некоммерческая организация «Региональный центр развития компетенций и научных коммуникаций» (далее – получатель субсидии).</w:t>
      </w:r>
    </w:p>
    <w:p w14:paraId="4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Субсидия носит целевой характер и не может быть израсходована на цели, не предусмотренные настоящим Порядком.</w:t>
      </w:r>
    </w:p>
    <w:p w14:paraId="4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Министерство экономического развития Камчатского края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</w:p>
    <w:p w14:paraId="4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предоставляется Министерством </w:t>
      </w:r>
      <w:r>
        <w:rPr>
          <w:rFonts w:ascii="Times New Roman" w:hAnsi="Times New Roman"/>
          <w:sz w:val="28"/>
        </w:rPr>
        <w:t>в период реализации регионального проекта (с 2025 по</w:t>
      </w:r>
      <w:r>
        <w:rPr>
          <w:rFonts w:ascii="Times New Roman" w:hAnsi="Times New Roman"/>
          <w:sz w:val="28"/>
        </w:rPr>
        <w:t xml:space="preserve"> 2030 годы) в пределах лимитов бюджетных обязательств, доведенных до Министерства в установленном порядке. </w:t>
      </w:r>
    </w:p>
    <w:p w14:paraId="4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Способом предоставления субсидии является финансовое обеспечение затрат.</w:t>
      </w:r>
    </w:p>
    <w:p w14:paraId="4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– сеть «Интернет») в порядке, </w:t>
      </w:r>
      <w:r>
        <w:rPr>
          <w:rFonts w:ascii="Times New Roman" w:hAnsi="Times New Roman"/>
          <w:sz w:val="28"/>
        </w:rPr>
        <w:t>установленном Министерством финансов Российской Федерации.</w:t>
      </w:r>
    </w:p>
    <w:p w14:paraId="4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Субсидия предоставляется по следующим направлениям расходов:</w:t>
      </w:r>
    </w:p>
    <w:p w14:paraId="4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обеспечение деятельности регионального центра компетенций в сфере производительности труда (далее – РЦК), включающее в себя в том числе:</w:t>
      </w:r>
    </w:p>
    <w:p w14:paraId="4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оплату труда, иные выплаты в соответствии с трудовым законодательством Российской Федерации и начисления на оплату труда;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компенсацию оплаты проезда к месту отдыха и обратно работников и их иждивенцев (один раз в два года), установленную локальным актом, но не превышающую установленную норму в соответствии с Законом Камчатского края от 29.12.2014 № 561 «О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учреждениях», оплату служебных командировок в размерах, установленных локальным актом, но не превышающих установленных постановлением Правительства Камчатского края от 14.06.2022 № 312-П</w:t>
      </w:r>
      <w:r>
        <w:br/>
      </w:r>
      <w:r>
        <w:rPr>
          <w:rFonts w:ascii="Times New Roman" w:hAnsi="Times New Roman"/>
          <w:sz w:val="28"/>
        </w:rPr>
        <w:t xml:space="preserve">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края»; 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оплату транспортных услуг;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оплату услуг связи (телефон, мобильная связь, сеть «Интернет»), в том числе почтовой связи;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оплату услуг кредитной организации по расчетно-кассовому обслуживанию;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арендные и коммунальные платежи;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оплату работ, услуг по содержанию помещений;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административно-хозяйственные расходы, включающие в себя приобретение форменной одежды, услуги вышивки фирменного логотипа на форменной одежде в соответствии с локальным актом, возмещение стоимости горюче-смазочных материалов сотрудникам с разъездным характером работы в пределах установленных норм, проведение специальной оценки условий труда и профессиональных рисков;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оплату услуг, работ, товаров в сфере информационно-коммуникационных технологий, в том числе комплексное обслуживание оргтехники;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к) приобретение, установку, модернизацию и сопровождение программного обеспечения, в том числе создание, модернизацию и поддержку официального сайта получателя субсидии;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л) освещение мероприятий регионального проекта в средствах массовой информации и в сети «Интернет», в том числе изготовление и размещение видеороликов;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м) приобретение и (или) изготовление дипломов и рамок к ним, цветов, цветочных букетов для победителей конкурса лучших практик наставничества;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н) оплату услуг по разработке и изготовлению полиграфической продукции, информационных буклетов, брошюр, рекламных материалов;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о) оплату услуг нотариуса;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п) участие в семинарах, конференциях, выставках, а также обучение и повышение квалификации работников, в том числе обучение, подготовка и содержание на время обучения тренеров, а также дополнительно привлеченных сотрудников РЦК;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р) расходы на приобретение материально-технической базы (основные средства, материальные запасы, расходные материалы);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с) оплату услуг медицинских организаций по прохождению медицинского осмотра сотрудников РЦК в случаях их выхода на предприятие-участника федерального проекта «Производительность труда» по направлению пищевая промышленность;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т) оплату налогов, сборов и иных платежей в бюджеты бюджетной системы Российской Федерации, за исключением денежных взысканий;</w:t>
      </w:r>
    </w:p>
    <w:p w14:paraId="5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обеспечение деятельности учебно-производственной площадки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Фабр</w:t>
      </w:r>
      <w:r>
        <w:rPr>
          <w:rFonts w:ascii="Times New Roman" w:hAnsi="Times New Roman"/>
          <w:sz w:val="28"/>
        </w:rPr>
        <w:t>ика</w:t>
      </w:r>
      <w:r>
        <w:rPr>
          <w:rFonts w:ascii="Times New Roman" w:hAnsi="Times New Roman"/>
          <w:sz w:val="28"/>
        </w:rPr>
        <w:t xml:space="preserve"> процессов», обеспечивающей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процессов, учебно-производственной площадки «Фабрика офисных процессов», обеспечивающей практическое обучение принципам и инструментам бережливого производства посредством имитации реального бизнес-процесса (далее – учебно-производственные площадки), включающее в себя в том числе: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арендные и коммунальные платежи;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оплату работ, услуг по содержанию помещений; 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административно-хозяйственные расходы, включающие в себя расходы на организацию и проведение обучения, обеспечивающие соблюдение требований к деятельности учебно-производственных площадок, установленные локальными нормативными актами на услуги по стирке, глажке спецодежды и спецобуви (средства индивидуальной защиты);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приобретение учебно-производственной площадки «Фабрика Логистических Процессов»;</w:t>
      </w:r>
    </w:p>
    <w:p w14:paraId="6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 Расходы по закупке товаров, работ и услуг осуществляются получателем субсидии с учетом принципа эффективного расходования бюджетных средств.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color w:themeColor="text1" w:val="000000"/>
          <w:sz w:val="28"/>
        </w:rPr>
        <w:t xml:space="preserve">Условием предоставления субсидии является соответствие получателя субсидии </w:t>
      </w:r>
      <w:r>
        <w:rPr>
          <w:rStyle w:val="Style_3_ch"/>
          <w:rFonts w:ascii="Times New Roman" w:hAnsi="Times New Roman"/>
          <w:sz w:val="28"/>
        </w:rPr>
        <w:t>на даты подачи и проверки документов, указанных в части 9 настоящего Порядка,</w:t>
      </w:r>
      <w:r>
        <w:rPr>
          <w:rFonts w:ascii="Times New Roman" w:hAnsi="Times New Roman"/>
          <w:color w:themeColor="text1" w:val="000000"/>
          <w:sz w:val="28"/>
        </w:rPr>
        <w:t xml:space="preserve"> следующим требованиям: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получатель субсидии не получает средства из краевого бюджета на основании иных нормативных правовых актов Камчатского края, на цели, установленные настоящим Порядком;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у получателя субсидии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получатель субсидии не находится в процессе реорганизации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в реестре дисквалифицированных лиц отсутствуют сведения о дисквалифицированных руководителе или главном бухгалтере получателя субсидии;</w:t>
      </w:r>
    </w:p>
    <w:p w14:paraId="6A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и) </w:t>
      </w:r>
      <w:r>
        <w:rPr>
          <w:rFonts w:ascii="Times New Roman" w:hAnsi="Times New Roman"/>
          <w:sz w:val="28"/>
        </w:rPr>
        <w:t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6B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>9. Для предоставления субсидии получатель субсидии в срок до 1 июня текущего финансового года представляет в Министерство следующие документы:</w:t>
      </w:r>
    </w:p>
    <w:p w14:paraId="6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на предоставление субсидии по форме, утвержденной Министерством;</w:t>
      </w:r>
    </w:p>
    <w:p w14:paraId="6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справку, подписанную руководителем получателя субсидии, о соответствии получателя субсидии условию предоставления субсидии, установленному частью 8 настоящего Порядка;</w:t>
      </w:r>
    </w:p>
    <w:p w14:paraId="6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справку территориального органа Федеральной налоговой службы, подписанную ее руководителем (уполномоченным лицом), об исполнении получателем субсидии по состоянию на любую дату в течение периода, равного 30 календарным дням, предшествующего дате подачи документов для получения субсидии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заверенную копию устава;</w:t>
      </w:r>
    </w:p>
    <w:p w14:paraId="7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смету по направлениям расходов, предусмотренным частью 6 настоящего Порядка, с приложением обоснований плановых сметных назначений, использованных при формировании сметы, подписанную руководителем получателя субсидии.</w:t>
      </w:r>
    </w:p>
    <w:p w14:paraId="7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Документы, указанные в части 9 настоящего Порядка, подлежат обязательной регистрации в день их поступления в Министерство.</w:t>
      </w:r>
    </w:p>
    <w:p w14:paraId="7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Министерство проводит проверку получателя субсидии на соответствие требованиям, указанным в части 8 настоящего Порядка, в течение 10 рабочих дней со дня получения документов, указанных в части 9 настоящего Порядка, рассматривает их, получает в отношении получателя субсидии информацию, необходимую для осуществления проверки полноты и достоверности содержащихся в документах сведений получателя субсидии:</w:t>
      </w:r>
    </w:p>
    <w:p w14:paraId="7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соответствии с подпунктами «а» и «ж» пункта 1 части 8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 сервиса «Предоставление сведений из ЕГРЮЛ/ЕГРИП в электронном виде»;</w:t>
      </w:r>
    </w:p>
    <w:p w14:paraId="7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соответствии с подпунктом «б» пункта 1 части 8 настоящего Порядка на официальном сайте Росфинмониторинга на странице «Перечень организаций </w:t>
      </w:r>
      <w:r>
        <w:rPr>
          <w:rFonts w:ascii="Times New Roman" w:hAnsi="Times New Roman"/>
          <w:sz w:val="28"/>
        </w:rPr>
        <w:t>и физических лиц, в отношении которых имеются сведения об их причастности к экстремистской деятельности или терроризму»;</w:t>
      </w:r>
    </w:p>
    <w:p w14:paraId="7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соответствии с подпунктом «в» пункта 1 части 8 настоящего Порядка на официальном сайте Росфинмониторинга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 w14:paraId="7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соответствии с подпунктом «г» пункта 1 части 8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субсидии получателю субсидий;</w:t>
      </w:r>
    </w:p>
    <w:p w14:paraId="7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соответствии с подпунктом «д» пункта 1 части 8 настоящего Порядка на официальном сайте Министерства юстиции Российской Федерации на странице «Реестр иностранных агентов»;</w:t>
      </w:r>
    </w:p>
    <w:p w14:paraId="7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 соответствии с пунктом 2 части 8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</w:t>
      </w:r>
    </w:p>
    <w:p w14:paraId="7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 соответствии с подпунктом «е» пункта 1 части 8 настоящего Порядка на основании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 w14:paraId="7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в соответствии с подпунктом «з» пункта 1 части 8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Министерство в течение 10 рабочих дней со дня регистрации документов получателя субсидии, определенных частью 9 настоящего Порядка, принимает решение о предоставлении субсидии либо об отказе в предоставлении субсидии.</w:t>
      </w:r>
    </w:p>
    <w:p w14:paraId="7C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Основаниями для отказа в предоставлении субсидии являются:</w:t>
      </w:r>
    </w:p>
    <w:p w14:paraId="7D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представленных получателем субсидии документов требованиям, определенным частью 9 настоящего Порядка, или непредставление (представление не в полном объеме) указанных документов;</w:t>
      </w:r>
    </w:p>
    <w:p w14:paraId="7E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 представленной получателем субсидии информации, в том числе информации о месте нахождения и адресе юридического лица;</w:t>
      </w:r>
    </w:p>
    <w:p w14:paraId="7F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получателя субсидии условию предоставления субсидии, установленному частью 8 настоящего Порядка.</w:t>
      </w:r>
    </w:p>
    <w:p w14:paraId="80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В случае принятия решения об отказе в предоставлении субсидии Министерство в течение 3 рабочих дней со дня принятия такого решения направляет получателю субсидии уведомление о принятии решения об отказе в предоставлении субсидии с обоснованием причин отказа посредством почтового отправления или на адрес электронной почты, или иным способом, </w:t>
      </w:r>
      <w:r>
        <w:rPr>
          <w:rFonts w:ascii="Times New Roman" w:hAnsi="Times New Roman"/>
          <w:sz w:val="28"/>
        </w:rPr>
        <w:t>обеспечивающим подтверждение получения указанного уведомления получателем субсидии.</w:t>
      </w:r>
    </w:p>
    <w:p w14:paraId="8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В случае принятия решения о предоставлении субсидии Министерство в течение 7 рабочих дней со дня принятия такого решения заключает с получателем субсидии Соглашение о предоставлении субсидии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(далее – Соглашение) на один финансовый год.</w:t>
      </w:r>
    </w:p>
    <w:p w14:paraId="82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типовыми формами, утвержденными Министерством финансов Камчатского края.</w:t>
      </w:r>
    </w:p>
    <w:p w14:paraId="83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источником финансового обеспечения расходных обязательств Камчатского края являются субсидии из федерального бюджета бюджету Камчатского края на достижение результатов федерального проекта «Производительность труда» (далее – федеральные субсидии), Соглашение, дополнительные соглашения к Соглашению, в том числе дополнительное соглашение о расторжении Соглашения (при необходимости), заключаются в соответствии с типовыми формами, установленными Министерством финансов Российской Федерации, с соблюдением требований о защите государственной тайны </w:t>
      </w:r>
      <w:r>
        <w:rPr>
          <w:rFonts w:ascii="Times New Roman" w:hAnsi="Times New Roman"/>
          <w:sz w:val="28"/>
        </w:rPr>
        <w:t>вГИИС</w:t>
      </w:r>
      <w:r>
        <w:rPr>
          <w:rFonts w:ascii="Times New Roman" w:hAnsi="Times New Roman"/>
          <w:sz w:val="28"/>
        </w:rPr>
        <w:t xml:space="preserve"> «Электронный бюджет».</w:t>
      </w:r>
    </w:p>
    <w:p w14:paraId="84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получателя субсидий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субсидий с указанием в Соглашении юридического лица, являющегося правопреемником.</w:t>
      </w:r>
    </w:p>
    <w:p w14:paraId="85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получателя субсидий в форме разделения, выделения, а также при ликвидации получателя субсидий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8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</w:t>
      </w:r>
      <w:r>
        <w:rPr>
          <w:rFonts w:ascii="Times New Roman" w:hAnsi="Times New Roman"/>
          <w:strike w:val="0"/>
          <w:sz w:val="28"/>
        </w:rPr>
        <w:t>6. Для заключения Соглашения за счет средств краевого бюджета Министерство в течение 5 рабочих дней со дня принятия решения</w:t>
      </w:r>
      <w:r>
        <w:rPr>
          <w:rFonts w:ascii="Times New Roman" w:hAnsi="Times New Roman"/>
          <w:strike w:val="0"/>
          <w:sz w:val="28"/>
        </w:rPr>
        <w:br/>
      </w:r>
      <w:r>
        <w:rPr>
          <w:rFonts w:ascii="Times New Roman" w:hAnsi="Times New Roman"/>
          <w:strike w:val="0"/>
          <w:sz w:val="28"/>
        </w:rPr>
        <w:t>о предоставлении субсидии направляет получателю субсидии подписанный со своей стороны проект Соглашения в двух экземплярах посредством почтового отправления или нарочно.</w:t>
      </w:r>
    </w:p>
    <w:p w14:paraId="8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Получатель субсидии в течение 2 рабочих дней со дня получения проекта Соглашения подписывает и возвращает в Министерство лично либо посредством почтового отправления Соглашение.</w:t>
      </w:r>
    </w:p>
    <w:p w14:paraId="8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В случае непоступления в Министерство подписанного Соглашения в течение 2 рабочих дней со дня получения получателем субсидии проекта Соглашения получатель субсидии признается уклонившимся от заключения Соглашения.</w:t>
      </w:r>
    </w:p>
    <w:p w14:paraId="8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Для заключения Соглашения за счет средств краевого бюджета, </w:t>
      </w:r>
      <w:r>
        <w:rPr>
          <w:rFonts w:ascii="Times New Roman" w:hAnsi="Times New Roman"/>
          <w:strike w:val="0"/>
          <w:sz w:val="28"/>
        </w:rPr>
        <w:t>источником финансового обеспечения которых являются федеральные субсидии, Министерство в течение 5 рабочих дней со дня принятия решения о предоставлении субсидии формирует в ГИИС «Электронный бюджет» проект Соглашения и направляет его на подписание получателю субсидии.</w:t>
      </w:r>
    </w:p>
    <w:p w14:paraId="8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В случае если получатель субсидии не подписывает Соглашение в течение 2 рабочих дней со дня его поступления на подписание с использованием ГИИС «Электронный бюджет», получатель субсидии признается уклонившейся от заключения Соглашения.</w:t>
      </w:r>
    </w:p>
    <w:p w14:paraId="8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3 рабочих дней со дня заключения Соглашения Министерство готовит приказ на предоставление (перечисление) субсидии, зарегистрированный в порядке, установленном Министерством</w:t>
      </w:r>
      <w:r>
        <w:rPr>
          <w:rFonts w:ascii="Times New Roman" w:hAnsi="Times New Roman"/>
          <w:sz w:val="28"/>
        </w:rPr>
        <w:t>.</w:t>
      </w:r>
    </w:p>
    <w:p w14:paraId="8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Обязательными условиями предоставления субсидии, включаемыми в Соглашение и договоры (соглашения), заключенные в целях исполнения обязательств по Соглашению, являются:</w:t>
      </w:r>
    </w:p>
    <w:p w14:paraId="8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8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>Бюджетного кодекса Российской Федерации;</w:t>
      </w:r>
    </w:p>
    <w:p w14:paraId="8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обязательство получателя субсидии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 по договорам, заключенным с получателем субсидии, на проведение проверок, указанных в пункте 2 настоящей части;</w:t>
      </w:r>
    </w:p>
    <w:p w14:paraId="9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возможность осуществления расходов получателем субсидии, источником финансового обеспечения которых являются неиспользованные в отчетном финансовом году остатки субсидий, и включение таких положений в соглашение при принятии Министерством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настоящим Порядком.</w:t>
      </w:r>
    </w:p>
    <w:p w14:paraId="9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Обязательным условием предоставления субсидии, включаемым в Соглашение, является условие о согласовании новых условий Соглашения или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расторжении Соглашения при недостижении согласия по новым условиям в случае уменьшения Министерству ранее доведенных лимитов бюджетных </w:t>
      </w:r>
      <w:r>
        <w:rPr>
          <w:rFonts w:ascii="Times New Roman" w:hAnsi="Times New Roman"/>
          <w:sz w:val="28"/>
        </w:rPr>
        <w:t>обязательств, приводящего к невозможности предоставления субсидии в размере, определенном в Соглашении.</w:t>
      </w:r>
    </w:p>
    <w:p w14:paraId="9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Министерство перечисляет субсидию в пределах кассового плана по расходам краевого бюджета в соответствии с планом-графиком перечисления субсидий, установленным в приложении к Соглашению, на расчетный или корреспондентский счет получателя субсидии, открытый в учреждениях Центрального банка Российской Федерации или кредитной организации, реквизиты которого указаны в заявлении на предоставление субсидии, не позднее 10-го рабочего дня, следующего за днем подписания Соглашения, </w:t>
      </w:r>
      <w:r>
        <w:rPr>
          <w:rStyle w:val="Style_3_ch"/>
          <w:rFonts w:ascii="Times New Roman" w:hAnsi="Times New Roman"/>
          <w:sz w:val="28"/>
        </w:rPr>
        <w:t>путем оформления и предоставления в территориальный орган Федерального казначейства платежного документа на перечисление субсидии</w:t>
      </w:r>
      <w:r>
        <w:rPr>
          <w:rStyle w:val="Style_3_ch"/>
          <w:rFonts w:ascii="Times New Roman" w:hAnsi="Times New Roman"/>
          <w:sz w:val="28"/>
        </w:rPr>
        <w:t xml:space="preserve">. </w:t>
      </w:r>
    </w:p>
    <w:p w14:paraId="9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Размер субсидии определен Законом о краевом бюджете и в 2025 году составляет 17 126,87414 тысяч рублей, в том числе из средств федерального </w:t>
      </w:r>
      <w:r>
        <w:rPr>
          <w:rStyle w:val="Style_4_ch"/>
          <w:rFonts w:ascii="Times New Roman" w:hAnsi="Times New Roman"/>
          <w:sz w:val="28"/>
        </w:rPr>
        <w:t xml:space="preserve">бюджета – </w:t>
      </w:r>
      <w:r>
        <w:rPr>
          <w:rStyle w:val="Style_4_ch"/>
          <w:rFonts w:ascii="Times New Roman" w:hAnsi="Times New Roman"/>
          <w:sz w:val="28"/>
        </w:rPr>
        <w:t>9 574,7 тысяч рублей, из средств краевого бюдж</w:t>
      </w:r>
      <w:r>
        <w:rPr>
          <w:rStyle w:val="Style_4_ch"/>
          <w:rFonts w:ascii="Times New Roman" w:hAnsi="Times New Roman"/>
          <w:sz w:val="28"/>
        </w:rPr>
        <w:t xml:space="preserve">ета – </w:t>
      </w:r>
      <w:r>
        <w:rPr>
          <w:rStyle w:val="Style_4_ch"/>
          <w:rFonts w:ascii="Times New Roman" w:hAnsi="Times New Roman"/>
          <w:sz w:val="28"/>
        </w:rPr>
        <w:t>7 552,17414 тысяч рублей.</w:t>
      </w:r>
    </w:p>
    <w:p w14:paraId="9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Р</w:t>
      </w:r>
      <w:r>
        <w:rPr>
          <w:rFonts w:ascii="Times New Roman" w:hAnsi="Times New Roman"/>
          <w:sz w:val="28"/>
        </w:rPr>
        <w:t>езульта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z w:val="28"/>
        </w:rPr>
        <w:t xml:space="preserve"> предоставления субсидии явля</w:t>
      </w:r>
      <w:r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я </w:t>
      </w:r>
      <w:r>
        <w:rPr>
          <w:rStyle w:val="Style_3_ch"/>
          <w:rFonts w:ascii="Times New Roman" w:hAnsi="Times New Roman"/>
          <w:sz w:val="28"/>
        </w:rPr>
        <w:t xml:space="preserve">количество реализованных проектов по повышению производительности труда по направлению «Бережливое производство» с помощью созданной региональной инфраструктуры обеспечения повышения производительности труда на предприятиях–участниках федерального проекта «Производительность труда»; </w:t>
      </w:r>
    </w:p>
    <w:p w14:paraId="9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Значения результата предоставления субсидии устанавливается Соглашением.</w:t>
      </w:r>
    </w:p>
    <w:p w14:paraId="9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Получатель субсидии ежеквартально не позднее 5 рабочего дня, следующего за отчетным кварталом, в котором была получена субсидия, представляет в Министерство в электронном виде следующую отчетность: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отчет о достижении результата предоставления субсидии, установленных частью 21 настоящего Порядка, по формам, определенным типовыми формами соглашений, установленных Министерством финансов Камчатского края для соответствующего вида субсидии;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отчет об осуществлении расходов, источником финансового обеспечения которых является субсидия, по формам, определенным типовыми формами соглашений, установленных Министерством финансов Камчатского края для соответствующего вида субсидии.</w:t>
      </w:r>
    </w:p>
    <w:p w14:paraId="9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В случае если источником финансового обеспечения расходных обязательств Камчатского края являются федеральные субсидии, отчетность, предусмотренная пунктами 1 и 2 части 23 настоящего Порядка, предоставляется по формам, определенным типовыми формами, установленными Министерством финансов Российской Федерации для соглашений, в ГИИС «Электронный бюджет».</w:t>
      </w:r>
    </w:p>
    <w:p w14:paraId="9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Все представленные получателем субсидии в Министерство отчеты подлежат регистрации в день их поступления.</w:t>
      </w:r>
    </w:p>
    <w:p w14:paraId="9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источником финансового обеспечения расходных обязательств Камчатского края являются федеральные субсидии, отчеты </w:t>
      </w:r>
      <w:r>
        <w:rPr>
          <w:rFonts w:ascii="Times New Roman" w:hAnsi="Times New Roman"/>
          <w:sz w:val="28"/>
        </w:rPr>
        <w:t>считаются зарегистрированными в день подписания их руководителем получателя субсидии в ГИИС «Электронный бюджет».</w:t>
      </w:r>
    </w:p>
    <w:p w14:paraId="9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</w:t>
      </w:r>
      <w:r>
        <w:rPr>
          <w:rFonts w:ascii="Times New Roman" w:hAnsi="Times New Roman"/>
          <w:color w:themeColor="text1" w:val="000000"/>
          <w:sz w:val="28"/>
        </w:rPr>
        <w:t xml:space="preserve">Министерство в течение 10 рабочих дней с даты получения отчетов, указанных </w:t>
      </w:r>
      <w:r>
        <w:rPr>
          <w:rFonts w:ascii="Times New Roman" w:hAnsi="Times New Roman"/>
          <w:sz w:val="28"/>
        </w:rPr>
        <w:t>в части 23 настоящего Порядка</w:t>
      </w:r>
      <w:r>
        <w:rPr>
          <w:rFonts w:ascii="Times New Roman" w:hAnsi="Times New Roman"/>
          <w:color w:themeColor="text1" w:val="000000"/>
          <w:sz w:val="28"/>
        </w:rPr>
        <w:t xml:space="preserve">, осуществляет их проверку на </w:t>
      </w:r>
      <w:r>
        <w:rPr>
          <w:rFonts w:ascii="Times New Roman" w:hAnsi="Times New Roman"/>
          <w:sz w:val="28"/>
        </w:rPr>
        <w:t>полноту и достоверность содержащихся в них сведений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Отчеты считаются принятыми после направления получателю субсидии посредством почтового отправления, электронной связи или нарочно уведомления, подписанного усиленной квалифицированной электронной подписью руководителя Министерства (уполномоченного им лица).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источником финансового обеспечения расходных обязательств Камчатского края являются федеральные субсидии, отчеты считаются принятыми после подписания их Министерством 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ГИИС «Электронный бюджет» и регистрации в установленном порядке органами Федерального казначейства.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Отчетность считается не принятой в случае наличия замечаний к отчетности (некорректное заполнение (заполнение с ошибками) и (или) не заполнение получателем субсидии всех обязательных для заполнения граф и разделов, предусмотренных в отчетности), о чем получателю субсидии направляется уведомление посредством информационной системы «Единая система электронного документооборота» или ГИИС «Электронный бюджет».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 течение 5 рабочих дней со дня получения уведомления Министерства об отказе в принятии отчетности исправляет недостатки, указанные в уведомлении, и повторно направляет в Министерство отчетность в порядке, установленном частями 23 и 24 настоящего Порядка.</w:t>
      </w:r>
    </w:p>
    <w:p w14:paraId="A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Министерство осуществляет в отношении получателя субсидии и лиц, получивших средства на основании договоров, заключенных с получателем субсидии, в целях исполнения обязательств по Соглашению проверки соблюдения ими порядка и условий предоставления субсидии, в том числе в части достижения резуль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z w:val="28"/>
        </w:rPr>
        <w:t xml:space="preserve"> ее предоставления,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A2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Оформление результатов проверок осуществляется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17.08.2020 № 1235.</w:t>
      </w:r>
    </w:p>
    <w:p w14:paraId="A3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Мониторинг достижения рез</w:t>
      </w:r>
      <w:r>
        <w:rPr>
          <w:rFonts w:ascii="Times New Roman" w:hAnsi="Times New Roman"/>
          <w:sz w:val="28"/>
        </w:rPr>
        <w:t>ульта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z w:val="28"/>
        </w:rPr>
        <w:t xml:space="preserve"> предоставления субсидии, исходя из достижения значений результа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Федерации, осуществляется Министерством.</w:t>
      </w:r>
    </w:p>
    <w:p w14:paraId="A4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Получатель субсидии несет ответственность за достоверность данных, отражаемых в отчетах и документах, прилагаемых к ним, в соответствии с законодательством Российской Федерации.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Остаток субсидии, неиспользованной в отчетном финансовом году, может использоваться получателем субсидии в очередном финансовом году на цели, указанные в части 1 настоящего Порядка, при принятии Министерством в порядке, определенном постановлением Правительства Камчатского края от 08.07.2021 № 301-П «Об утверждении Порядка принятия главными распорядителями средств краевого бюджета решений о наличии потребности в не использованных в отчетном финансовом году остатках субсидий, предоставленных на финансовое обеспечение затрат в связи с производством (реализацией) товаров, выполнением работ, оказанием услуг, или возврате указанных средств при отсутствии в них потребности», решения о наличии потребности в указанных средствах и включении соответствующих положений в Соглашение.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указанного решения остаток субсидии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(за исключением субсидии, предоставленной в пределах суммы, необходимой для оплаты денежных обязательств организации, источником финансового обеспечения которых является указанная субсидия),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результата предоставления субсидии, субсидия подлежит возврату в краевой бюджет.</w:t>
      </w: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Получатель субсидии обязан возвратить субсидию в краевой бюджет в следующем порядке и сроки:</w:t>
      </w: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иных случаях – в течение 20 рабочих дней со дня нарушения.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Получатель субсидии обязан возвратить субсидию в краевой бюджет в следующих размерах: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целей предоставления субсидии – в размере нецелевого использования денежных средств;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нарушения условий и порядка, установленных при предоставлении субсидии – в полном объеме;</w:t>
      </w:r>
    </w:p>
    <w:p w14:paraId="AF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 недостижения значений результ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z w:val="28"/>
        </w:rPr>
        <w:t xml:space="preserve"> пред</w:t>
      </w:r>
      <w:r>
        <w:rPr>
          <w:rFonts w:ascii="Times New Roman" w:hAnsi="Times New Roman"/>
          <w:sz w:val="28"/>
        </w:rPr>
        <w:t>оставления субсидии, определенных Соглашением, – в размере, определенном по формуле:</w:t>
      </w:r>
    </w:p>
    <w:p w14:paraId="B0000000">
      <w:pPr>
        <w:spacing w:after="0" w:line="57" w:lineRule="atLeast"/>
        <w:ind w:firstLine="709" w:left="0"/>
        <w:jc w:val="both"/>
        <w:rPr>
          <w:rFonts w:ascii="Times New Roman" w:hAnsi="Times New Roman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590"/>
      </w:tblGrid>
      <w:tr>
        <w:trPr>
          <w:trHeight w:hRule="atLeast" w:val="753"/>
        </w:trPr>
        <w:tc>
          <w:tcPr>
            <w:tcW w:type="dxa" w:w="959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1000000">
            <w:pPr>
              <w:ind/>
              <w:jc w:val="center"/>
              <w:rPr>
                <w:rFonts w:ascii="Times New Roman" w:hAnsi="Times New Roman"/>
                <w:sz w:val="28"/>
                <w:vertAlign w:val="subscript"/>
              </w:rPr>
            </w:pPr>
            <w:r>
              <w:rPr>
                <w:rFonts w:ascii="Times New Roman" w:hAnsi="Times New Roman"/>
                <w:sz w:val="28"/>
              </w:rPr>
              <w:t xml:space="preserve">V </w:t>
            </w:r>
            <w:r>
              <w:rPr>
                <w:rFonts w:ascii="Times New Roman" w:hAnsi="Times New Roman"/>
                <w:sz w:val="28"/>
                <w:vertAlign w:val="subscript"/>
              </w:rPr>
              <w:t>возврата</w:t>
            </w:r>
            <w:r>
              <w:rPr>
                <w:rFonts w:ascii="Times New Roman" w:hAnsi="Times New Roman"/>
                <w:sz w:val="28"/>
              </w:rPr>
              <w:t xml:space="preserve">= V </w:t>
            </w:r>
            <w:r>
              <w:rPr>
                <w:rFonts w:ascii="Times New Roman" w:hAnsi="Times New Roman"/>
                <w:sz w:val="28"/>
                <w:vertAlign w:val="subscript"/>
              </w:rPr>
              <w:t>субсидии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(1 – Ф/П) 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0,1; где:</w:t>
            </w:r>
          </w:p>
        </w:tc>
      </w:tr>
    </w:tbl>
    <w:p w14:paraId="B2000000">
      <w:pPr>
        <w:spacing w:after="0" w:line="57" w:lineRule="atLeast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размер субсидии, подлежащей возврату;</w:t>
      </w:r>
    </w:p>
    <w:p w14:paraId="B3000000">
      <w:pPr>
        <w:spacing w:after="0" w:line="57" w:lineRule="atLeast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размер субсидии, предоставленной получателю субсидии;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фактически достигнутое значение результата предоставления субсидии на отчетную дату;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плановое значение результата предоставления субсидии, установленное Соглашением.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по фактам проверок, проведенных Министерством,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35. При невозврате субсидии в сроки, установленные частью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32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В случае выявления нарушений, в том числе по фактам проверок, указанных в части 32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 части 32 настоящего Порядка, средства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счет.</w:t>
      </w:r>
    </w:p>
    <w:p w14:paraId="B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В случае невозврата лицами, указанными в части 36 настоящего Порядка, средств, полученных за счет средств субсидии, на счет получателя субсидии, в сроки, указанные в части 32 настоящего Порядка, получатель субсидии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получателю субсидии стало известно о неисполнении лицами, указанными в части 36 настоящего Порядка, обязанности возвратить средства, полученные за счет средств субсидии, на счет получателя субсидии.</w:t>
      </w:r>
    </w:p>
    <w:p w14:paraId="BA000000">
      <w:pPr>
        <w:rPr>
          <w:rFonts w:ascii="Times New Roman" w:hAnsi="Times New Roman"/>
          <w:sz w:val="28"/>
        </w:rPr>
      </w:pPr>
    </w:p>
    <w:p w14:paraId="BB000000">
      <w:pPr>
        <w:rPr>
          <w:rFonts w:ascii="Times New Roman" w:hAnsi="Times New Roman"/>
          <w:sz w:val="28"/>
        </w:rPr>
      </w:pPr>
    </w:p>
    <w:p w14:paraId="BC000000">
      <w:pPr>
        <w:rPr>
          <w:rFonts w:ascii="Times New Roman" w:hAnsi="Times New Roman"/>
          <w:sz w:val="28"/>
        </w:rPr>
      </w:pPr>
    </w:p>
    <w:p w14:paraId="BD000000">
      <w:pPr>
        <w:rPr>
          <w:rFonts w:ascii="Times New Roman" w:hAnsi="Times New Roman"/>
          <w:sz w:val="28"/>
        </w:rPr>
      </w:pPr>
    </w:p>
    <w:p w14:paraId="BE000000">
      <w:pPr>
        <w:rPr>
          <w:rFonts w:ascii="Times New Roman" w:hAnsi="Times New Roman"/>
          <w:sz w:val="28"/>
        </w:rPr>
      </w:pPr>
    </w:p>
    <w:p w14:paraId="BF000000">
      <w:pPr>
        <w:rPr>
          <w:rFonts w:ascii="Times New Roman" w:hAnsi="Times New Roman"/>
          <w:sz w:val="28"/>
        </w:rPr>
      </w:pPr>
    </w:p>
    <w:p w14:paraId="C0000000">
      <w:pPr>
        <w:rPr>
          <w:rFonts w:ascii="Times New Roman" w:hAnsi="Times New Roman"/>
          <w:sz w:val="28"/>
        </w:rPr>
      </w:pPr>
    </w:p>
    <w:p w14:paraId="C1000000">
      <w:pPr>
        <w:rPr>
          <w:rFonts w:ascii="Times New Roman" w:hAnsi="Times New Roman"/>
          <w:sz w:val="28"/>
        </w:rPr>
      </w:pPr>
    </w:p>
    <w:p w14:paraId="C2000000">
      <w:pPr>
        <w:rPr>
          <w:rFonts w:ascii="Times New Roman" w:hAnsi="Times New Roman"/>
          <w:sz w:val="28"/>
        </w:rPr>
      </w:pPr>
    </w:p>
    <w:p w14:paraId="C3000000">
      <w:pPr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8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D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D6000000">
      <w:pPr>
        <w:spacing w:line="240" w:lineRule="auto"/>
        <w:ind/>
        <w:rPr>
          <w:rFonts w:ascii="Times New Roman" w:hAnsi="Times New Roman"/>
          <w:sz w:val="28"/>
        </w:rPr>
      </w:pPr>
    </w:p>
    <w:p w14:paraId="D7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Перечень </w:t>
      </w:r>
    </w:p>
    <w:p w14:paraId="D8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утративших силу постановлений Правительства Камчатского края</w:t>
      </w:r>
    </w:p>
    <w:p w14:paraId="D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D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Постановление Правительства Камчатского края от 18.03.2022 № 124-П «Об утверждении Порядка предоставления из краевого бюджета субсидии автономной некоммерческой организации «Региональный центр развития компетенций и научных коммуникаций» на финансовое обеспечение затрат, связанных с оказанием услуг в сфере повышения производительности труда в Камчатском крае в 2022–2026 годах».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Часть 54 приложения к постановлению Правительства Камчатского края от 26.12.2022 № 715-П «О внесении изменений в отдельные постановления Правительства Камчатского края».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Постановление Правительства Камчатского края от 27.01.2023 № 39-П «О внесении изменений в постановление Правительства Камчатского края от 18.03.2022 № 124-П «Об утверждении Порядка определения объема и условий предоставления из краевого бюджета субсидии автономной некоммерческой организации «Региональный центр развития компетенций и научных коммуникаций» на финансовое обеспечение затрат, связанных с оказанием услуг в сфере повышения производительности труда в Камчатском крае, в 2022–2024 годах».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Постановление Правительства Камчатского края от 10.03.2023 № 134-П «О внесении изменений в постановление Правительства Камчатского края от 18.03.2022 № 124-П «Об утверждении Порядка определения объема и условий предоставления из краевого бюджета субсидии автономной некоммерческой организации «Региональный центр развития компетенций и научных коммуникаций» на финансовое обеспечение затрат, связанных с оказанием услуг в сфере повышения производительности труда в Камчатском крае в</w:t>
      </w:r>
      <w:r>
        <w:br/>
      </w:r>
      <w:r>
        <w:rPr>
          <w:rFonts w:ascii="Times New Roman" w:hAnsi="Times New Roman"/>
          <w:sz w:val="28"/>
        </w:rPr>
        <w:t>2022– 2025 годах».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Постановление Правительства Камчатского края от 14.04.2023 № 217-П «О внесении изменений в приложение к постановлению Правительства Камчатского края от 18.03.2022 № 124-П «Об утверждении Порядка определения объема и условий предоставления из краевого бюджета субсидии автономной некоммерческой организации «Региональный центр развития компетенций и научных коммуникаций» на финансовое обеспечение затрат, связанных с оказанием услуг в сфере повышения производительности труда в Камчатском крае в 2022–2025 годах».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Часть 38 приложения к постановлению Правительства Камчатского края от 30.08.2023 № 464-П «О внесении изменений в отдельные постановления Правительства Камчатского края».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Постановление Правительства Камчатского края от 29.01.2024</w:t>
      </w:r>
      <w:r>
        <w:br/>
      </w:r>
      <w:r>
        <w:rPr>
          <w:rFonts w:ascii="Times New Roman" w:hAnsi="Times New Roman"/>
          <w:sz w:val="28"/>
        </w:rPr>
        <w:t xml:space="preserve">№ 22-П «О внесении изменений в постановление Правительства Камчатского края от 18.03.2022 № 124-П «Об утверждении Порядка определения объема и условий предоставления из краевого бюджета субсидии автономной некоммерческой организации «Региональный центр развития компетенций и научных коммуникаций» на финансовое обеспечение затрат, связанных с оказанием услуг в сфере повышения производительности труда в Камчатском крае в </w:t>
      </w:r>
      <w:r>
        <w:rPr>
          <w:rFonts w:ascii="Times New Roman" w:hAnsi="Times New Roman"/>
          <w:sz w:val="28"/>
        </w:rPr>
        <w:t>2022–2025 годах».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8. </w:t>
      </w:r>
      <w:r>
        <w:rPr>
          <w:rStyle w:val="Style_4_ch"/>
          <w:rFonts w:ascii="Times New Roman" w:hAnsi="Times New Roman"/>
          <w:sz w:val="28"/>
        </w:rPr>
        <w:t>Постановление Правительства Камчатского края от 26.06.2024 № 299-П «</w:t>
      </w:r>
      <w:r>
        <w:rPr>
          <w:rStyle w:val="Style_4_ch"/>
          <w:rFonts w:ascii="Times New Roman" w:hAnsi="Times New Roman"/>
          <w:sz w:val="28"/>
        </w:rPr>
        <w:t>О внесении изменений в постановление Правительства Камчатского края от 18.03.2022 № 124-П «Об утверждении Порядка определения объема и условий предоставления из краевого бюджета субсидии автономной некоммерческой организации «Региональный центр развития компетенций и научных коммуникаций» на финансовое обеспечение затрат, связанных с оказанием услуг в сфере повышения производительности труда в Камчатском крае в 2022–2026 годах».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4000000">
      <w:pPr>
        <w:spacing w:after="0" w:line="240" w:lineRule="auto"/>
        <w:ind w:firstLine="709" w:left="0"/>
        <w:jc w:val="both"/>
      </w:pPr>
    </w:p>
    <w:p w14:paraId="E5000000">
      <w:pPr>
        <w:spacing w:after="0" w:line="240" w:lineRule="auto"/>
        <w:ind w:firstLine="709" w:left="0"/>
        <w:jc w:val="both"/>
      </w:pPr>
    </w:p>
    <w:p w14:paraId="E6000000">
      <w:pPr>
        <w:spacing w:after="0" w:line="240" w:lineRule="auto"/>
        <w:ind w:firstLine="709" w:left="0"/>
        <w:jc w:val="both"/>
      </w:pPr>
    </w:p>
    <w:p w14:paraId="E7000000">
      <w:pPr>
        <w:spacing w:after="0" w:line="240" w:lineRule="auto"/>
        <w:ind w:firstLine="709" w:left="0"/>
        <w:jc w:val="both"/>
      </w:pPr>
    </w:p>
    <w:p w14:paraId="E8000000">
      <w:pPr>
        <w:spacing w:after="0" w:line="240" w:lineRule="auto"/>
        <w:ind w:firstLine="709" w:left="0"/>
        <w:jc w:val="both"/>
      </w:pP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er"/>
    <w:basedOn w:val="Style_4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header"/>
    <w:basedOn w:val="Style_4_ch"/>
    <w:link w:val="Style_8"/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Гиперссылка1"/>
    <w:basedOn w:val="Style_13"/>
    <w:link w:val="Style_14_ch"/>
    <w:rPr>
      <w:color w:themeColor="hyperlink" w:val="0563C1"/>
      <w:u w:val="single"/>
    </w:rPr>
  </w:style>
  <w:style w:styleId="Style_14_ch" w:type="character">
    <w:name w:val="Гиперссылка1"/>
    <w:basedOn w:val="Style_13_ch"/>
    <w:link w:val="Style_14"/>
    <w:rPr>
      <w:color w:themeColor="hyperlink" w:val="0563C1"/>
      <w:u w:val="single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4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Balloon Text"/>
    <w:basedOn w:val="Style_4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4_ch"/>
    <w:link w:val="Style_24"/>
    <w:rPr>
      <w:rFonts w:ascii="Segoe UI" w:hAnsi="Segoe UI"/>
      <w:sz w:val="18"/>
    </w:rPr>
  </w:style>
  <w:style w:styleId="Style_25" w:type="paragraph">
    <w:name w:val="toc 9"/>
    <w:next w:val="Style_4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footer"/>
    <w:basedOn w:val="Style_4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6_ch" w:type="character">
    <w:name w:val="footer"/>
    <w:basedOn w:val="Style_4_ch"/>
    <w:link w:val="Style_26"/>
    <w:rPr>
      <w:rFonts w:ascii="Times New Roman" w:hAnsi="Times New Roman"/>
      <w:sz w:val="28"/>
    </w:rPr>
  </w:style>
  <w:style w:styleId="Style_27" w:type="paragraph">
    <w:name w:val="toc 8"/>
    <w:next w:val="Style_4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Гиперссылка2"/>
    <w:link w:val="Style_28_ch"/>
    <w:rPr>
      <w:color w:val="0000FF"/>
      <w:u w:val="single"/>
    </w:rPr>
  </w:style>
  <w:style w:styleId="Style_28_ch" w:type="character">
    <w:name w:val="Гиперссылка2"/>
    <w:link w:val="Style_28"/>
    <w:rPr>
      <w:color w:val="0000FF"/>
      <w:u w:val="single"/>
    </w:rPr>
  </w:style>
  <w:style w:styleId="Style_29" w:type="paragraph">
    <w:name w:val="toc 5"/>
    <w:next w:val="Style_4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Plain Text"/>
    <w:basedOn w:val="Style_4"/>
    <w:link w:val="Style_30_ch"/>
    <w:pPr>
      <w:spacing w:after="0" w:line="240" w:lineRule="auto"/>
      <w:ind/>
    </w:pPr>
    <w:rPr>
      <w:rFonts w:ascii="Calibri" w:hAnsi="Calibri"/>
    </w:rPr>
  </w:style>
  <w:style w:styleId="Style_30_ch" w:type="character">
    <w:name w:val="Plain Text"/>
    <w:basedOn w:val="Style_4_ch"/>
    <w:link w:val="Style_30"/>
    <w:rPr>
      <w:rFonts w:ascii="Calibri" w:hAnsi="Calibri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31" w:type="paragraph">
    <w:name w:val="Subtitle"/>
    <w:next w:val="Style_4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4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2024-11-27T22:36:16Z</dcterms:modified>
</cp:coreProperties>
</file>