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конкурсе «Лучшие практики наставничества Камчатского края – 2024»</w:t>
      </w: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2977"/>
        <w:gridCol w:w="5946"/>
      </w:tblGrid>
      <w:tr>
        <w:trPr>
          <w:trHeight w:hRule="atLeast" w:val="43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практики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Комментарии по заполнению</w:t>
            </w: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3001"/>
        <w:gridCol w:w="5933"/>
      </w:tblGrid>
      <w:tr>
        <w:trPr>
          <w:trHeight w:hRule="atLeast" w:val="324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Российской Федерации, который представляет организация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с указанием организационно-правовой формы, ведомственной принадлежности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организации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экономической деятельности организации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Указывается основной вид экономической деятельности в соответствии с ЕГРЮЛ. Выписку из ЕГРЮЛ можно получить по ссылке: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"https://egrul.nalog.ru/index.html"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https://egrul.nalog.ru/index.html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сотрудников организации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Выберите один из предложенных вариантов:</w:t>
            </w:r>
          </w:p>
          <w:p w14:paraId="1D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до 100 человек (включительно);</w:t>
            </w:r>
          </w:p>
          <w:p w14:paraId="1E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от 101 до 500 человек;</w:t>
            </w:r>
          </w:p>
          <w:p w14:paraId="1F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от 501 до 1 000 человек;</w:t>
            </w:r>
          </w:p>
          <w:p w14:paraId="20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от 1 001 до 3 000 человек;</w:t>
            </w:r>
          </w:p>
          <w:p w14:paraId="21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от 3 001 до 10 000 человек;</w:t>
            </w:r>
          </w:p>
          <w:p w14:paraId="22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свыше 10 000 человек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widowControl w:val="0"/>
              <w:tabs>
                <w:tab w:leader="none" w:pos="217" w:val="left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Номинация/специальная номинация в конкурсе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tabs>
                <w:tab w:leader="none" w:pos="302" w:val="left"/>
              </w:tabs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Указывается в соответствии с частями 8 или 9 </w:t>
            </w:r>
            <w:r>
              <w:rPr>
                <w:rFonts w:ascii="Times New Roman" w:hAnsi="Times New Roman"/>
                <w:sz w:val="24"/>
              </w:rPr>
              <w:t xml:space="preserve">настоящего </w:t>
            </w:r>
            <w:r>
              <w:rPr>
                <w:rFonts w:ascii="Times New Roman" w:hAnsi="Times New Roman"/>
                <w:sz w:val="24"/>
              </w:rPr>
              <w:t xml:space="preserve">Положения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и полное название реализованной практики наставничества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Конечные выгодоприобретатели практики наставничества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Решаемая проблема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(проблема), решаемая в рамках практики. </w:t>
            </w:r>
            <w:r>
              <w:rPr>
                <w:rFonts w:ascii="Times New Roman" w:hAnsi="Times New Roman"/>
                <w:sz w:val="24"/>
              </w:rPr>
              <w:t>Причина, по которой было принято решение о реализации практики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наставничества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развитие и так далее)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практики/«дорожная карта» внедрения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Действующие лица. Схема взаимодействия действующих лиц между собой для достижения требуемого результата. Используемые инструменты. Ключевые контрольные точки и этапы внедрения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Внутренние нормативные документы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внутренних нормативных документов организации, связанных с реализацией данной практики (при наличии)</w:t>
            </w:r>
          </w:p>
        </w:tc>
      </w:tr>
      <w:tr>
        <w:trPr>
          <w:trHeight w:hRule="atLeast" w:val="1145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tabs>
                <w:tab w:leader="none" w:pos="217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Количественные и качественные показатели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Количественные и качественные показатели, достигнутые в результате реализации практики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(в относительном и абсолютном формате, «план-факт», «было-стало»). Экономический эффект от реализации практики (количественный показатель)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Результативность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достижения запланированного результата</w:t>
            </w:r>
          </w:p>
          <w:p w14:paraId="3E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5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Использованные ресурсы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внутренних ресурсов, использованных для успешной реализации практики (информационная поддержка, люди, площади, транспорт, расходные материалы, иные физические объекты и так далее)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использованных ресурсов и достигнутых результатов (каким образом получены результаты)</w:t>
            </w:r>
          </w:p>
        </w:tc>
      </w:tr>
      <w:tr>
        <w:trPr>
          <w:trHeight w:hRule="atLeast" w:val="91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для реализации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Перечисление внешних факторов, необходимых для успешной реализации практики (партнеры, договоренности и так далее)</w:t>
            </w:r>
          </w:p>
        </w:tc>
      </w:tr>
      <w:tr>
        <w:trPr>
          <w:trHeight w:hRule="atLeast" w:val="11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тиражирования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роста производительности труда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оказать влияние на рост производительности труда в организации. </w:t>
            </w:r>
            <w:r>
              <w:rPr>
                <w:rFonts w:ascii="Times New Roman" w:hAnsi="Times New Roman"/>
                <w:sz w:val="24"/>
              </w:rPr>
              <w:t>Выберите один из предложенных ниже вариантов:</w:t>
            </w:r>
          </w:p>
          <w:p w14:paraId="4E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</w:t>
            </w:r>
            <w:r>
              <w:rPr>
                <w:rFonts w:ascii="Times New Roman" w:hAnsi="Times New Roman"/>
                <w:sz w:val="24"/>
              </w:rPr>
              <w:t>рактика не оказывает влияния на рост производительности труда в организации;</w:t>
            </w:r>
          </w:p>
          <w:p w14:paraId="4F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рактика оказывает среднее влияние на рост производительности труда в организации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0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рактика оказывает высокое влияние на рост производительности труда в организации</w:t>
            </w:r>
          </w:p>
        </w:tc>
      </w:tr>
      <w:tr>
        <w:trPr>
          <w:trHeight w:hRule="atLeast" w:val="70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Время, в течение которого практика реализуется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Указывается количество месяцев, в течение которых данная практика реализуется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Зрелость практики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Выберите один из предложенных ниже вариантов:</w:t>
            </w:r>
          </w:p>
          <w:p w14:paraId="57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базовый уровень – практика прошла апробацию, </w:t>
            </w:r>
            <w:r>
              <w:rPr>
                <w:rFonts w:ascii="Times New Roman" w:hAnsi="Times New Roman"/>
                <w:sz w:val="24"/>
              </w:rPr>
              <w:t>сформированы агенты изменений, реализуется план по переводу практики в регулярную деятельность;</w:t>
            </w:r>
          </w:p>
          <w:p w14:paraId="58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развитие – практика переведена в регулярную деятельность, оформлена в соответствующих нормативных и методических документах, проведены информирование, инструктаж, или обучение;</w:t>
            </w:r>
          </w:p>
          <w:p w14:paraId="59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стабилизация – практика используется в регулярной деятельности более 6 месяцев;</w:t>
            </w:r>
          </w:p>
          <w:p w14:paraId="5A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подтвержденная эффективность – 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>
        <w:trPr>
          <w:trHeight w:hRule="atLeast" w:val="504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8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конкурса</w:t>
            </w:r>
          </w:p>
        </w:tc>
      </w:tr>
      <w:tr>
        <w:trPr>
          <w:trHeight w:hRule="atLeast" w:val="70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tabs>
                <w:tab w:leader="none" w:pos="359" w:val="left"/>
              </w:tabs>
              <w:spacing w:after="0" w:line="240" w:lineRule="auto"/>
              <w:ind w:right="-62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 участника конкурса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участника конкурса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телефон участника конкурса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Мобильный телефон участника конкурса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 участника конкурса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 w:right="80"/>
              <w:rPr>
                <w:rFonts w:ascii="Times New Roman" w:hAnsi="Times New Roman"/>
                <w:sz w:val="24"/>
              </w:rPr>
            </w:pPr>
          </w:p>
        </w:tc>
      </w:tr>
    </w:tbl>
    <w:p w14:paraId="6C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354"/>
        <w:gridCol w:w="21"/>
        <w:gridCol w:w="15"/>
        <w:gridCol w:w="2430"/>
        <w:gridCol w:w="144"/>
        <w:gridCol w:w="6"/>
        <w:gridCol w:w="3895"/>
      </w:tblGrid>
      <w:tr>
        <w:trPr>
          <w:trHeight w:hRule="atLeast" w:val="617"/>
        </w:trPr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type="dxa" w:w="2820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/>
        </w:tc>
        <w:tc>
          <w:tcPr>
            <w:tcW w:type="dxa" w:w="4045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/>
        </w:tc>
      </w:tr>
      <w:tr>
        <w:trPr>
          <w:trHeight w:hRule="atLeast" w:val="617"/>
        </w:trPr>
        <w:tc>
          <w:tcPr>
            <w:tcW w:type="dxa" w:w="3127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 участника)</w:t>
            </w:r>
          </w:p>
          <w:p w14:paraId="7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0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  <w:p w14:paraId="7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01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/>
              <w:ind/>
            </w:pPr>
            <w:r>
              <w:t>_______________________________</w:t>
            </w:r>
          </w:p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(при наличии) </w:t>
            </w:r>
          </w:p>
        </w:tc>
      </w:tr>
      <w:tr>
        <w:trPr>
          <w:trHeight w:hRule="atLeast" w:val="617"/>
        </w:trPr>
        <w:tc>
          <w:tcPr>
            <w:tcW w:type="dxa" w:w="3148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type="dxa" w:w="259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/>
        </w:tc>
        <w:tc>
          <w:tcPr>
            <w:tcW w:type="dxa" w:w="389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/>
        </w:tc>
      </w:tr>
      <w:tr>
        <w:trPr>
          <w:trHeight w:hRule="atLeast" w:val="1008"/>
        </w:trPr>
        <w:tc>
          <w:tcPr>
            <w:tcW w:type="dxa" w:w="3163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 руководителя организации)</w:t>
            </w:r>
          </w:p>
        </w:tc>
        <w:tc>
          <w:tcPr>
            <w:tcW w:type="dxa" w:w="2580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  <w:p w14:paraId="8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9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/>
              <w:ind/>
            </w:pPr>
            <w:r>
              <w:t>___________________________</w:t>
            </w:r>
          </w:p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(при наличии) </w:t>
            </w:r>
          </w:p>
          <w:p w14:paraId="87000000">
            <w:pPr>
              <w:spacing w:after="0"/>
              <w:ind/>
            </w:pPr>
          </w:p>
        </w:tc>
      </w:tr>
    </w:tbl>
    <w:p w14:paraId="8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2024-03-19T05:10:09Z</dcterms:modified>
</cp:coreProperties>
</file>