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3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Анализ результатов Камчатского края Национального рейтинга улучшения инвестиционного климата в субъектах Российской Федерации </w:t>
        <w:br/>
        <w:t>(далее – Рейтинг)</w:t>
      </w:r>
    </w:p>
    <w:p>
      <w:pPr>
        <w:pStyle w:val="Normal"/>
        <w:spacing w:lineRule="auto" w:line="23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Normal"/>
        <w:spacing w:lineRule="auto" w:line="23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Анализ результатов Рейтинга 2023 года показал </w:t>
      </w:r>
      <w:r>
        <w:rPr>
          <w:rFonts w:eastAsia="Calibri"/>
          <w:b/>
          <w:color w:val="FF0000"/>
          <w:sz w:val="28"/>
          <w:szCs w:val="28"/>
          <w:lang w:eastAsia="en-US"/>
        </w:rPr>
        <w:t xml:space="preserve">снижение </w:t>
      </w:r>
      <w:r>
        <w:rPr>
          <w:rFonts w:eastAsia="Calibri"/>
          <w:b/>
          <w:sz w:val="28"/>
          <w:szCs w:val="28"/>
          <w:lang w:eastAsia="en-US"/>
        </w:rPr>
        <w:t xml:space="preserve">оценки группы следующих показателей: </w:t>
      </w:r>
    </w:p>
    <w:p>
      <w:pPr>
        <w:pStyle w:val="Normal"/>
        <w:spacing w:lineRule="auto" w:line="23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 Направление Рейтинга «Регуляторная среда»: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 Фактор «А2 Эффективность процедур по выдаче разрешения на строительство»: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- Показатель «А2.1 Среднее время получения разрешения на строительство» – отрицательная динамика, группа </w:t>
      </w:r>
      <w:r>
        <w:rPr>
          <w:rFonts w:eastAsia="Calibri"/>
          <w:sz w:val="28"/>
          <w:szCs w:val="28"/>
          <w:lang w:val="en-US" w:eastAsia="en-US"/>
        </w:rPr>
        <w:t>A</w:t>
      </w:r>
      <w:r>
        <w:rPr>
          <w:rFonts w:eastAsia="Calibri"/>
          <w:sz w:val="28"/>
          <w:szCs w:val="28"/>
          <w:lang w:eastAsia="en-US"/>
        </w:rPr>
        <w:t xml:space="preserve"> в 2023 году, группа </w:t>
      </w:r>
      <w:r>
        <w:rPr>
          <w:rFonts w:eastAsia="Calibri"/>
          <w:sz w:val="28"/>
          <w:szCs w:val="28"/>
          <w:lang w:val="en-US" w:eastAsia="en-US"/>
        </w:rPr>
        <w:t>B</w:t>
      </w:r>
      <w:r>
        <w:rPr>
          <w:rFonts w:eastAsia="Calibri"/>
          <w:sz w:val="28"/>
          <w:szCs w:val="28"/>
          <w:lang w:eastAsia="en-US"/>
        </w:rPr>
        <w:t xml:space="preserve"> в 2024 году (среднее количество рабочих дней предоставления услуги увеличилось с 55 до 68,15);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«А2.2 Среднее количество процедур, необходимых для получения разрешения на строительство» – отрицательная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В </w:t>
      </w:r>
      <w:r>
        <w:rPr>
          <w:rFonts w:eastAsia="Calibri"/>
          <w:sz w:val="28"/>
          <w:szCs w:val="28"/>
          <w:lang w:eastAsia="en-US"/>
        </w:rPr>
        <w:t>в 2023 году,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С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2024 году (среднее количество процедур увеличилось с 8 до 8,64).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1.2. Фактор «А3 Эффективность процедур по регистрации прав собственности»: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«А3.1 Среднее время регистрации прав собственности» – отрицательная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В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2023 году,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С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2024 году (среднее количество рабочих дней предоставления услуги уменьшилось с 6,8 до 6,38, фактическая оценка динамики – </w:t>
      </w:r>
      <w:r>
        <w:rPr>
          <w:rFonts w:eastAsia="Calibri"/>
          <w:b/>
          <w:sz w:val="28"/>
          <w:szCs w:val="28"/>
          <w:lang w:eastAsia="en-US"/>
        </w:rPr>
        <w:t>положительная</w:t>
      </w:r>
      <w:r>
        <w:rPr>
          <w:rFonts w:eastAsia="Calibri"/>
          <w:sz w:val="28"/>
          <w:szCs w:val="28"/>
          <w:lang w:eastAsia="en-US"/>
        </w:rPr>
        <w:t xml:space="preserve">, количество дней </w:t>
      </w:r>
      <w:r>
        <w:rPr>
          <w:rFonts w:eastAsia="Calibri"/>
          <w:b/>
          <w:sz w:val="28"/>
          <w:szCs w:val="28"/>
          <w:lang w:eastAsia="en-US"/>
        </w:rPr>
        <w:t>уменьшилось</w:t>
      </w:r>
      <w:r>
        <w:rPr>
          <w:rFonts w:eastAsia="Calibri"/>
          <w:sz w:val="28"/>
          <w:szCs w:val="28"/>
          <w:lang w:eastAsia="en-US"/>
        </w:rPr>
        <w:t>).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1.3. Фактор «А7 Эффективность процедур по подключению к сетям водоснабжения и водоотведения»: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«А7.1 Среднее время подключения к сетям водоснабжения» – отрицательная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С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2023 году,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D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2024 году (среднее количество рабочих дней предоставления услуги уменьшилось со 125 до 119,16, фактическая оценка динамики – </w:t>
      </w:r>
      <w:r>
        <w:rPr>
          <w:rFonts w:eastAsia="Calibri"/>
          <w:b/>
          <w:sz w:val="28"/>
          <w:szCs w:val="28"/>
          <w:lang w:eastAsia="en-US"/>
        </w:rPr>
        <w:t>положительная</w:t>
      </w:r>
      <w:r>
        <w:rPr>
          <w:rFonts w:eastAsia="Calibri"/>
          <w:sz w:val="28"/>
          <w:szCs w:val="28"/>
          <w:lang w:eastAsia="en-US"/>
        </w:rPr>
        <w:t xml:space="preserve">, количество дней </w:t>
      </w:r>
      <w:r>
        <w:rPr>
          <w:rFonts w:eastAsia="Calibri"/>
          <w:b/>
          <w:sz w:val="28"/>
          <w:szCs w:val="28"/>
          <w:lang w:eastAsia="en-US"/>
        </w:rPr>
        <w:t>уменьшилось</w:t>
      </w:r>
      <w:r>
        <w:rPr>
          <w:rFonts w:eastAsia="Calibri"/>
          <w:sz w:val="28"/>
          <w:szCs w:val="28"/>
          <w:lang w:eastAsia="en-US"/>
        </w:rPr>
        <w:t>);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«А7.3 Оценка эффективности подключения к сетям водоснабжения» – отрицательная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С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2023 году,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D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2024 году (средний балл увеличился с 3,9 до 3,92, фактическая оценка динамики – </w:t>
      </w:r>
      <w:r>
        <w:rPr>
          <w:rFonts w:eastAsia="Calibri"/>
          <w:b/>
          <w:sz w:val="28"/>
          <w:szCs w:val="28"/>
          <w:lang w:eastAsia="en-US"/>
        </w:rPr>
        <w:t>положительная</w:t>
      </w:r>
      <w:r>
        <w:rPr>
          <w:rFonts w:eastAsia="Calibri"/>
          <w:sz w:val="28"/>
          <w:szCs w:val="28"/>
          <w:lang w:eastAsia="en-US"/>
        </w:rPr>
        <w:t xml:space="preserve">, средний балл </w:t>
      </w:r>
      <w:r>
        <w:rPr>
          <w:rFonts w:eastAsia="Calibri"/>
          <w:b/>
          <w:sz w:val="28"/>
          <w:szCs w:val="28"/>
          <w:lang w:eastAsia="en-US"/>
        </w:rPr>
        <w:t>вырос</w:t>
      </w:r>
      <w:r>
        <w:rPr>
          <w:rFonts w:eastAsia="Calibri"/>
          <w:sz w:val="28"/>
          <w:szCs w:val="28"/>
          <w:lang w:eastAsia="en-US"/>
        </w:rPr>
        <w:t>).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1.4. Фактор «А10 Эффективность процедур по получению в аренду земельных участков»: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«А10.4 Среднее время получения в аренду земельных участков (с проведением торгов)» – отрицательная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2023 году,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В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2024 году (среднее количество рабочих дней предоставления услуги увеличилось с 28 до 45);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«А10.5 Среднее количество процедур для получения в аренду земельных участков (с проведением торгов)» – отрицательная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В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2023 году,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С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2024 году (среднее количество процедур в рамках предоставления услуги увеличилось с 4 до 5,65).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 Направление Рейтинга «Институты для бизнеса»: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2.1. Фактор «Б1 Эффективность институтов, обеспечивающих защищенность бизнеса»: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«Б1.2 Рейтинг ОРВ (оценка регулирующего воздействия)» – отрицательная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В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2023 году,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С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2024 году (средний балл уменьшился с 67 до 57).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2.2. Фактор «Б2 Административное давление на бизнес»: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«Б2.2 Среднее количество контрольнонадзорных мероприятий в год» – отрицательная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С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2023 году,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D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2024 году (количество мероприятий в год увеличилось с 0,7 до 0,97).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«Б2.5 Доля предупреждений от общего числа наказаний» – отрицательная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С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2023 году,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D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2024 году (доля предупреждений увеличилась с 42,07 % до 39,52 %).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2.3. Фактор «Б3 Эффективность работы организационных механизмов поддержки бизнеса»: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«Б3.1 Оценка эффективности работы Совета по улучшению инвестиционного климата» – отрицательная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В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2023 году,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С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2024 году (средний балл уменьшился с 4,75 до 4,42).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 Направление Рейтинга «Инфраструктура и ресурсы»: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3.1. Фактор «В1 Качество и доступность инфраструктуры»: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«В1.2 Оценка качества дорожных сетей» – отрицательная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2023 году,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D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2024 году (средний балл уменьшился с 4,08 до 3,31);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«В1.3 Оценка качества телекоммуникационных услуг» – отрицательная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В </w:t>
      </w:r>
      <w:r>
        <w:rPr>
          <w:rFonts w:eastAsia="Calibri"/>
          <w:sz w:val="28"/>
          <w:szCs w:val="28"/>
          <w:lang w:eastAsia="en-US"/>
        </w:rPr>
        <w:t>в 2023 году, группа</w:t>
      </w:r>
      <w:r>
        <w:rPr>
          <w:rFonts w:eastAsia="Calibri"/>
          <w:sz w:val="28"/>
          <w:szCs w:val="28"/>
          <w:lang w:val="ru-RU" w:eastAsia="en-US"/>
        </w:rPr>
        <w:t xml:space="preserve"> Е </w:t>
      </w:r>
      <w:r>
        <w:rPr>
          <w:rFonts w:eastAsia="Calibri"/>
          <w:sz w:val="28"/>
          <w:szCs w:val="28"/>
          <w:lang w:eastAsia="en-US"/>
        </w:rPr>
        <w:t>в 2024 году (средний балл уменьшился с 4,21 до 3,73).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3.2. Фактор «В3 Качество и доступность финансовой поддержки»: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«В3.3 Оценка мер государственной финансовой поддержки (налоговые льготы, гарантии, субсидии)» – отрицательная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С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2023 году,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D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2024 году (средний балл не изменился – 3,32).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3.3. Фактор «В4 Качество и доступность трудовых ресурсов»: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«В4.2 Оценка доступности необходимых трудовых ресурсов» – отрицательная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С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2023 году,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D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2024 году (средний балл уменьшился с 3,36 до 2,72).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 Направление Рейтинга «Поддержка МСП»: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4.1. Фактор «Г2 Качество организационной, инфраструктурной и информационной поддержки МСП»: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«Г2.4 Оценка консультационных и образовательных услуг, оказываемых организациями инфраструктуры поддержки МСП» – отрицательная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2023 году,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В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2024 году (средний балл уменьшился с 4,46 до 4,34).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4.2. Фактор «Г3 Эффективность нефинансовой поддержки МСП»: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«Г3.3 Оценка процедур получения арендных площадей, предоставляемых регионом субъектам МСП» – отрицательная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В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2023 году,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D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2024 году (средний балл уменьшился с 3,73 до 3,52).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spacing w:lineRule="auto" w:line="23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Следующие показатели Камчатского края остались </w:t>
      </w:r>
      <w:r>
        <w:rPr>
          <w:rFonts w:eastAsia="Calibri"/>
          <w:b/>
          <w:color w:val="FF0000"/>
          <w:sz w:val="28"/>
          <w:szCs w:val="28"/>
          <w:lang w:eastAsia="en-US"/>
        </w:rPr>
        <w:t>в той же группе</w:t>
      </w:r>
      <w:r>
        <w:rPr>
          <w:rFonts w:eastAsia="Calibri"/>
          <w:b/>
          <w:sz w:val="28"/>
          <w:szCs w:val="28"/>
          <w:lang w:eastAsia="en-US"/>
        </w:rPr>
        <w:t>, что и в предыдущем году: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 Направление Рейтинга «Регуляторная среда»: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 Фактор «А2 Эффективность процедур по выдаче разрешения на строительство»: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«А2.3 Оценка деятельности органов власти по выдаче разрешения на строительство» – динамика без изменений,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С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2023 </w:t>
      </w:r>
      <w:r>
        <w:rPr>
          <w:rFonts w:eastAsia="Calibri"/>
          <w:sz w:val="28"/>
          <w:szCs w:val="28"/>
          <w:lang w:val="ru-RU" w:eastAsia="en-US"/>
        </w:rPr>
        <w:t>и в</w:t>
      </w:r>
      <w:r>
        <w:rPr>
          <w:rFonts w:eastAsia="Calibri"/>
          <w:sz w:val="28"/>
          <w:szCs w:val="28"/>
          <w:lang w:eastAsia="en-US"/>
        </w:rPr>
        <w:t xml:space="preserve"> 2024 годах (средний балл увеличился с 4,13 до 4,14, фактическая оценка динамики – </w:t>
      </w:r>
      <w:r>
        <w:rPr>
          <w:rFonts w:eastAsia="Calibri"/>
          <w:b/>
          <w:sz w:val="28"/>
          <w:szCs w:val="28"/>
          <w:lang w:eastAsia="en-US"/>
        </w:rPr>
        <w:t>положительная</w:t>
      </w:r>
      <w:r>
        <w:rPr>
          <w:rFonts w:eastAsia="Calibri"/>
          <w:sz w:val="28"/>
          <w:szCs w:val="28"/>
          <w:lang w:eastAsia="en-US"/>
        </w:rPr>
        <w:t xml:space="preserve">, средний балл </w:t>
      </w:r>
      <w:r>
        <w:rPr>
          <w:rFonts w:eastAsia="Calibri"/>
          <w:b/>
          <w:sz w:val="28"/>
          <w:szCs w:val="28"/>
          <w:lang w:eastAsia="en-US"/>
        </w:rPr>
        <w:t>вырос</w:t>
      </w:r>
      <w:r>
        <w:rPr>
          <w:rFonts w:eastAsia="Calibri"/>
          <w:sz w:val="28"/>
          <w:szCs w:val="28"/>
          <w:lang w:eastAsia="en-US"/>
        </w:rPr>
        <w:t>).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1.2. Фактор «А3 Эффективность процедур по регистрации прав собственности»: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«А3.2 Среднее количество процедур при регистрации прав собственности» – динамика без изменений,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В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2023 </w:t>
      </w:r>
      <w:r>
        <w:rPr>
          <w:rFonts w:eastAsia="Calibri"/>
          <w:sz w:val="28"/>
          <w:szCs w:val="28"/>
          <w:lang w:val="ru-RU" w:eastAsia="en-US"/>
        </w:rPr>
        <w:t>и в</w:t>
      </w:r>
      <w:r>
        <w:rPr>
          <w:rFonts w:eastAsia="Calibri"/>
          <w:sz w:val="28"/>
          <w:szCs w:val="28"/>
          <w:lang w:eastAsia="en-US"/>
        </w:rPr>
        <w:t xml:space="preserve"> 2024 годах (среднее количество процедур увеличилось с 2 до 2,04);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«А3.3 Оценка деятельности органов власти по регистрации прав на недвижимое имущество и сделок с ним» – динамика без изменений,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В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2023 </w:t>
      </w:r>
      <w:r>
        <w:rPr>
          <w:rFonts w:eastAsia="Calibri"/>
          <w:sz w:val="28"/>
          <w:szCs w:val="28"/>
          <w:lang w:val="ru-RU" w:eastAsia="en-US"/>
        </w:rPr>
        <w:t>и в</w:t>
      </w:r>
      <w:r>
        <w:rPr>
          <w:rFonts w:eastAsia="Calibri"/>
          <w:sz w:val="28"/>
          <w:szCs w:val="28"/>
          <w:lang w:eastAsia="en-US"/>
        </w:rPr>
        <w:t xml:space="preserve"> 2024 годах (средний балл увеличился с 4,72 до 4,79, фактическая оценка динамики – </w:t>
      </w:r>
      <w:r>
        <w:rPr>
          <w:rFonts w:eastAsia="Calibri"/>
          <w:b/>
          <w:sz w:val="28"/>
          <w:szCs w:val="28"/>
          <w:lang w:eastAsia="en-US"/>
        </w:rPr>
        <w:t>положительная</w:t>
      </w:r>
      <w:r>
        <w:rPr>
          <w:rFonts w:eastAsia="Calibri"/>
          <w:sz w:val="28"/>
          <w:szCs w:val="28"/>
          <w:lang w:eastAsia="en-US"/>
        </w:rPr>
        <w:t xml:space="preserve">, средний балл </w:t>
      </w:r>
      <w:r>
        <w:rPr>
          <w:rFonts w:eastAsia="Calibri"/>
          <w:b/>
          <w:sz w:val="28"/>
          <w:szCs w:val="28"/>
          <w:lang w:eastAsia="en-US"/>
        </w:rPr>
        <w:t>вырос</w:t>
      </w:r>
      <w:r>
        <w:rPr>
          <w:rFonts w:eastAsia="Calibri"/>
          <w:sz w:val="28"/>
          <w:szCs w:val="28"/>
          <w:lang w:eastAsia="en-US"/>
        </w:rPr>
        <w:t>).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1.3. Фактор «А5 Эффективность процедур по подключению к сетям электроснабжения»: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«А5.1 Среднее время подключения к электросетям» – динамика без изменений,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В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2023 </w:t>
      </w:r>
      <w:r>
        <w:rPr>
          <w:rFonts w:eastAsia="Calibri"/>
          <w:sz w:val="28"/>
          <w:szCs w:val="28"/>
          <w:lang w:val="ru-RU" w:eastAsia="en-US"/>
        </w:rPr>
        <w:t>и в</w:t>
      </w:r>
      <w:r>
        <w:rPr>
          <w:rFonts w:eastAsia="Calibri"/>
          <w:sz w:val="28"/>
          <w:szCs w:val="28"/>
          <w:lang w:eastAsia="en-US"/>
        </w:rPr>
        <w:t xml:space="preserve"> 2024 годах (среднее количество рабочих дней предоставления услуги уменьшилось с 51,67 до 50,09, фактическая оценка динамики – </w:t>
      </w:r>
      <w:r>
        <w:rPr>
          <w:rFonts w:eastAsia="Calibri"/>
          <w:b/>
          <w:sz w:val="28"/>
          <w:szCs w:val="28"/>
          <w:lang w:eastAsia="en-US"/>
        </w:rPr>
        <w:t>положительная</w:t>
      </w:r>
      <w:r>
        <w:rPr>
          <w:rFonts w:eastAsia="Calibri"/>
          <w:sz w:val="28"/>
          <w:szCs w:val="28"/>
          <w:lang w:eastAsia="en-US"/>
        </w:rPr>
        <w:t xml:space="preserve">, количество дней </w:t>
      </w:r>
      <w:r>
        <w:rPr>
          <w:rFonts w:eastAsia="Calibri"/>
          <w:b/>
          <w:sz w:val="28"/>
          <w:szCs w:val="28"/>
          <w:lang w:eastAsia="en-US"/>
        </w:rPr>
        <w:t>уменьшилось</w:t>
      </w:r>
      <w:r>
        <w:rPr>
          <w:rFonts w:eastAsia="Calibri"/>
          <w:sz w:val="28"/>
          <w:szCs w:val="28"/>
          <w:lang w:eastAsia="en-US"/>
        </w:rPr>
        <w:t>);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«А5.2 Среднее количество процедур при подключении к электросетям» – динамика без изменений,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D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2023 </w:t>
      </w:r>
      <w:r>
        <w:rPr>
          <w:rFonts w:eastAsia="Calibri"/>
          <w:sz w:val="28"/>
          <w:szCs w:val="28"/>
          <w:lang w:val="ru-RU" w:eastAsia="en-US"/>
        </w:rPr>
        <w:t>и в</w:t>
      </w:r>
      <w:r>
        <w:rPr>
          <w:rFonts w:eastAsia="Calibri"/>
          <w:sz w:val="28"/>
          <w:szCs w:val="28"/>
          <w:lang w:eastAsia="en-US"/>
        </w:rPr>
        <w:t xml:space="preserve"> 2024 годах (среднее количество процедур уменьшилось с 5,33 до 5,27, фактическая оценка динамики – </w:t>
      </w:r>
      <w:r>
        <w:rPr>
          <w:rFonts w:eastAsia="Calibri"/>
          <w:b/>
          <w:sz w:val="28"/>
          <w:szCs w:val="28"/>
          <w:lang w:eastAsia="en-US"/>
        </w:rPr>
        <w:t>положительная</w:t>
      </w:r>
      <w:r>
        <w:rPr>
          <w:rFonts w:eastAsia="Calibri"/>
          <w:sz w:val="28"/>
          <w:szCs w:val="28"/>
          <w:lang w:eastAsia="en-US"/>
        </w:rPr>
        <w:t xml:space="preserve">, количество процедур </w:t>
      </w:r>
      <w:r>
        <w:rPr>
          <w:rFonts w:eastAsia="Calibri"/>
          <w:b/>
          <w:sz w:val="28"/>
          <w:szCs w:val="28"/>
          <w:lang w:eastAsia="en-US"/>
        </w:rPr>
        <w:t>уменьшилось</w:t>
      </w:r>
      <w:r>
        <w:rPr>
          <w:rFonts w:eastAsia="Calibri"/>
          <w:sz w:val="28"/>
          <w:szCs w:val="28"/>
          <w:lang w:eastAsia="en-US"/>
        </w:rPr>
        <w:t>);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«А5.3 Оценка эффективности подключения к электросетям» – динамика без изменений,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Е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2023 </w:t>
      </w:r>
      <w:r>
        <w:rPr>
          <w:rFonts w:eastAsia="Calibri"/>
          <w:sz w:val="28"/>
          <w:szCs w:val="28"/>
          <w:lang w:val="ru-RU" w:eastAsia="en-US"/>
        </w:rPr>
        <w:t>и в</w:t>
      </w:r>
      <w:r>
        <w:rPr>
          <w:rFonts w:eastAsia="Calibri"/>
          <w:sz w:val="28"/>
          <w:szCs w:val="28"/>
          <w:lang w:eastAsia="en-US"/>
        </w:rPr>
        <w:t xml:space="preserve"> 2024 годах (средний балл увеличился с 3,25 до 3,42, фактическая оценка динамики – </w:t>
      </w:r>
      <w:r>
        <w:rPr>
          <w:rFonts w:eastAsia="Calibri"/>
          <w:b/>
          <w:sz w:val="28"/>
          <w:szCs w:val="28"/>
          <w:lang w:eastAsia="en-US"/>
        </w:rPr>
        <w:t>положительная</w:t>
      </w:r>
      <w:r>
        <w:rPr>
          <w:rFonts w:eastAsia="Calibri"/>
          <w:sz w:val="28"/>
          <w:szCs w:val="28"/>
          <w:lang w:eastAsia="en-US"/>
        </w:rPr>
        <w:t xml:space="preserve">, средний балл </w:t>
      </w:r>
      <w:r>
        <w:rPr>
          <w:rFonts w:eastAsia="Calibri"/>
          <w:b/>
          <w:sz w:val="28"/>
          <w:szCs w:val="28"/>
          <w:lang w:eastAsia="en-US"/>
        </w:rPr>
        <w:t>вырос</w:t>
      </w:r>
      <w:r>
        <w:rPr>
          <w:rFonts w:eastAsia="Calibri"/>
          <w:sz w:val="28"/>
          <w:szCs w:val="28"/>
          <w:lang w:eastAsia="en-US"/>
        </w:rPr>
        <w:t>);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1.4. Фактор «А7 Эффективность процедур по вводу объекта в эксплуатацию»: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«А7.2 Среднее количество процедур, необходимых для подключения к сетям водоснабжения» – динамика без изменений,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Е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2023 </w:t>
      </w:r>
      <w:r>
        <w:rPr>
          <w:rFonts w:eastAsia="Calibri"/>
          <w:sz w:val="28"/>
          <w:szCs w:val="28"/>
          <w:lang w:val="ru-RU" w:eastAsia="en-US"/>
        </w:rPr>
        <w:t>и в</w:t>
      </w:r>
      <w:r>
        <w:rPr>
          <w:rFonts w:eastAsia="Calibri"/>
          <w:sz w:val="28"/>
          <w:szCs w:val="28"/>
          <w:lang w:eastAsia="en-US"/>
        </w:rPr>
        <w:t xml:space="preserve"> 2024 годах (среднее количество процедур уменьшилось с 10,67 до 8,44, фактическая оценка динамики – </w:t>
      </w:r>
      <w:r>
        <w:rPr>
          <w:rFonts w:eastAsia="Calibri"/>
          <w:b/>
          <w:sz w:val="28"/>
          <w:szCs w:val="28"/>
          <w:lang w:eastAsia="en-US"/>
        </w:rPr>
        <w:t>положительная</w:t>
      </w:r>
      <w:r>
        <w:rPr>
          <w:rFonts w:eastAsia="Calibri"/>
          <w:sz w:val="28"/>
          <w:szCs w:val="28"/>
          <w:lang w:eastAsia="en-US"/>
        </w:rPr>
        <w:t xml:space="preserve">, количество процедур </w:t>
      </w:r>
      <w:r>
        <w:rPr>
          <w:rFonts w:eastAsia="Calibri"/>
          <w:b/>
          <w:sz w:val="28"/>
          <w:szCs w:val="28"/>
          <w:lang w:eastAsia="en-US"/>
        </w:rPr>
        <w:t>уменьшилось</w:t>
      </w:r>
      <w:r>
        <w:rPr>
          <w:rFonts w:eastAsia="Calibri"/>
          <w:sz w:val="28"/>
          <w:szCs w:val="28"/>
          <w:lang w:eastAsia="en-US"/>
        </w:rPr>
        <w:t>).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1.5. Фактор «А9 Эффективность процедур по подключению к сетям водоснабжения и водоотведения»: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«А9.1 Среднее время получения разрешения на ввод объекта в эксплуатацию» – динамика без изменений,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В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2023 </w:t>
      </w:r>
      <w:r>
        <w:rPr>
          <w:rFonts w:eastAsia="Calibri"/>
          <w:sz w:val="28"/>
          <w:szCs w:val="28"/>
          <w:lang w:val="ru-RU" w:eastAsia="en-US"/>
        </w:rPr>
        <w:t>и в</w:t>
      </w:r>
      <w:r>
        <w:rPr>
          <w:rFonts w:eastAsia="Calibri"/>
          <w:sz w:val="28"/>
          <w:szCs w:val="28"/>
          <w:lang w:eastAsia="en-US"/>
        </w:rPr>
        <w:t xml:space="preserve"> 2024 годах (среднее количество рабочих дней уменьшилось с 30 до 28,73, фактическая оценка динамики – </w:t>
      </w:r>
      <w:r>
        <w:rPr>
          <w:rFonts w:eastAsia="Calibri"/>
          <w:b/>
          <w:sz w:val="28"/>
          <w:szCs w:val="28"/>
          <w:lang w:eastAsia="en-US"/>
        </w:rPr>
        <w:t>положительная</w:t>
      </w:r>
      <w:r>
        <w:rPr>
          <w:rFonts w:eastAsia="Calibri"/>
          <w:sz w:val="28"/>
          <w:szCs w:val="28"/>
          <w:lang w:eastAsia="en-US"/>
        </w:rPr>
        <w:t xml:space="preserve">, количество рабочих дней </w:t>
      </w:r>
      <w:r>
        <w:rPr>
          <w:rFonts w:eastAsia="Calibri"/>
          <w:b/>
          <w:sz w:val="28"/>
          <w:szCs w:val="28"/>
          <w:lang w:eastAsia="en-US"/>
        </w:rPr>
        <w:t>уменьшилось</w:t>
      </w:r>
      <w:r>
        <w:rPr>
          <w:rFonts w:eastAsia="Calibri"/>
          <w:sz w:val="28"/>
          <w:szCs w:val="28"/>
          <w:lang w:eastAsia="en-US"/>
        </w:rPr>
        <w:t>);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«А9.2 Среднее количество процедур для получения разрешения на ввод объекта в эксплуатацию» – динамика без изменений,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В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2023 </w:t>
      </w:r>
      <w:r>
        <w:rPr>
          <w:rFonts w:eastAsia="Calibri"/>
          <w:sz w:val="28"/>
          <w:szCs w:val="28"/>
          <w:lang w:val="ru-RU" w:eastAsia="en-US"/>
        </w:rPr>
        <w:t>и в</w:t>
      </w:r>
      <w:r>
        <w:rPr>
          <w:rFonts w:eastAsia="Calibri"/>
          <w:sz w:val="28"/>
          <w:szCs w:val="28"/>
          <w:lang w:eastAsia="en-US"/>
        </w:rPr>
        <w:t xml:space="preserve"> 2024 годах (среднее количество процедур уменьшилось с 8,33 до 6,53, фактическая оценка динамики – </w:t>
      </w:r>
      <w:r>
        <w:rPr>
          <w:rFonts w:eastAsia="Calibri"/>
          <w:b/>
          <w:sz w:val="28"/>
          <w:szCs w:val="28"/>
          <w:lang w:eastAsia="en-US"/>
        </w:rPr>
        <w:t>положительная</w:t>
      </w:r>
      <w:r>
        <w:rPr>
          <w:rFonts w:eastAsia="Calibri"/>
          <w:sz w:val="28"/>
          <w:szCs w:val="28"/>
          <w:lang w:eastAsia="en-US"/>
        </w:rPr>
        <w:t xml:space="preserve">, количество процедур </w:t>
      </w:r>
      <w:r>
        <w:rPr>
          <w:rFonts w:eastAsia="Calibri"/>
          <w:b/>
          <w:sz w:val="28"/>
          <w:szCs w:val="28"/>
          <w:lang w:eastAsia="en-US"/>
        </w:rPr>
        <w:t>уменьшилось</w:t>
      </w:r>
      <w:r>
        <w:rPr>
          <w:rFonts w:eastAsia="Calibri"/>
          <w:sz w:val="28"/>
          <w:szCs w:val="28"/>
          <w:lang w:eastAsia="en-US"/>
        </w:rPr>
        <w:t>);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«А9.3 Оценка эффективности процедур по вводу объекта в эксплуатацию» – динамика без изменений,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С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2023 </w:t>
      </w:r>
      <w:r>
        <w:rPr>
          <w:rFonts w:eastAsia="Calibri"/>
          <w:sz w:val="28"/>
          <w:szCs w:val="28"/>
          <w:lang w:val="ru-RU" w:eastAsia="en-US"/>
        </w:rPr>
        <w:t>и в</w:t>
      </w:r>
      <w:r>
        <w:rPr>
          <w:rFonts w:eastAsia="Calibri"/>
          <w:sz w:val="28"/>
          <w:szCs w:val="28"/>
          <w:lang w:eastAsia="en-US"/>
        </w:rPr>
        <w:t xml:space="preserve"> 2024 годах (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средний балл увеличился с 4,33 до 4,38, фактическая оценка динамики – </w:t>
      </w:r>
      <w:r>
        <w:rPr>
          <w:rFonts w:eastAsia="Calibri"/>
          <w:b/>
          <w:bCs/>
          <w:sz w:val="28"/>
          <w:szCs w:val="28"/>
          <w:lang w:eastAsia="en-US"/>
        </w:rPr>
        <w:t>положительная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, средний балл </w:t>
      </w:r>
      <w:r>
        <w:rPr>
          <w:rFonts w:eastAsia="Calibri"/>
          <w:b/>
          <w:sz w:val="28"/>
          <w:szCs w:val="28"/>
          <w:lang w:eastAsia="en-US"/>
        </w:rPr>
        <w:t>вырос</w:t>
      </w:r>
      <w:r>
        <w:rPr>
          <w:rFonts w:eastAsia="Calibri"/>
          <w:sz w:val="28"/>
          <w:szCs w:val="28"/>
          <w:lang w:eastAsia="en-US"/>
        </w:rPr>
        <w:t>).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1.6. Фактор «А10 Эффективность процедур по получению в аренду земельных участков»: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«А10.1 Среднее время получения в аренду земельных участков (без проведения торгов)» – динамика без изменений,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D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2023 </w:t>
      </w:r>
      <w:r>
        <w:rPr>
          <w:rFonts w:eastAsia="Calibri"/>
          <w:sz w:val="28"/>
          <w:szCs w:val="28"/>
          <w:lang w:val="ru-RU" w:eastAsia="en-US"/>
        </w:rPr>
        <w:t>и в</w:t>
      </w:r>
      <w:r>
        <w:rPr>
          <w:rFonts w:eastAsia="Calibri"/>
          <w:sz w:val="28"/>
          <w:szCs w:val="28"/>
          <w:lang w:eastAsia="en-US"/>
        </w:rPr>
        <w:t xml:space="preserve"> 2024 годах (среднее количество рабочих дней уменьшилось с 77 до 53,75, фактическая оценка динамики – </w:t>
      </w:r>
      <w:r>
        <w:rPr>
          <w:rFonts w:eastAsia="Calibri"/>
          <w:b/>
          <w:sz w:val="28"/>
          <w:szCs w:val="28"/>
          <w:lang w:eastAsia="en-US"/>
        </w:rPr>
        <w:t>положительная</w:t>
      </w:r>
      <w:r>
        <w:rPr>
          <w:rFonts w:eastAsia="Calibri"/>
          <w:sz w:val="28"/>
          <w:szCs w:val="28"/>
          <w:lang w:eastAsia="en-US"/>
        </w:rPr>
        <w:t xml:space="preserve">, количество рабочих дней </w:t>
      </w:r>
      <w:r>
        <w:rPr>
          <w:rFonts w:eastAsia="Calibri"/>
          <w:b/>
          <w:sz w:val="28"/>
          <w:szCs w:val="28"/>
          <w:lang w:eastAsia="en-US"/>
        </w:rPr>
        <w:t>уменьшилось</w:t>
      </w:r>
      <w:r>
        <w:rPr>
          <w:rFonts w:eastAsia="Calibri"/>
          <w:sz w:val="28"/>
          <w:szCs w:val="28"/>
          <w:lang w:eastAsia="en-US"/>
        </w:rPr>
        <w:t>);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«А10.6 Оценка эффективности процедур по получению в аренду земельных участков (с проведением торгов)» – динамика без изменений,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2023 </w:t>
      </w:r>
      <w:r>
        <w:rPr>
          <w:rFonts w:eastAsia="Calibri"/>
          <w:sz w:val="28"/>
          <w:szCs w:val="28"/>
          <w:lang w:val="ru-RU" w:eastAsia="en-US"/>
        </w:rPr>
        <w:t>и в</w:t>
      </w:r>
      <w:r>
        <w:rPr>
          <w:rFonts w:eastAsia="Calibri"/>
          <w:sz w:val="28"/>
          <w:szCs w:val="28"/>
          <w:lang w:eastAsia="en-US"/>
        </w:rPr>
        <w:t xml:space="preserve"> 2024 годах (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средний балл увеличился с 4,80 до 4,93, фактическая оценка динамики – </w:t>
      </w:r>
      <w:r>
        <w:rPr>
          <w:rFonts w:eastAsia="Calibri"/>
          <w:b/>
          <w:bCs/>
          <w:sz w:val="28"/>
          <w:szCs w:val="28"/>
          <w:lang w:eastAsia="en-US"/>
        </w:rPr>
        <w:t>положительная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, средний балл </w:t>
      </w:r>
      <w:r>
        <w:rPr>
          <w:rFonts w:eastAsia="Calibri"/>
          <w:b/>
          <w:sz w:val="28"/>
          <w:szCs w:val="28"/>
          <w:lang w:eastAsia="en-US"/>
        </w:rPr>
        <w:t>вырос</w:t>
      </w:r>
      <w:r>
        <w:rPr>
          <w:rFonts w:eastAsia="Calibri"/>
          <w:sz w:val="28"/>
          <w:szCs w:val="28"/>
          <w:lang w:eastAsia="en-US"/>
        </w:rPr>
        <w:t>).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 Направление Рейтинга «Институты для бизнеса»: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2.1. Фактор «Б1 Эффективность институтов, обеспечивающих защищенность бизнеса»: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«Б1.1 Наличие и качество регионального законодательства о механизмах защиты и поддержки инвесторов» – динамика без изменений,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С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2023 </w:t>
      </w:r>
      <w:r>
        <w:rPr>
          <w:rFonts w:eastAsia="Calibri"/>
          <w:sz w:val="28"/>
          <w:szCs w:val="28"/>
          <w:lang w:val="ru-RU" w:eastAsia="en-US"/>
        </w:rPr>
        <w:t>и в</w:t>
      </w:r>
      <w:r>
        <w:rPr>
          <w:rFonts w:eastAsia="Calibri"/>
          <w:sz w:val="28"/>
          <w:szCs w:val="28"/>
          <w:lang w:eastAsia="en-US"/>
        </w:rPr>
        <w:t xml:space="preserve"> 2024 годах (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средний балл увеличился с 4,06 до 4,48, фактическая оценка динамики – </w:t>
      </w:r>
      <w:r>
        <w:rPr>
          <w:rFonts w:eastAsia="Calibri"/>
          <w:b/>
          <w:bCs/>
          <w:sz w:val="28"/>
          <w:szCs w:val="28"/>
          <w:lang w:eastAsia="en-US"/>
        </w:rPr>
        <w:t>положительная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, средний балл </w:t>
      </w:r>
      <w:r>
        <w:rPr>
          <w:rFonts w:eastAsia="Calibri"/>
          <w:b/>
          <w:sz w:val="28"/>
          <w:szCs w:val="28"/>
          <w:lang w:eastAsia="en-US"/>
        </w:rPr>
        <w:t>вырос</w:t>
      </w:r>
      <w:r>
        <w:rPr>
          <w:rFonts w:eastAsia="Calibri"/>
          <w:sz w:val="28"/>
          <w:szCs w:val="28"/>
          <w:lang w:eastAsia="en-US"/>
        </w:rPr>
        <w:t>).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2.2. Фактор «Б2 Административное давление на бизнес»: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«Б2.3 Доля компаний, столкнувшихся с давлением со стороны органов власти или естественных монополий» – динамика без изменений,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С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2023 </w:t>
      </w:r>
      <w:r>
        <w:rPr>
          <w:rFonts w:eastAsia="Calibri"/>
          <w:sz w:val="28"/>
          <w:szCs w:val="28"/>
          <w:lang w:val="ru-RU" w:eastAsia="en-US"/>
        </w:rPr>
        <w:t>и в</w:t>
      </w:r>
      <w:r>
        <w:rPr>
          <w:rFonts w:eastAsia="Calibri"/>
          <w:sz w:val="28"/>
          <w:szCs w:val="28"/>
          <w:lang w:eastAsia="en-US"/>
        </w:rPr>
        <w:t xml:space="preserve"> 2024 годах (доля компаний уменьшилась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 с 23,33 до 17,81, фактическая оценка динамики – </w:t>
      </w:r>
      <w:r>
        <w:rPr>
          <w:rFonts w:eastAsia="Calibri"/>
          <w:b/>
          <w:bCs/>
          <w:sz w:val="28"/>
          <w:szCs w:val="28"/>
          <w:lang w:eastAsia="en-US"/>
        </w:rPr>
        <w:t>положительная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, процент </w:t>
      </w:r>
      <w:r>
        <w:rPr>
          <w:rFonts w:eastAsia="Calibri"/>
          <w:b/>
          <w:bCs w:val="false"/>
          <w:sz w:val="28"/>
          <w:szCs w:val="28"/>
          <w:lang w:eastAsia="en-US"/>
        </w:rPr>
        <w:t>уменьшился</w:t>
      </w:r>
      <w:r>
        <w:rPr>
          <w:rFonts w:eastAsia="Calibri"/>
          <w:sz w:val="28"/>
          <w:szCs w:val="28"/>
          <w:lang w:eastAsia="en-US"/>
        </w:rPr>
        <w:t>).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«Б2.4 Удовлетворенность предпринимателей удобством и понятностью прохождения контрольно-надзорных мероприятий» – динамика без изменений,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D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2023 </w:t>
      </w:r>
      <w:r>
        <w:rPr>
          <w:rFonts w:eastAsia="Calibri"/>
          <w:sz w:val="28"/>
          <w:szCs w:val="28"/>
          <w:lang w:val="ru-RU" w:eastAsia="en-US"/>
        </w:rPr>
        <w:t>и в</w:t>
      </w:r>
      <w:r>
        <w:rPr>
          <w:rFonts w:eastAsia="Calibri"/>
          <w:sz w:val="28"/>
          <w:szCs w:val="28"/>
          <w:lang w:eastAsia="en-US"/>
        </w:rPr>
        <w:t xml:space="preserve"> 2024 годах (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средний балл увеличился с 1,26 до 1,4, фактическая оценка динамики – </w:t>
      </w:r>
      <w:r>
        <w:rPr>
          <w:rFonts w:eastAsia="Calibri"/>
          <w:b/>
          <w:bCs/>
          <w:sz w:val="28"/>
          <w:szCs w:val="28"/>
          <w:lang w:eastAsia="en-US"/>
        </w:rPr>
        <w:t>положительная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, средний балл </w:t>
      </w:r>
      <w:r>
        <w:rPr>
          <w:rFonts w:eastAsia="Calibri"/>
          <w:b/>
          <w:sz w:val="28"/>
          <w:szCs w:val="28"/>
          <w:lang w:eastAsia="en-US"/>
        </w:rPr>
        <w:t>вырос</w:t>
      </w:r>
      <w:r>
        <w:rPr>
          <w:rFonts w:eastAsia="Calibri"/>
          <w:sz w:val="28"/>
          <w:szCs w:val="28"/>
          <w:lang w:eastAsia="en-US"/>
        </w:rPr>
        <w:t>).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2.3. Фактор «Б5 Эффективность институтов поддержки экспортной деятельности»: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«Б5.1 Оценка эффективности институтов поддержки экспорта» – динамика без изменений,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В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2023 </w:t>
      </w:r>
      <w:r>
        <w:rPr>
          <w:rFonts w:eastAsia="Calibri"/>
          <w:sz w:val="28"/>
          <w:szCs w:val="28"/>
          <w:lang w:val="ru-RU" w:eastAsia="en-US"/>
        </w:rPr>
        <w:t>и в</w:t>
      </w:r>
      <w:r>
        <w:rPr>
          <w:rFonts w:eastAsia="Calibri"/>
          <w:sz w:val="28"/>
          <w:szCs w:val="28"/>
          <w:lang w:eastAsia="en-US"/>
        </w:rPr>
        <w:t xml:space="preserve"> 2024 годах (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средний балл увеличился с 4,36 до 4,53, фактическая оценка динамики – </w:t>
      </w:r>
      <w:r>
        <w:rPr>
          <w:rFonts w:eastAsia="Calibri"/>
          <w:b/>
          <w:bCs/>
          <w:sz w:val="28"/>
          <w:szCs w:val="28"/>
          <w:lang w:eastAsia="en-US"/>
        </w:rPr>
        <w:t>положительная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, средний балл </w:t>
      </w:r>
      <w:r>
        <w:rPr>
          <w:rFonts w:eastAsia="Calibri"/>
          <w:b/>
          <w:sz w:val="28"/>
          <w:szCs w:val="28"/>
          <w:lang w:eastAsia="en-US"/>
        </w:rPr>
        <w:t>вырос</w:t>
      </w:r>
      <w:r>
        <w:rPr>
          <w:rFonts w:eastAsia="Calibri"/>
          <w:sz w:val="28"/>
          <w:szCs w:val="28"/>
          <w:lang w:eastAsia="en-US"/>
        </w:rPr>
        <w:t>).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«Б5.2 Доля несырьевого неэнергетического экспорта субъектов МСП в общем объеме выручки субъектов МСП» – динамика без изменений,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В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2023 </w:t>
      </w:r>
      <w:r>
        <w:rPr>
          <w:rFonts w:eastAsia="Calibri"/>
          <w:sz w:val="28"/>
          <w:szCs w:val="28"/>
          <w:lang w:val="ru-RU" w:eastAsia="en-US"/>
        </w:rPr>
        <w:t>и в</w:t>
      </w:r>
      <w:r>
        <w:rPr>
          <w:rFonts w:eastAsia="Calibri"/>
          <w:sz w:val="28"/>
          <w:szCs w:val="28"/>
          <w:lang w:eastAsia="en-US"/>
        </w:rPr>
        <w:t xml:space="preserve"> 2024 годах 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(конкретные цифры отсутствуют </w:t>
      </w:r>
      <w:r>
        <w:rPr>
          <w:rFonts w:eastAsia="Calibri"/>
          <w:b/>
          <w:sz w:val="28"/>
          <w:szCs w:val="28"/>
          <w:lang w:eastAsia="en-US"/>
        </w:rPr>
        <w:t>— закрытые данные</w:t>
      </w:r>
      <w:r>
        <w:rPr>
          <w:rFonts w:eastAsia="Calibri"/>
          <w:sz w:val="28"/>
          <w:szCs w:val="28"/>
          <w:lang w:eastAsia="en-US"/>
        </w:rPr>
        <w:t>).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«Б5.3 Доля субъектов МСП, осуществляющих экспортную деятельность, в общей численности субъектов МСП» – динамика без изменений,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Е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2023 </w:t>
      </w:r>
      <w:r>
        <w:rPr>
          <w:rFonts w:eastAsia="Calibri"/>
          <w:sz w:val="28"/>
          <w:szCs w:val="28"/>
          <w:lang w:val="ru-RU" w:eastAsia="en-US"/>
        </w:rPr>
        <w:t>и в</w:t>
      </w:r>
      <w:r>
        <w:rPr>
          <w:rFonts w:eastAsia="Calibri"/>
          <w:sz w:val="28"/>
          <w:szCs w:val="28"/>
          <w:lang w:eastAsia="en-US"/>
        </w:rPr>
        <w:t xml:space="preserve"> 2024 годах 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(конкретные цифры отсутствуют </w:t>
      </w:r>
      <w:r>
        <w:rPr>
          <w:rFonts w:eastAsia="Calibri"/>
          <w:b/>
          <w:sz w:val="28"/>
          <w:szCs w:val="28"/>
          <w:lang w:eastAsia="en-US"/>
        </w:rPr>
        <w:t>— закрытые</w:t>
        <w:br/>
        <w:t>данные</w:t>
      </w:r>
      <w:r>
        <w:rPr>
          <w:rFonts w:eastAsia="Calibri"/>
          <w:sz w:val="28"/>
          <w:szCs w:val="28"/>
          <w:lang w:eastAsia="en-US"/>
        </w:rPr>
        <w:t>).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2.4. Фактор «Б7 Силовое давление на бизнес»: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«Б7.1 Оценка обеспечения безопасности ведения бизнеса в части правоохранительной системы» – динамика без изменений,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D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2023 </w:t>
      </w:r>
      <w:r>
        <w:rPr>
          <w:rFonts w:eastAsia="Calibri"/>
          <w:sz w:val="28"/>
          <w:szCs w:val="28"/>
          <w:lang w:val="ru-RU" w:eastAsia="en-US"/>
        </w:rPr>
        <w:t>и в</w:t>
      </w:r>
      <w:r>
        <w:rPr>
          <w:rFonts w:eastAsia="Calibri"/>
          <w:sz w:val="28"/>
          <w:szCs w:val="28"/>
          <w:lang w:eastAsia="en-US"/>
        </w:rPr>
        <w:t xml:space="preserve"> 2024 годах (средний балл увеличился с 3,22 до 3,5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, фактическая оценка динамики – </w:t>
      </w:r>
      <w:r>
        <w:rPr>
          <w:rFonts w:eastAsia="Calibri"/>
          <w:b/>
          <w:bCs/>
          <w:sz w:val="28"/>
          <w:szCs w:val="28"/>
          <w:lang w:eastAsia="en-US"/>
        </w:rPr>
        <w:t>положительная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, средний балл </w:t>
      </w:r>
      <w:r>
        <w:rPr>
          <w:rFonts w:eastAsia="Calibri"/>
          <w:b/>
          <w:sz w:val="28"/>
          <w:szCs w:val="28"/>
          <w:lang w:eastAsia="en-US"/>
        </w:rPr>
        <w:t>вырос</w:t>
      </w:r>
      <w:r>
        <w:rPr>
          <w:rFonts w:eastAsia="Calibri"/>
          <w:sz w:val="28"/>
          <w:szCs w:val="28"/>
          <w:lang w:eastAsia="en-US"/>
        </w:rPr>
        <w:t>);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«Б7.2 Доля предпринимателей, сталкивавшихся с необоснованным силовым давлением со стороны правоохранительных органов (от общего числа опрошенных)» – динамика без изменений, группа</w:t>
      </w:r>
      <w:r>
        <w:rPr>
          <w:rFonts w:eastAsia="Calibri"/>
          <w:sz w:val="28"/>
          <w:szCs w:val="28"/>
          <w:lang w:val="ru-RU" w:eastAsia="en-US"/>
        </w:rPr>
        <w:t xml:space="preserve"> D </w:t>
      </w:r>
      <w:r>
        <w:rPr>
          <w:rFonts w:eastAsia="Calibri"/>
          <w:sz w:val="28"/>
          <w:szCs w:val="28"/>
          <w:lang w:eastAsia="en-US"/>
        </w:rPr>
        <w:t xml:space="preserve">в 2023 </w:t>
      </w:r>
      <w:r>
        <w:rPr>
          <w:rFonts w:eastAsia="Calibri"/>
          <w:sz w:val="28"/>
          <w:szCs w:val="28"/>
          <w:lang w:val="ru-RU" w:eastAsia="en-US"/>
        </w:rPr>
        <w:t>и в</w:t>
      </w:r>
      <w:r>
        <w:rPr>
          <w:rFonts w:eastAsia="Calibri"/>
          <w:sz w:val="28"/>
          <w:szCs w:val="28"/>
          <w:lang w:eastAsia="en-US"/>
        </w:rPr>
        <w:t xml:space="preserve"> 2024 годах (доля компаний уменьшилась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 с 13,76 до 10,28, фактическая оценка динамики – </w:t>
      </w:r>
      <w:r>
        <w:rPr>
          <w:rFonts w:eastAsia="Calibri"/>
          <w:b/>
          <w:bCs/>
          <w:sz w:val="28"/>
          <w:szCs w:val="28"/>
          <w:lang w:eastAsia="en-US"/>
        </w:rPr>
        <w:t>положительная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, доля компаний </w:t>
      </w:r>
      <w:r>
        <w:rPr>
          <w:rFonts w:eastAsia="Calibri"/>
          <w:b/>
          <w:bCs/>
          <w:sz w:val="28"/>
          <w:szCs w:val="28"/>
          <w:lang w:eastAsia="en-US"/>
        </w:rPr>
        <w:t>уменьшилась</w:t>
      </w:r>
      <w:r>
        <w:rPr>
          <w:rFonts w:eastAsia="Calibri"/>
          <w:sz w:val="28"/>
          <w:szCs w:val="28"/>
          <w:lang w:eastAsia="en-US"/>
        </w:rPr>
        <w:t>).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 Направление Рейтинга «Инфраструктура и ресурсы»: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3.1. Фактор «В1 Качество и доступность инфраструктуры»: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Показатель «В</w:t>
      </w:r>
      <w:r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 xml:space="preserve">.1 </w:t>
      </w:r>
      <w:r>
        <w:rPr>
          <w:rFonts w:eastAsia="Calibri"/>
          <w:sz w:val="28"/>
          <w:szCs w:val="28"/>
          <w:lang w:eastAsia="en-US"/>
        </w:rPr>
        <w:t>Доля дорог, соответствующих нормативным требованиям</w:t>
      </w:r>
      <w:r>
        <w:rPr>
          <w:rFonts w:eastAsia="Calibri"/>
          <w:sz w:val="28"/>
          <w:szCs w:val="28"/>
          <w:lang w:eastAsia="en-US"/>
        </w:rPr>
        <w:t>» – динамика без изменений,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ru-RU" w:eastAsia="en-US"/>
        </w:rPr>
        <w:t>С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2023 </w:t>
      </w:r>
      <w:r>
        <w:rPr>
          <w:rFonts w:eastAsia="Calibri"/>
          <w:sz w:val="28"/>
          <w:szCs w:val="28"/>
          <w:lang w:val="ru-RU" w:eastAsia="en-US"/>
        </w:rPr>
        <w:t>и в</w:t>
      </w:r>
      <w:r>
        <w:rPr>
          <w:rFonts w:eastAsia="Calibri"/>
          <w:sz w:val="28"/>
          <w:szCs w:val="28"/>
          <w:lang w:eastAsia="en-US"/>
        </w:rPr>
        <w:t xml:space="preserve"> 2024 годах (процент уменьшился с </w:t>
      </w:r>
      <w:r>
        <w:rPr>
          <w:rFonts w:eastAsia="Calibri"/>
          <w:sz w:val="28"/>
          <w:szCs w:val="28"/>
          <w:lang w:eastAsia="en-US"/>
        </w:rPr>
        <w:t>57,8</w:t>
      </w:r>
      <w:r>
        <w:rPr>
          <w:rFonts w:eastAsia="Calibri"/>
          <w:sz w:val="28"/>
          <w:szCs w:val="28"/>
          <w:lang w:eastAsia="en-US"/>
        </w:rPr>
        <w:t xml:space="preserve"> до </w:t>
      </w:r>
      <w:r>
        <w:rPr>
          <w:rFonts w:eastAsia="Calibri"/>
          <w:sz w:val="28"/>
          <w:szCs w:val="28"/>
          <w:lang w:eastAsia="en-US"/>
        </w:rPr>
        <w:t>54,24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, фактическая оценка динамики – </w:t>
      </w:r>
      <w:r>
        <w:rPr>
          <w:rFonts w:eastAsia="Calibri"/>
          <w:b/>
          <w:bCs/>
          <w:sz w:val="28"/>
          <w:szCs w:val="28"/>
          <w:lang w:eastAsia="en-US"/>
        </w:rPr>
        <w:t>отрицательная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, процент </w:t>
      </w:r>
      <w:r>
        <w:rPr>
          <w:rFonts w:eastAsia="Calibri"/>
          <w:b/>
          <w:bCs w:val="false"/>
          <w:sz w:val="28"/>
          <w:szCs w:val="28"/>
          <w:lang w:eastAsia="en-US"/>
        </w:rPr>
        <w:t>уменьшился</w:t>
      </w:r>
      <w:r>
        <w:rPr>
          <w:rFonts w:eastAsia="Calibri"/>
          <w:sz w:val="28"/>
          <w:szCs w:val="28"/>
          <w:lang w:eastAsia="en-US"/>
        </w:rPr>
        <w:t>);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«В</w:t>
      </w:r>
      <w:r>
        <w:rPr>
          <w:rFonts w:eastAsia="Calibri"/>
          <w:sz w:val="28"/>
          <w:szCs w:val="28"/>
          <w:lang w:eastAsia="en-US"/>
        </w:rPr>
        <w:t>1.4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Оценка объектов инвестиционной инфраструктуры</w:t>
      </w:r>
      <w:r>
        <w:rPr>
          <w:rFonts w:eastAsia="Calibri"/>
          <w:sz w:val="28"/>
          <w:szCs w:val="28"/>
          <w:lang w:eastAsia="en-US"/>
        </w:rPr>
        <w:t>» – динамика без изменений, группа</w:t>
      </w:r>
      <w:r>
        <w:rPr>
          <w:rFonts w:eastAsia="Calibri"/>
          <w:sz w:val="28"/>
          <w:szCs w:val="28"/>
          <w:lang w:val="en-US" w:eastAsia="en-US"/>
        </w:rPr>
        <w:t xml:space="preserve"> </w:t>
      </w:r>
      <w:r>
        <w:rPr>
          <w:rFonts w:eastAsia="Calibri"/>
          <w:sz w:val="28"/>
          <w:szCs w:val="28"/>
          <w:lang w:val="ru-RU" w:eastAsia="en-US"/>
        </w:rPr>
        <w:t>С</w:t>
      </w:r>
      <w:r>
        <w:rPr>
          <w:rFonts w:eastAsia="Calibri"/>
          <w:sz w:val="28"/>
          <w:szCs w:val="28"/>
          <w:lang w:val="en-US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2023 </w:t>
      </w:r>
      <w:r>
        <w:rPr>
          <w:rFonts w:eastAsia="Calibri"/>
          <w:sz w:val="28"/>
          <w:szCs w:val="28"/>
          <w:lang w:val="ru-RU" w:eastAsia="en-US"/>
        </w:rPr>
        <w:t>и в</w:t>
      </w:r>
      <w:r>
        <w:rPr>
          <w:rFonts w:eastAsia="Calibri"/>
          <w:sz w:val="28"/>
          <w:szCs w:val="28"/>
          <w:lang w:eastAsia="en-US"/>
        </w:rPr>
        <w:t xml:space="preserve"> 2024 годах (</w:t>
      </w:r>
      <w:r>
        <w:rPr>
          <w:rFonts w:eastAsia="Calibri"/>
          <w:sz w:val="28"/>
          <w:szCs w:val="28"/>
          <w:lang w:eastAsia="en-US"/>
        </w:rPr>
        <w:t>средний балл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уменьшился</w:t>
      </w:r>
      <w:r>
        <w:rPr>
          <w:rFonts w:eastAsia="Calibri"/>
          <w:sz w:val="28"/>
          <w:szCs w:val="28"/>
          <w:lang w:eastAsia="en-US"/>
        </w:rPr>
        <w:t xml:space="preserve"> с </w:t>
      </w:r>
      <w:r>
        <w:rPr>
          <w:rFonts w:eastAsia="Calibri"/>
          <w:sz w:val="28"/>
          <w:szCs w:val="28"/>
          <w:lang w:eastAsia="en-US"/>
        </w:rPr>
        <w:t>3,75</w:t>
      </w:r>
      <w:r>
        <w:rPr>
          <w:rFonts w:eastAsia="Calibri"/>
          <w:sz w:val="28"/>
          <w:szCs w:val="28"/>
          <w:lang w:eastAsia="en-US"/>
        </w:rPr>
        <w:t xml:space="preserve"> до </w:t>
      </w:r>
      <w:r>
        <w:rPr>
          <w:rFonts w:eastAsia="Calibri"/>
          <w:sz w:val="28"/>
          <w:szCs w:val="28"/>
          <w:lang w:eastAsia="en-US"/>
        </w:rPr>
        <w:t>3,72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, фактическая оценка динамики – </w:t>
      </w:r>
      <w:r>
        <w:rPr>
          <w:rFonts w:eastAsia="Calibri"/>
          <w:b/>
          <w:bCs/>
          <w:sz w:val="28"/>
          <w:szCs w:val="28"/>
          <w:lang w:eastAsia="en-US"/>
        </w:rPr>
        <w:t>отрицательная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, 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>средний балл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 </w:t>
      </w:r>
      <w:r>
        <w:rPr>
          <w:rFonts w:eastAsia="Calibri"/>
          <w:b/>
          <w:bCs w:val="false"/>
          <w:sz w:val="28"/>
          <w:szCs w:val="28"/>
          <w:lang w:eastAsia="en-US"/>
        </w:rPr>
        <w:t>уменьшился</w:t>
      </w:r>
      <w:r>
        <w:rPr>
          <w:rFonts w:eastAsia="Calibri"/>
          <w:sz w:val="28"/>
          <w:szCs w:val="28"/>
          <w:lang w:eastAsia="en-US"/>
        </w:rPr>
        <w:t>).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3.2. Фактор «В3 Качество и доступность финансовой поддержки»: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Показатель «В3.1 Доля региональных налоговых льгот, предоставленных региональных субсидий и финансирования проектов из средств регионального инвестиционного фонда или корпорации развития от консолидированного бюджета региона» – динамика без изменений, группа</w:t>
      </w:r>
      <w:r>
        <w:rPr>
          <w:rFonts w:eastAsia="Calibri"/>
          <w:sz w:val="28"/>
          <w:szCs w:val="28"/>
          <w:lang w:val="ru-RU" w:eastAsia="en-US"/>
        </w:rPr>
        <w:t xml:space="preserve"> А </w:t>
      </w:r>
      <w:r>
        <w:rPr>
          <w:rFonts w:eastAsia="Calibri"/>
          <w:sz w:val="28"/>
          <w:szCs w:val="28"/>
          <w:lang w:eastAsia="en-US"/>
        </w:rPr>
        <w:t xml:space="preserve">в 2023 </w:t>
      </w:r>
      <w:r>
        <w:rPr>
          <w:rFonts w:eastAsia="Calibri"/>
          <w:sz w:val="28"/>
          <w:szCs w:val="28"/>
          <w:lang w:val="ru-RU" w:eastAsia="en-US"/>
        </w:rPr>
        <w:t>и в</w:t>
      </w:r>
      <w:r>
        <w:rPr>
          <w:rFonts w:eastAsia="Calibri"/>
          <w:sz w:val="28"/>
          <w:szCs w:val="28"/>
          <w:lang w:eastAsia="en-US"/>
        </w:rPr>
        <w:t xml:space="preserve"> 2024 годах (процент уменьшился с 31,66 до 26,65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, фактическая оценка динамики – </w:t>
      </w:r>
      <w:r>
        <w:rPr>
          <w:rFonts w:eastAsia="Calibri"/>
          <w:b/>
          <w:bCs/>
          <w:sz w:val="28"/>
          <w:szCs w:val="28"/>
          <w:lang w:eastAsia="en-US"/>
        </w:rPr>
        <w:t>отрицательная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, процент </w:t>
      </w:r>
      <w:r>
        <w:rPr>
          <w:rFonts w:eastAsia="Calibri"/>
          <w:b/>
          <w:bCs w:val="false"/>
          <w:sz w:val="28"/>
          <w:szCs w:val="28"/>
          <w:lang w:eastAsia="en-US"/>
        </w:rPr>
        <w:t>уменьшился</w:t>
      </w:r>
      <w:r>
        <w:rPr>
          <w:rFonts w:eastAsia="Calibri"/>
          <w:sz w:val="28"/>
          <w:szCs w:val="28"/>
          <w:lang w:eastAsia="en-US"/>
        </w:rPr>
        <w:t>);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Показатель «В3.2 Доля гарантий региональной гарантийной организации (РГО) от налоговых доходов региона (с учетом НДФЛ, без учета транспортного налога с ФЛ и налога на имущество ФЛ)» – динамика без изменений, группа</w:t>
      </w:r>
      <w:r>
        <w:rPr>
          <w:rFonts w:eastAsia="Calibri"/>
          <w:sz w:val="28"/>
          <w:szCs w:val="28"/>
          <w:lang w:val="ru-RU" w:eastAsia="en-US"/>
        </w:rPr>
        <w:t xml:space="preserve"> В </w:t>
      </w:r>
      <w:r>
        <w:rPr>
          <w:rFonts w:eastAsia="Calibri"/>
          <w:sz w:val="28"/>
          <w:szCs w:val="28"/>
          <w:lang w:eastAsia="en-US"/>
        </w:rPr>
        <w:t xml:space="preserve">в 2023 </w:t>
      </w:r>
      <w:r>
        <w:rPr>
          <w:rFonts w:eastAsia="Calibri"/>
          <w:sz w:val="28"/>
          <w:szCs w:val="28"/>
          <w:lang w:val="ru-RU" w:eastAsia="en-US"/>
        </w:rPr>
        <w:t>и в</w:t>
      </w:r>
      <w:r>
        <w:rPr>
          <w:rFonts w:eastAsia="Calibri"/>
          <w:sz w:val="28"/>
          <w:szCs w:val="28"/>
          <w:lang w:eastAsia="en-US"/>
        </w:rPr>
        <w:t xml:space="preserve"> 2024 годах (процент увеличился с 1,7 до 3,27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, фактическая оценка динамики – </w:t>
      </w:r>
      <w:r>
        <w:rPr>
          <w:rFonts w:eastAsia="Calibri"/>
          <w:b/>
          <w:bCs/>
          <w:sz w:val="28"/>
          <w:szCs w:val="28"/>
          <w:lang w:eastAsia="en-US"/>
        </w:rPr>
        <w:t>положительная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, процент </w:t>
      </w:r>
      <w:r>
        <w:rPr>
          <w:rFonts w:eastAsia="Calibri"/>
          <w:b/>
          <w:bCs w:val="false"/>
          <w:sz w:val="28"/>
          <w:szCs w:val="28"/>
          <w:lang w:eastAsia="en-US"/>
        </w:rPr>
        <w:t>вырос</w:t>
      </w:r>
      <w:r>
        <w:rPr>
          <w:rFonts w:eastAsia="Calibri"/>
          <w:sz w:val="28"/>
          <w:szCs w:val="28"/>
          <w:lang w:eastAsia="en-US"/>
        </w:rPr>
        <w:t>).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3.2. Фактор «В4 Качество и доступность трудовых ресурсов»: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«В4.1 Доля выпускников в промышленном производстве, сельском хозяйстве, строительстве, транспорте и связи от общей численности занятых в этих секторах» – динамика без изменений, группа</w:t>
      </w:r>
      <w:r>
        <w:rPr>
          <w:rFonts w:eastAsia="Calibri"/>
          <w:sz w:val="28"/>
          <w:szCs w:val="28"/>
          <w:lang w:val="en-US" w:eastAsia="en-US"/>
        </w:rPr>
        <w:t xml:space="preserve"> </w:t>
      </w:r>
      <w:r>
        <w:rPr>
          <w:rFonts w:eastAsia="Calibri"/>
          <w:sz w:val="28"/>
          <w:szCs w:val="28"/>
          <w:lang w:val="ru-RU" w:eastAsia="en-US"/>
        </w:rPr>
        <w:t>D</w:t>
      </w:r>
      <w:r>
        <w:rPr>
          <w:rFonts w:eastAsia="Calibri"/>
          <w:sz w:val="28"/>
          <w:szCs w:val="28"/>
          <w:lang w:val="en-US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2023 </w:t>
      </w:r>
      <w:r>
        <w:rPr>
          <w:rFonts w:eastAsia="Calibri"/>
          <w:sz w:val="28"/>
          <w:szCs w:val="28"/>
          <w:lang w:val="ru-RU" w:eastAsia="en-US"/>
        </w:rPr>
        <w:t>и в</w:t>
      </w:r>
      <w:r>
        <w:rPr>
          <w:rFonts w:eastAsia="Calibri"/>
          <w:sz w:val="28"/>
          <w:szCs w:val="28"/>
          <w:lang w:eastAsia="en-US"/>
        </w:rPr>
        <w:t xml:space="preserve"> 2024 годах (процент увеличился с 5,02 до 6,91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, фактическая оценка динамики – </w:t>
      </w:r>
      <w:r>
        <w:rPr>
          <w:rFonts w:eastAsia="Calibri"/>
          <w:b/>
          <w:bCs/>
          <w:sz w:val="28"/>
          <w:szCs w:val="28"/>
          <w:lang w:eastAsia="en-US"/>
        </w:rPr>
        <w:t>положительная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, процент </w:t>
      </w:r>
      <w:r>
        <w:rPr>
          <w:rFonts w:eastAsia="Calibri"/>
          <w:b/>
          <w:bCs w:val="false"/>
          <w:sz w:val="28"/>
          <w:szCs w:val="28"/>
          <w:lang w:eastAsia="en-US"/>
        </w:rPr>
        <w:t>вырос</w:t>
      </w:r>
      <w:r>
        <w:rPr>
          <w:rFonts w:eastAsia="Calibri"/>
          <w:sz w:val="28"/>
          <w:szCs w:val="28"/>
          <w:lang w:eastAsia="en-US"/>
        </w:rPr>
        <w:t>).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 Направление Рейтинга «Поддержка МСП»: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4.1.Фактор «Г1 Уровень развития МСП»: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Показатель «Г1.1 Количество субъектов МСП на 1 тыс. человек населения» – динамика без изменений, группа</w:t>
      </w:r>
      <w:r>
        <w:rPr>
          <w:rFonts w:eastAsia="Calibri"/>
          <w:sz w:val="28"/>
          <w:szCs w:val="28"/>
          <w:lang w:val="en-US" w:eastAsia="en-US"/>
        </w:rPr>
        <w:t xml:space="preserve"> </w:t>
      </w:r>
      <w:r>
        <w:rPr>
          <w:rFonts w:eastAsia="Calibri"/>
          <w:sz w:val="28"/>
          <w:szCs w:val="28"/>
          <w:lang w:val="ru-RU" w:eastAsia="en-US"/>
        </w:rPr>
        <w:t>С</w:t>
      </w:r>
      <w:r>
        <w:rPr>
          <w:rFonts w:eastAsia="Calibri"/>
          <w:sz w:val="28"/>
          <w:szCs w:val="28"/>
          <w:lang w:val="en-US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2023 </w:t>
      </w:r>
      <w:r>
        <w:rPr>
          <w:rFonts w:eastAsia="Calibri"/>
          <w:sz w:val="28"/>
          <w:szCs w:val="28"/>
          <w:lang w:val="ru-RU" w:eastAsia="en-US"/>
        </w:rPr>
        <w:t>и в</w:t>
      </w:r>
      <w:r>
        <w:rPr>
          <w:rFonts w:eastAsia="Calibri"/>
          <w:sz w:val="28"/>
          <w:szCs w:val="28"/>
          <w:lang w:eastAsia="en-US"/>
        </w:rPr>
        <w:t xml:space="preserve"> 2024 годах (количество увеличилось с 77,52 до 91,66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, фактическая оценка динамики – </w:t>
      </w:r>
      <w:r>
        <w:rPr>
          <w:rFonts w:eastAsia="Calibri"/>
          <w:b/>
          <w:bCs/>
          <w:sz w:val="28"/>
          <w:szCs w:val="28"/>
          <w:lang w:eastAsia="en-US"/>
        </w:rPr>
        <w:t>положительная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, количество </w:t>
      </w:r>
      <w:r>
        <w:rPr>
          <w:rFonts w:eastAsia="Calibri"/>
          <w:b/>
          <w:bCs w:val="false"/>
          <w:sz w:val="28"/>
          <w:szCs w:val="28"/>
          <w:lang w:eastAsia="en-US"/>
        </w:rPr>
        <w:t>выросло</w:t>
      </w:r>
      <w:r>
        <w:rPr>
          <w:rFonts w:eastAsia="Calibri"/>
          <w:sz w:val="28"/>
          <w:szCs w:val="28"/>
          <w:lang w:eastAsia="en-US"/>
        </w:rPr>
        <w:t>);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Показатель «Г1.2 Доля численности работников МСП в общей численности занятого населения» – динамика без изменений, группа</w:t>
      </w:r>
      <w:r>
        <w:rPr>
          <w:rFonts w:eastAsia="Calibri"/>
          <w:sz w:val="28"/>
          <w:szCs w:val="28"/>
          <w:lang w:val="en-US" w:eastAsia="en-US"/>
        </w:rPr>
        <w:t xml:space="preserve"> </w:t>
      </w:r>
      <w:r>
        <w:rPr>
          <w:rFonts w:eastAsia="Calibri"/>
          <w:sz w:val="28"/>
          <w:szCs w:val="28"/>
          <w:lang w:val="ru-RU" w:eastAsia="en-US"/>
        </w:rPr>
        <w:t>С</w:t>
      </w:r>
      <w:r>
        <w:rPr>
          <w:rFonts w:eastAsia="Calibri"/>
          <w:sz w:val="28"/>
          <w:szCs w:val="28"/>
          <w:lang w:val="en-US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2023 </w:t>
      </w:r>
      <w:r>
        <w:rPr>
          <w:rFonts w:eastAsia="Calibri"/>
          <w:sz w:val="28"/>
          <w:szCs w:val="28"/>
          <w:lang w:val="ru-RU" w:eastAsia="en-US"/>
        </w:rPr>
        <w:t>и в</w:t>
      </w:r>
      <w:r>
        <w:rPr>
          <w:rFonts w:eastAsia="Calibri"/>
          <w:sz w:val="28"/>
          <w:szCs w:val="28"/>
          <w:lang w:eastAsia="en-US"/>
        </w:rPr>
        <w:t xml:space="preserve"> 2024 годах (процент увеличился с 24,34 до 33,01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, фактическая оценка динамики – </w:t>
      </w:r>
      <w:r>
        <w:rPr>
          <w:rFonts w:eastAsia="Calibri"/>
          <w:b/>
          <w:bCs/>
          <w:sz w:val="28"/>
          <w:szCs w:val="28"/>
          <w:lang w:eastAsia="en-US"/>
        </w:rPr>
        <w:t>положительная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, процент </w:t>
      </w:r>
      <w:r>
        <w:rPr>
          <w:rFonts w:eastAsia="Calibri"/>
          <w:b/>
          <w:bCs w:val="false"/>
          <w:sz w:val="28"/>
          <w:szCs w:val="28"/>
          <w:lang w:eastAsia="en-US"/>
        </w:rPr>
        <w:t>вырос</w:t>
      </w:r>
      <w:r>
        <w:rPr>
          <w:rFonts w:eastAsia="Calibri"/>
          <w:sz w:val="28"/>
          <w:szCs w:val="28"/>
          <w:lang w:eastAsia="en-US"/>
        </w:rPr>
        <w:t>).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4.2.Фактор «Г2 Качество организационной, инфраструктурной и информационной поддержки МСП»: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Показатель «Г2.1 Доля рабочих мест в бизнесинкубаторах и технопарках в общем числе занятых на малых и средних предприятиях» – динамика без изменений, группа</w:t>
      </w:r>
      <w:r>
        <w:rPr>
          <w:rFonts w:eastAsia="Calibri"/>
          <w:sz w:val="28"/>
          <w:szCs w:val="28"/>
          <w:lang w:val="en-US" w:eastAsia="en-US"/>
        </w:rPr>
        <w:t xml:space="preserve"> </w:t>
      </w:r>
      <w:r>
        <w:rPr>
          <w:rFonts w:eastAsia="Calibri"/>
          <w:sz w:val="28"/>
          <w:szCs w:val="28"/>
          <w:lang w:val="ru-RU" w:eastAsia="en-US"/>
        </w:rPr>
        <w:t>Е</w:t>
      </w:r>
      <w:r>
        <w:rPr>
          <w:rFonts w:eastAsia="Calibri"/>
          <w:sz w:val="28"/>
          <w:szCs w:val="28"/>
          <w:lang w:val="en-US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2023 </w:t>
      </w:r>
      <w:r>
        <w:rPr>
          <w:rFonts w:eastAsia="Calibri"/>
          <w:sz w:val="28"/>
          <w:szCs w:val="28"/>
          <w:lang w:val="ru-RU" w:eastAsia="en-US"/>
        </w:rPr>
        <w:t>и в</w:t>
      </w:r>
      <w:r>
        <w:rPr>
          <w:rFonts w:eastAsia="Calibri"/>
          <w:sz w:val="28"/>
          <w:szCs w:val="28"/>
          <w:lang w:eastAsia="en-US"/>
        </w:rPr>
        <w:t xml:space="preserve"> 2024 годах (процент увеличился с 1,29 до 1,33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, фактическая оценка динамики – </w:t>
      </w:r>
      <w:r>
        <w:rPr>
          <w:rFonts w:eastAsia="Calibri"/>
          <w:b/>
          <w:bCs/>
          <w:sz w:val="28"/>
          <w:szCs w:val="28"/>
          <w:lang w:eastAsia="en-US"/>
        </w:rPr>
        <w:t>положительная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, процент </w:t>
      </w:r>
      <w:r>
        <w:rPr>
          <w:rFonts w:eastAsia="Calibri"/>
          <w:b/>
          <w:bCs w:val="false"/>
          <w:sz w:val="28"/>
          <w:szCs w:val="28"/>
          <w:lang w:eastAsia="en-US"/>
        </w:rPr>
        <w:t>вырос</w:t>
      </w:r>
      <w:r>
        <w:rPr>
          <w:rFonts w:eastAsia="Calibri"/>
          <w:sz w:val="28"/>
          <w:szCs w:val="28"/>
          <w:lang w:eastAsia="en-US"/>
        </w:rPr>
        <w:t>);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Показатель «Г2.2 Оценка Интернет-портала по вопросам поддержки и развития МСП» – динамика без изменений, группа</w:t>
      </w:r>
      <w:r>
        <w:rPr>
          <w:rFonts w:eastAsia="Calibri"/>
          <w:sz w:val="28"/>
          <w:szCs w:val="28"/>
          <w:lang w:val="en-US" w:eastAsia="en-US"/>
        </w:rPr>
        <w:t xml:space="preserve"> </w:t>
      </w:r>
      <w:r>
        <w:rPr>
          <w:rFonts w:eastAsia="Calibri"/>
          <w:sz w:val="28"/>
          <w:szCs w:val="28"/>
          <w:lang w:val="ru-RU" w:eastAsia="en-US"/>
        </w:rPr>
        <w:t>В</w:t>
      </w:r>
      <w:r>
        <w:rPr>
          <w:rFonts w:eastAsia="Calibri"/>
          <w:sz w:val="28"/>
          <w:szCs w:val="28"/>
          <w:lang w:val="en-US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2023 </w:t>
      </w:r>
      <w:r>
        <w:rPr>
          <w:rFonts w:eastAsia="Calibri"/>
          <w:sz w:val="28"/>
          <w:szCs w:val="28"/>
          <w:lang w:val="ru-RU" w:eastAsia="en-US"/>
        </w:rPr>
        <w:t>и в</w:t>
      </w:r>
      <w:r>
        <w:rPr>
          <w:rFonts w:eastAsia="Calibri"/>
          <w:sz w:val="28"/>
          <w:szCs w:val="28"/>
          <w:lang w:eastAsia="en-US"/>
        </w:rPr>
        <w:t xml:space="preserve"> 2024 годах (средний балл увеличился с 1,55 до 1,61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, фактическая оценка динамики – </w:t>
      </w:r>
      <w:r>
        <w:rPr>
          <w:rFonts w:eastAsia="Calibri"/>
          <w:b/>
          <w:bCs/>
          <w:sz w:val="28"/>
          <w:szCs w:val="28"/>
          <w:lang w:eastAsia="en-US"/>
        </w:rPr>
        <w:t>положительная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, средний балл </w:t>
      </w:r>
      <w:r>
        <w:rPr>
          <w:rFonts w:eastAsia="Calibri"/>
          <w:b/>
          <w:bCs w:val="false"/>
          <w:sz w:val="28"/>
          <w:szCs w:val="28"/>
          <w:lang w:eastAsia="en-US"/>
        </w:rPr>
        <w:t>вырос</w:t>
      </w:r>
      <w:r>
        <w:rPr>
          <w:rFonts w:eastAsia="Calibri"/>
          <w:sz w:val="28"/>
          <w:szCs w:val="28"/>
          <w:lang w:eastAsia="en-US"/>
        </w:rPr>
        <w:t>).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4.3. Фактор «Г3 Эффективность нефинансовой поддержки МСП»: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«Г3.2 Доля государственных и муниципальных контрактов с субъектами малого бизнеса (СМП) в общей стоимости государственных и муниципальных контрактов» – динамика без изменений, группа</w:t>
      </w:r>
      <w:r>
        <w:rPr>
          <w:rFonts w:eastAsia="Calibri"/>
          <w:sz w:val="28"/>
          <w:szCs w:val="28"/>
          <w:lang w:val="en-US" w:eastAsia="en-US"/>
        </w:rPr>
        <w:t xml:space="preserve"> </w:t>
      </w:r>
      <w:r>
        <w:rPr>
          <w:rFonts w:eastAsia="Calibri"/>
          <w:sz w:val="28"/>
          <w:szCs w:val="28"/>
          <w:lang w:val="ru-RU" w:eastAsia="en-US"/>
        </w:rPr>
        <w:t>С</w:t>
      </w:r>
      <w:r>
        <w:rPr>
          <w:rFonts w:eastAsia="Calibri"/>
          <w:sz w:val="28"/>
          <w:szCs w:val="28"/>
          <w:lang w:val="en-US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2023 </w:t>
      </w:r>
      <w:r>
        <w:rPr>
          <w:rFonts w:eastAsia="Calibri"/>
          <w:sz w:val="28"/>
          <w:szCs w:val="28"/>
          <w:lang w:val="ru-RU" w:eastAsia="en-US"/>
        </w:rPr>
        <w:t>и в</w:t>
      </w:r>
      <w:r>
        <w:rPr>
          <w:rFonts w:eastAsia="Calibri"/>
          <w:sz w:val="28"/>
          <w:szCs w:val="28"/>
          <w:lang w:eastAsia="en-US"/>
        </w:rPr>
        <w:t xml:space="preserve"> 2024 годах (доля контрактов увеличилась с 55,07 до 55,99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, фактическая оценка динамики – </w:t>
      </w:r>
      <w:r>
        <w:rPr>
          <w:rFonts w:eastAsia="Calibri"/>
          <w:b/>
          <w:bCs/>
          <w:sz w:val="28"/>
          <w:szCs w:val="28"/>
          <w:lang w:eastAsia="en-US"/>
        </w:rPr>
        <w:t>положительная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, процент </w:t>
      </w:r>
      <w:r>
        <w:rPr>
          <w:rFonts w:eastAsia="Calibri"/>
          <w:b/>
          <w:bCs w:val="false"/>
          <w:sz w:val="28"/>
          <w:szCs w:val="28"/>
          <w:lang w:eastAsia="en-US"/>
        </w:rPr>
        <w:t>вырос</w:t>
      </w:r>
      <w:r>
        <w:rPr>
          <w:rFonts w:eastAsia="Calibri"/>
          <w:sz w:val="28"/>
          <w:szCs w:val="28"/>
          <w:lang w:eastAsia="en-US"/>
        </w:rPr>
        <w:t>).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4.4. Фактор «Г4 Эффективность финансовой поддержки МСП»: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«Г3.2 Оценка доступности кредитных ресурсов» – динамика без изменений, группа</w:t>
      </w:r>
      <w:r>
        <w:rPr>
          <w:rFonts w:eastAsia="Calibri"/>
          <w:sz w:val="28"/>
          <w:szCs w:val="28"/>
          <w:lang w:val="en-US" w:eastAsia="en-US"/>
        </w:rPr>
        <w:t xml:space="preserve"> </w:t>
      </w:r>
      <w:r>
        <w:rPr>
          <w:rFonts w:eastAsia="Calibri"/>
          <w:sz w:val="28"/>
          <w:szCs w:val="28"/>
          <w:lang w:val="ru-RU" w:eastAsia="en-US"/>
        </w:rPr>
        <w:t>D</w:t>
      </w:r>
      <w:r>
        <w:rPr>
          <w:rFonts w:eastAsia="Calibri"/>
          <w:sz w:val="28"/>
          <w:szCs w:val="28"/>
          <w:lang w:val="en-US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2023 </w:t>
      </w:r>
      <w:r>
        <w:rPr>
          <w:rFonts w:eastAsia="Calibri"/>
          <w:sz w:val="28"/>
          <w:szCs w:val="28"/>
          <w:lang w:val="ru-RU" w:eastAsia="en-US"/>
        </w:rPr>
        <w:t>и в</w:t>
      </w:r>
      <w:r>
        <w:rPr>
          <w:rFonts w:eastAsia="Calibri"/>
          <w:sz w:val="28"/>
          <w:szCs w:val="28"/>
          <w:lang w:eastAsia="en-US"/>
        </w:rPr>
        <w:t xml:space="preserve"> 2024 годах (средний балл увеличился с 2,87 до 2,96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, фактическая оценка динамики – </w:t>
      </w:r>
      <w:r>
        <w:rPr>
          <w:rFonts w:eastAsia="Calibri"/>
          <w:b/>
          <w:bCs/>
          <w:sz w:val="28"/>
          <w:szCs w:val="28"/>
          <w:lang w:eastAsia="en-US"/>
        </w:rPr>
        <w:t>положительная</w:t>
      </w:r>
      <w:r>
        <w:rPr>
          <w:rFonts w:eastAsia="Calibri"/>
          <w:b w:val="false"/>
          <w:bCs w:val="false"/>
          <w:sz w:val="28"/>
          <w:szCs w:val="28"/>
          <w:lang w:eastAsia="en-US"/>
        </w:rPr>
        <w:t xml:space="preserve">, средний балл </w:t>
      </w:r>
      <w:r>
        <w:rPr>
          <w:rFonts w:eastAsia="Calibri"/>
          <w:b/>
          <w:bCs w:val="false"/>
          <w:sz w:val="28"/>
          <w:szCs w:val="28"/>
          <w:lang w:eastAsia="en-US"/>
        </w:rPr>
        <w:t>вырос</w:t>
      </w:r>
      <w:r>
        <w:rPr>
          <w:rFonts w:eastAsia="Calibri"/>
          <w:sz w:val="28"/>
          <w:szCs w:val="28"/>
          <w:lang w:eastAsia="en-US"/>
        </w:rPr>
        <w:t>).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spacing w:lineRule="auto" w:line="23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В то же время, отмечено </w:t>
      </w:r>
      <w:r>
        <w:rPr>
          <w:rFonts w:eastAsia="Calibri"/>
          <w:b/>
          <w:color w:val="FF0000"/>
          <w:sz w:val="28"/>
          <w:szCs w:val="28"/>
          <w:lang w:eastAsia="en-US"/>
        </w:rPr>
        <w:t xml:space="preserve">улучшение </w:t>
      </w:r>
      <w:r>
        <w:rPr>
          <w:rFonts w:eastAsia="Calibri"/>
          <w:b/>
          <w:sz w:val="28"/>
          <w:szCs w:val="28"/>
          <w:lang w:eastAsia="en-US"/>
        </w:rPr>
        <w:t>показателей Камчатского края по следующим направлениям.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 Направление Рейтинга «Регуляторная среда».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 Фактор «А10 Эффективность процедур по получению в аренду земельных участков»: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Показатель «А10.2 Среднее количество процедур для получения в аренду земельных участков (без проведения торгов)» – положительная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С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2023 году, группа В в 2024 году (количество процедур уменьшилось с 5,6 до 4,25);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Показатель «А10.3 Оценка эффективности процедур по получению в аренду земельных участков (без проведения торгов)» – положительная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С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2023 году, группа В в 2024 году (средний балл увеличился с 4,05 до 4,56).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 Направление Рейтинга «Институты для бизнеса»: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2.1. Фактор «Б1 Эффективность институтов, обеспечивающих защищенность бизнеса»: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Показатель «Б1.3 Рейтинг ГЧП (государственно-частное партнерство)» – положительная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Е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2023 году, группа</w:t>
      </w:r>
      <w:r>
        <w:rPr>
          <w:rFonts w:eastAsia="Calibri"/>
          <w:sz w:val="28"/>
          <w:szCs w:val="28"/>
          <w:lang w:val="en-US" w:eastAsia="en-US"/>
        </w:rPr>
        <w:t xml:space="preserve"> D </w:t>
      </w:r>
      <w:r>
        <w:rPr>
          <w:rFonts w:eastAsia="Calibri"/>
          <w:sz w:val="28"/>
          <w:szCs w:val="28"/>
          <w:lang w:eastAsia="en-US"/>
        </w:rPr>
        <w:t xml:space="preserve">в 2024 году (средний балл увеличился с </w:t>
      </w:r>
      <w:r>
        <w:rPr>
          <w:rFonts w:eastAsia="Calibri"/>
          <w:sz w:val="28"/>
          <w:szCs w:val="28"/>
          <w:lang w:val="en-US" w:eastAsia="en-US"/>
        </w:rPr>
        <w:t>5,8</w:t>
      </w:r>
      <w:r>
        <w:rPr>
          <w:rFonts w:eastAsia="Calibri"/>
          <w:sz w:val="28"/>
          <w:szCs w:val="28"/>
          <w:lang w:eastAsia="en-US"/>
        </w:rPr>
        <w:t xml:space="preserve"> до </w:t>
      </w:r>
      <w:r>
        <w:rPr>
          <w:rFonts w:eastAsia="Calibri"/>
          <w:sz w:val="28"/>
          <w:szCs w:val="28"/>
          <w:lang w:val="en-US" w:eastAsia="en-US"/>
        </w:rPr>
        <w:t>7,43</w:t>
      </w:r>
      <w:r>
        <w:rPr>
          <w:rFonts w:eastAsia="Calibri"/>
          <w:sz w:val="28"/>
          <w:szCs w:val="28"/>
          <w:lang w:eastAsia="en-US"/>
        </w:rPr>
        <w:t>).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2.2. Фактор «Б2 Административное давление на бизнес»: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Показатель «Б</w:t>
      </w:r>
      <w:r>
        <w:rPr>
          <w:rFonts w:eastAsia="Calibri"/>
          <w:sz w:val="28"/>
          <w:szCs w:val="28"/>
          <w:lang w:val="en-US" w:eastAsia="en-US"/>
        </w:rPr>
        <w:t>2.</w:t>
      </w:r>
      <w:r>
        <w:rPr>
          <w:rFonts w:eastAsia="Calibri"/>
          <w:sz w:val="28"/>
          <w:szCs w:val="28"/>
          <w:lang w:val="ru-RU" w:eastAsia="en-US"/>
        </w:rPr>
        <w:t>6</w:t>
      </w:r>
      <w:r>
        <w:rPr>
          <w:rFonts w:eastAsia="Calibri"/>
          <w:sz w:val="28"/>
          <w:szCs w:val="28"/>
          <w:lang w:eastAsia="en-US"/>
        </w:rPr>
        <w:t xml:space="preserve"> Доля организаций и ИП, подвергнутых контролю и надзору, от общего числа подконтрольных» – положительная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С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2023 году, группа</w:t>
      </w:r>
      <w:r>
        <w:rPr>
          <w:rFonts w:eastAsia="Calibri"/>
          <w:sz w:val="28"/>
          <w:szCs w:val="28"/>
          <w:lang w:val="ru-RU" w:eastAsia="en-US"/>
        </w:rPr>
        <w:t xml:space="preserve"> В </w:t>
      </w:r>
      <w:r>
        <w:rPr>
          <w:rFonts w:eastAsia="Calibri"/>
          <w:sz w:val="28"/>
          <w:szCs w:val="28"/>
          <w:lang w:eastAsia="en-US"/>
        </w:rPr>
        <w:t xml:space="preserve">в 2024 году (процент увеличился с </w:t>
      </w:r>
      <w:r>
        <w:rPr>
          <w:rFonts w:eastAsia="Calibri"/>
          <w:sz w:val="28"/>
          <w:szCs w:val="28"/>
          <w:lang w:val="ru-RU" w:eastAsia="en-US"/>
        </w:rPr>
        <w:t>4,6</w:t>
      </w:r>
      <w:r>
        <w:rPr>
          <w:rFonts w:eastAsia="Calibri"/>
          <w:sz w:val="28"/>
          <w:szCs w:val="28"/>
          <w:lang w:eastAsia="en-US"/>
        </w:rPr>
        <w:t xml:space="preserve"> до </w:t>
      </w:r>
      <w:r>
        <w:rPr>
          <w:rFonts w:eastAsia="Calibri"/>
          <w:sz w:val="28"/>
          <w:szCs w:val="28"/>
          <w:lang w:val="ru-RU" w:eastAsia="en-US"/>
        </w:rPr>
        <w:t>0,9</w:t>
      </w:r>
      <w:r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val="en-US" w:eastAsia="en-US"/>
        </w:rPr>
        <w:t>;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Показатель «Б2.7 </w:t>
      </w:r>
      <w:r>
        <w:rPr>
          <w:sz w:val="28"/>
          <w:szCs w:val="28"/>
        </w:rPr>
        <w:t>Доля профилактических мероприятий в общем количестве контрольно-надзорных и профилактических мероприятий</w:t>
      </w:r>
      <w:r>
        <w:rPr>
          <w:rFonts w:eastAsia="Calibri"/>
          <w:sz w:val="28"/>
          <w:szCs w:val="28"/>
          <w:lang w:eastAsia="en-US"/>
        </w:rPr>
        <w:t>» – положительная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В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2023 году, группа</w:t>
      </w:r>
      <w:r>
        <w:rPr>
          <w:rFonts w:eastAsia="Calibri"/>
          <w:sz w:val="28"/>
          <w:szCs w:val="28"/>
          <w:lang w:val="ru-RU" w:eastAsia="en-US"/>
        </w:rPr>
        <w:t xml:space="preserve"> А </w:t>
      </w:r>
      <w:r>
        <w:rPr>
          <w:rFonts w:eastAsia="Calibri"/>
          <w:sz w:val="28"/>
          <w:szCs w:val="28"/>
          <w:lang w:eastAsia="en-US"/>
        </w:rPr>
        <w:t xml:space="preserve">в 2024 году (процент увеличился с </w:t>
      </w:r>
      <w:r>
        <w:rPr>
          <w:rFonts w:eastAsia="Calibri"/>
          <w:sz w:val="28"/>
          <w:szCs w:val="28"/>
          <w:lang w:val="ru-RU" w:eastAsia="en-US"/>
        </w:rPr>
        <w:t>78,19</w:t>
      </w:r>
      <w:r>
        <w:rPr>
          <w:rFonts w:eastAsia="Calibri"/>
          <w:sz w:val="28"/>
          <w:szCs w:val="28"/>
          <w:lang w:eastAsia="en-US"/>
        </w:rPr>
        <w:t xml:space="preserve"> до </w:t>
      </w:r>
      <w:r>
        <w:rPr>
          <w:rFonts w:eastAsia="Calibri"/>
          <w:sz w:val="28"/>
          <w:szCs w:val="28"/>
          <w:lang w:val="ru-RU" w:eastAsia="en-US"/>
        </w:rPr>
        <w:t>96,86</w:t>
      </w:r>
      <w:r>
        <w:rPr>
          <w:rFonts w:eastAsia="Calibri"/>
          <w:sz w:val="28"/>
          <w:szCs w:val="28"/>
          <w:lang w:eastAsia="en-US"/>
        </w:rPr>
        <w:t>).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2.3. Фактор «Б3 Эффективность работы организационных механизмов поддержки бизнеса»: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Показатель «Б</w:t>
      </w:r>
      <w:r>
        <w:rPr>
          <w:rFonts w:eastAsia="Calibri"/>
          <w:sz w:val="28"/>
          <w:szCs w:val="28"/>
          <w:lang w:val="ru-RU" w:eastAsia="en-US"/>
        </w:rPr>
        <w:t>3.2</w:t>
      </w:r>
      <w:r>
        <w:rPr>
          <w:rFonts w:eastAsia="Calibri"/>
          <w:sz w:val="28"/>
          <w:szCs w:val="28"/>
          <w:lang w:eastAsia="en-US"/>
        </w:rPr>
        <w:t xml:space="preserve"> Оценка каналов прямой связи инвестора с руководством субъекта» – положительная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С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2023 году, группа</w:t>
      </w:r>
      <w:r>
        <w:rPr>
          <w:rFonts w:eastAsia="Calibri"/>
          <w:sz w:val="28"/>
          <w:szCs w:val="28"/>
          <w:lang w:val="ru-RU" w:eastAsia="en-US"/>
        </w:rPr>
        <w:t xml:space="preserve"> А </w:t>
      </w:r>
      <w:r>
        <w:rPr>
          <w:rFonts w:eastAsia="Calibri"/>
          <w:sz w:val="28"/>
          <w:szCs w:val="28"/>
          <w:lang w:eastAsia="en-US"/>
        </w:rPr>
        <w:t xml:space="preserve">в 2024 году (средний балл увеличился с </w:t>
      </w:r>
      <w:r>
        <w:rPr>
          <w:rFonts w:eastAsia="Calibri"/>
          <w:sz w:val="28"/>
          <w:szCs w:val="28"/>
          <w:lang w:val="ru-RU" w:eastAsia="en-US"/>
        </w:rPr>
        <w:t>4,03</w:t>
      </w:r>
      <w:r>
        <w:rPr>
          <w:rFonts w:eastAsia="Calibri"/>
          <w:sz w:val="28"/>
          <w:szCs w:val="28"/>
          <w:lang w:eastAsia="en-US"/>
        </w:rPr>
        <w:t xml:space="preserve"> до 4</w:t>
      </w:r>
      <w:r>
        <w:rPr>
          <w:rFonts w:eastAsia="Calibri"/>
          <w:sz w:val="28"/>
          <w:szCs w:val="28"/>
          <w:lang w:val="ru-RU" w:eastAsia="en-US"/>
        </w:rPr>
        <w:t>,84</w:t>
      </w:r>
      <w:r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val="en-US" w:eastAsia="en-US"/>
        </w:rPr>
        <w:t>.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2.4. Фактор «Б4 Качество информационной поддержки инвесторов и бизнеса»: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Показатель «Б4</w:t>
      </w:r>
      <w:r>
        <w:rPr>
          <w:rFonts w:eastAsia="Calibri"/>
          <w:sz w:val="28"/>
          <w:szCs w:val="28"/>
          <w:lang w:val="ru-RU" w:eastAsia="en-US"/>
        </w:rPr>
        <w:t>.1</w:t>
      </w:r>
      <w:r>
        <w:rPr>
          <w:rFonts w:eastAsia="Calibri"/>
          <w:sz w:val="28"/>
          <w:szCs w:val="28"/>
          <w:lang w:eastAsia="en-US"/>
        </w:rPr>
        <w:t xml:space="preserve"> Оценка Интернет-портала об инвестиционной деятельности» – положительная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С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2023 году, группа</w:t>
      </w:r>
      <w:r>
        <w:rPr>
          <w:rFonts w:eastAsia="Calibri"/>
          <w:sz w:val="28"/>
          <w:szCs w:val="28"/>
          <w:lang w:val="ru-RU" w:eastAsia="en-US"/>
        </w:rPr>
        <w:t xml:space="preserve"> А </w:t>
      </w:r>
      <w:r>
        <w:rPr>
          <w:rFonts w:eastAsia="Calibri"/>
          <w:sz w:val="28"/>
          <w:szCs w:val="28"/>
          <w:lang w:eastAsia="en-US"/>
        </w:rPr>
        <w:t xml:space="preserve">в 2024 году (средний балл увеличился с </w:t>
      </w:r>
      <w:r>
        <w:rPr>
          <w:rFonts w:eastAsia="Calibri"/>
          <w:sz w:val="28"/>
          <w:szCs w:val="28"/>
          <w:lang w:val="ru-RU" w:eastAsia="en-US"/>
        </w:rPr>
        <w:t>1,36</w:t>
      </w:r>
      <w:r>
        <w:rPr>
          <w:rFonts w:eastAsia="Calibri"/>
          <w:sz w:val="28"/>
          <w:szCs w:val="28"/>
          <w:lang w:eastAsia="en-US"/>
        </w:rPr>
        <w:t xml:space="preserve"> до </w:t>
      </w:r>
      <w:r>
        <w:rPr>
          <w:rFonts w:eastAsia="Calibri"/>
          <w:sz w:val="28"/>
          <w:szCs w:val="28"/>
          <w:lang w:val="ru-RU" w:eastAsia="en-US"/>
        </w:rPr>
        <w:t>1,81</w:t>
      </w:r>
      <w:r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val="en-US" w:eastAsia="en-US"/>
        </w:rPr>
        <w:t>.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2.5. Фактор «Б5 Эффективность институтов поддержки экспортной деятельности»: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Показатель «Б5</w:t>
      </w:r>
      <w:r>
        <w:rPr>
          <w:rFonts w:eastAsia="Calibri"/>
          <w:sz w:val="28"/>
          <w:szCs w:val="28"/>
          <w:lang w:val="ru-RU" w:eastAsia="en-US"/>
        </w:rPr>
        <w:t>.4</w:t>
      </w:r>
      <w:r>
        <w:rPr>
          <w:rFonts w:eastAsia="Calibri"/>
          <w:sz w:val="28"/>
          <w:szCs w:val="28"/>
          <w:lang w:eastAsia="en-US"/>
        </w:rPr>
        <w:t xml:space="preserve"> Рейтинг ЦПЭ (центры поддержки экспорта» – положительная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Е </w:t>
      </w:r>
      <w:r>
        <w:rPr>
          <w:rFonts w:eastAsia="Calibri"/>
          <w:sz w:val="28"/>
          <w:szCs w:val="28"/>
          <w:lang w:eastAsia="en-US"/>
        </w:rPr>
        <w:t>в 2023 году, группа</w:t>
      </w:r>
      <w:r>
        <w:rPr>
          <w:rFonts w:eastAsia="Calibri"/>
          <w:sz w:val="28"/>
          <w:szCs w:val="28"/>
          <w:lang w:val="ru-RU" w:eastAsia="en-US"/>
        </w:rPr>
        <w:t xml:space="preserve"> С </w:t>
      </w:r>
      <w:r>
        <w:rPr>
          <w:rFonts w:eastAsia="Calibri"/>
          <w:sz w:val="28"/>
          <w:szCs w:val="28"/>
          <w:lang w:eastAsia="en-US"/>
        </w:rPr>
        <w:t xml:space="preserve">в 2024 году (балл увеличился с </w:t>
      </w:r>
      <w:r>
        <w:rPr>
          <w:rFonts w:eastAsia="Calibri"/>
          <w:sz w:val="28"/>
          <w:szCs w:val="28"/>
          <w:lang w:val="ru-RU" w:eastAsia="en-US"/>
        </w:rPr>
        <w:t>17</w:t>
      </w:r>
      <w:r>
        <w:rPr>
          <w:rFonts w:eastAsia="Calibri"/>
          <w:sz w:val="28"/>
          <w:szCs w:val="28"/>
          <w:lang w:eastAsia="en-US"/>
        </w:rPr>
        <w:t xml:space="preserve"> до </w:t>
      </w:r>
      <w:r>
        <w:rPr>
          <w:rFonts w:eastAsia="Calibri"/>
          <w:sz w:val="28"/>
          <w:szCs w:val="28"/>
          <w:lang w:val="ru-RU" w:eastAsia="en-US"/>
        </w:rPr>
        <w:t>45</w:t>
      </w:r>
      <w:r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val="en-US" w:eastAsia="en-US"/>
        </w:rPr>
        <w:t>.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 Направление Рейтинга «Инфраструктура и ресурсы»:</w:t>
      </w:r>
    </w:p>
    <w:p>
      <w:pPr>
        <w:pStyle w:val="Normal"/>
        <w:spacing w:lineRule="auto" w:line="23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3.1. Фактор «В2 </w:t>
      </w:r>
      <w:r>
        <w:rPr>
          <w:sz w:val="28"/>
          <w:szCs w:val="28"/>
        </w:rPr>
        <w:t>Эффективность процедур постановки земельного участка на кадастровый учет и качество территориального планирования</w:t>
      </w:r>
      <w:r>
        <w:rPr>
          <w:rFonts w:eastAsia="Calibri"/>
          <w:sz w:val="28"/>
          <w:szCs w:val="28"/>
          <w:lang w:eastAsia="en-US"/>
        </w:rPr>
        <w:t>»: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Показатель «</w:t>
      </w:r>
      <w:r>
        <w:rPr>
          <w:rFonts w:eastAsia="Calibri"/>
          <w:sz w:val="28"/>
          <w:szCs w:val="28"/>
          <w:lang w:val="ru-RU" w:eastAsia="en-US"/>
        </w:rPr>
        <w:t>В2.1</w:t>
      </w:r>
      <w:r>
        <w:rPr>
          <w:rFonts w:eastAsia="Calibri"/>
          <w:sz w:val="28"/>
          <w:szCs w:val="28"/>
          <w:lang w:eastAsia="en-US"/>
        </w:rPr>
        <w:t xml:space="preserve"> Оценка деятельности органов власти по постановке на кадастровый учет» – положительная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В </w:t>
      </w:r>
      <w:r>
        <w:rPr>
          <w:rFonts w:eastAsia="Calibri"/>
          <w:sz w:val="28"/>
          <w:szCs w:val="28"/>
          <w:lang w:eastAsia="en-US"/>
        </w:rPr>
        <w:t>в 2023 году, группа</w:t>
      </w:r>
      <w:r>
        <w:rPr>
          <w:rFonts w:eastAsia="Calibri"/>
          <w:sz w:val="28"/>
          <w:szCs w:val="28"/>
          <w:lang w:val="ru-RU" w:eastAsia="en-US"/>
        </w:rPr>
        <w:t xml:space="preserve"> А </w:t>
      </w:r>
      <w:r>
        <w:rPr>
          <w:rFonts w:eastAsia="Calibri"/>
          <w:sz w:val="28"/>
          <w:szCs w:val="28"/>
          <w:lang w:eastAsia="en-US"/>
        </w:rPr>
        <w:t xml:space="preserve">в 2024 году (средний балл увеличился с </w:t>
      </w:r>
      <w:r>
        <w:rPr>
          <w:rFonts w:eastAsia="Calibri"/>
          <w:sz w:val="28"/>
          <w:szCs w:val="28"/>
          <w:lang w:val="ru-RU" w:eastAsia="en-US"/>
        </w:rPr>
        <w:t>4,52</w:t>
      </w:r>
      <w:r>
        <w:rPr>
          <w:rFonts w:eastAsia="Calibri"/>
          <w:sz w:val="28"/>
          <w:szCs w:val="28"/>
          <w:lang w:eastAsia="en-US"/>
        </w:rPr>
        <w:t xml:space="preserve"> до </w:t>
      </w:r>
      <w:r>
        <w:rPr>
          <w:rFonts w:eastAsia="Calibri"/>
          <w:sz w:val="28"/>
          <w:szCs w:val="28"/>
          <w:lang w:val="ru-RU" w:eastAsia="en-US"/>
        </w:rPr>
        <w:t>4,58</w:t>
      </w:r>
      <w:r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val="en-US" w:eastAsia="en-US"/>
        </w:rPr>
        <w:t>;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en-US" w:eastAsia="en-US"/>
        </w:rPr>
        <w:t>- Показатель «</w:t>
      </w:r>
      <w:r>
        <w:rPr>
          <w:rFonts w:eastAsia="Calibri"/>
          <w:sz w:val="28"/>
          <w:szCs w:val="28"/>
          <w:lang w:val="ru-RU" w:eastAsia="en-US"/>
        </w:rPr>
        <w:t>В2.2 Среднее время постановки на кадастровый учет</w:t>
      </w:r>
      <w:r>
        <w:rPr>
          <w:rFonts w:eastAsia="Calibri"/>
          <w:sz w:val="28"/>
          <w:szCs w:val="28"/>
          <w:lang w:val="en-US" w:eastAsia="en-US"/>
        </w:rPr>
        <w:t>» – положительная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С </w:t>
      </w:r>
      <w:r>
        <w:rPr>
          <w:rFonts w:eastAsia="Calibri"/>
          <w:sz w:val="28"/>
          <w:szCs w:val="28"/>
          <w:lang w:val="en-US" w:eastAsia="en-US"/>
        </w:rPr>
        <w:t>в 2023 году, группа</w:t>
      </w:r>
      <w:r>
        <w:rPr>
          <w:rFonts w:eastAsia="Calibri"/>
          <w:sz w:val="28"/>
          <w:szCs w:val="28"/>
          <w:lang w:val="ru-RU" w:eastAsia="en-US"/>
        </w:rPr>
        <w:t xml:space="preserve"> В </w:t>
      </w:r>
      <w:r>
        <w:rPr>
          <w:rFonts w:eastAsia="Calibri"/>
          <w:sz w:val="28"/>
          <w:szCs w:val="28"/>
          <w:lang w:val="en-US" w:eastAsia="en-US"/>
        </w:rPr>
        <w:t>в 2024 году (</w:t>
      </w:r>
      <w:r>
        <w:rPr>
          <w:rFonts w:eastAsia="Calibri"/>
          <w:sz w:val="28"/>
          <w:szCs w:val="28"/>
          <w:lang w:val="ru-RU" w:eastAsia="en-US"/>
        </w:rPr>
        <w:t>среднее количество рабочих дней уменьшилось с 28,71</w:t>
      </w:r>
      <w:r>
        <w:rPr>
          <w:rFonts w:eastAsia="Calibri"/>
          <w:sz w:val="28"/>
          <w:szCs w:val="28"/>
          <w:lang w:val="en-US" w:eastAsia="en-US"/>
        </w:rPr>
        <w:t xml:space="preserve"> до </w:t>
      </w:r>
      <w:r>
        <w:rPr>
          <w:rFonts w:eastAsia="Calibri"/>
          <w:sz w:val="28"/>
          <w:szCs w:val="28"/>
          <w:lang w:val="ru-RU" w:eastAsia="en-US"/>
        </w:rPr>
        <w:t>20,68</w:t>
      </w:r>
      <w:r>
        <w:rPr>
          <w:rFonts w:eastAsia="Calibri"/>
          <w:sz w:val="28"/>
          <w:szCs w:val="28"/>
          <w:lang w:val="en-US" w:eastAsia="en-US"/>
        </w:rPr>
        <w:t>);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en-US" w:eastAsia="en-US"/>
        </w:rPr>
        <w:t>- Показатель «</w:t>
      </w:r>
      <w:r>
        <w:rPr>
          <w:rFonts w:eastAsia="Calibri"/>
          <w:sz w:val="28"/>
          <w:szCs w:val="28"/>
          <w:lang w:val="ru-RU" w:eastAsia="en-US"/>
        </w:rPr>
        <w:t>В2.3 Среднее количество процедур, необходимых для постановки на кадастровый учет</w:t>
      </w:r>
      <w:r>
        <w:rPr>
          <w:rFonts w:eastAsia="Calibri"/>
          <w:sz w:val="28"/>
          <w:szCs w:val="28"/>
          <w:lang w:val="en-US" w:eastAsia="en-US"/>
        </w:rPr>
        <w:t>» – положительная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С </w:t>
      </w:r>
      <w:r>
        <w:rPr>
          <w:rFonts w:eastAsia="Calibri"/>
          <w:sz w:val="28"/>
          <w:szCs w:val="28"/>
          <w:lang w:val="en-US" w:eastAsia="en-US"/>
        </w:rPr>
        <w:t>в 2023 году, группа</w:t>
      </w:r>
      <w:r>
        <w:rPr>
          <w:rFonts w:eastAsia="Calibri"/>
          <w:sz w:val="28"/>
          <w:szCs w:val="28"/>
          <w:lang w:val="ru-RU" w:eastAsia="en-US"/>
        </w:rPr>
        <w:t xml:space="preserve"> В </w:t>
      </w:r>
      <w:r>
        <w:rPr>
          <w:rFonts w:eastAsia="Calibri"/>
          <w:sz w:val="28"/>
          <w:szCs w:val="28"/>
          <w:lang w:val="en-US" w:eastAsia="en-US"/>
        </w:rPr>
        <w:t>в 2024 году (</w:t>
      </w:r>
      <w:r>
        <w:rPr>
          <w:rFonts w:eastAsia="Calibri"/>
          <w:sz w:val="28"/>
          <w:szCs w:val="28"/>
          <w:lang w:val="ru-RU" w:eastAsia="en-US"/>
        </w:rPr>
        <w:t>среднее количество процедур уменьшилось с 3,37</w:t>
      </w:r>
      <w:r>
        <w:rPr>
          <w:rFonts w:eastAsia="Calibri"/>
          <w:sz w:val="28"/>
          <w:szCs w:val="28"/>
          <w:lang w:val="en-US" w:eastAsia="en-US"/>
        </w:rPr>
        <w:t xml:space="preserve"> до </w:t>
      </w:r>
      <w:r>
        <w:rPr>
          <w:rFonts w:eastAsia="Calibri"/>
          <w:sz w:val="28"/>
          <w:szCs w:val="28"/>
          <w:lang w:val="ru-RU" w:eastAsia="en-US"/>
        </w:rPr>
        <w:t>2,4</w:t>
      </w:r>
      <w:r>
        <w:rPr>
          <w:rFonts w:eastAsia="Calibri"/>
          <w:sz w:val="28"/>
          <w:szCs w:val="28"/>
          <w:lang w:val="en-US" w:eastAsia="en-US"/>
        </w:rPr>
        <w:t>);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 Направление Рейтинга «Поддержка МСП»: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4.1. Фактор «Г3 Эффективность нефинансовой поддержки МСП»: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Показатель «Г3.1 Оценка необходимой для ведения бизнеса недвижимости» –  положительная динамика, группа</w:t>
      </w:r>
      <w:r>
        <w:rPr>
          <w:rFonts w:eastAsia="Calibri"/>
          <w:sz w:val="28"/>
          <w:szCs w:val="28"/>
          <w:lang w:val="ru-RU" w:eastAsia="en-US"/>
        </w:rPr>
        <w:t xml:space="preserve"> Е </w:t>
      </w:r>
      <w:r>
        <w:rPr>
          <w:rFonts w:eastAsia="Calibri"/>
          <w:sz w:val="28"/>
          <w:szCs w:val="28"/>
          <w:lang w:eastAsia="en-US"/>
        </w:rPr>
        <w:t>в 2023 году, группа</w:t>
      </w:r>
      <w:r>
        <w:rPr>
          <w:rFonts w:eastAsia="Calibri"/>
          <w:sz w:val="28"/>
          <w:szCs w:val="28"/>
          <w:lang w:val="ru-RU" w:eastAsia="en-US"/>
        </w:rPr>
        <w:t xml:space="preserve"> С </w:t>
      </w:r>
      <w:r>
        <w:rPr>
          <w:rFonts w:eastAsia="Calibri"/>
          <w:sz w:val="28"/>
          <w:szCs w:val="28"/>
          <w:lang w:eastAsia="en-US"/>
        </w:rPr>
        <w:t xml:space="preserve">в 2024 году (средний балл увеличился с </w:t>
      </w:r>
      <w:r>
        <w:rPr>
          <w:rFonts w:eastAsia="Calibri"/>
          <w:sz w:val="28"/>
          <w:szCs w:val="28"/>
          <w:lang w:val="ru-RU" w:eastAsia="en-US"/>
        </w:rPr>
        <w:t>2,42</w:t>
      </w:r>
      <w:r>
        <w:rPr>
          <w:rFonts w:eastAsia="Calibri"/>
          <w:sz w:val="28"/>
          <w:szCs w:val="28"/>
          <w:lang w:eastAsia="en-US"/>
        </w:rPr>
        <w:t xml:space="preserve"> до </w:t>
      </w:r>
      <w:r>
        <w:rPr>
          <w:rFonts w:eastAsia="Calibri"/>
          <w:sz w:val="28"/>
          <w:szCs w:val="28"/>
          <w:lang w:val="ru-RU" w:eastAsia="en-US"/>
        </w:rPr>
        <w:t>3,15</w:t>
      </w:r>
      <w:r>
        <w:rPr>
          <w:rFonts w:eastAsia="Calibri"/>
          <w:sz w:val="28"/>
          <w:szCs w:val="28"/>
          <w:lang w:eastAsia="en-US"/>
        </w:rPr>
        <w:t>).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spacing w:lineRule="auto" w:line="23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Также отметим показателей Камчатского края, которые </w:t>
      </w:r>
      <w:r>
        <w:rPr>
          <w:rFonts w:eastAsia="Calibri"/>
          <w:b/>
          <w:color w:val="FF0000"/>
          <w:sz w:val="28"/>
          <w:szCs w:val="28"/>
          <w:lang w:eastAsia="en-US"/>
        </w:rPr>
        <w:t>не удалось оценить в 2024 году</w:t>
      </w:r>
      <w:r>
        <w:rPr>
          <w:rFonts w:eastAsia="Calibri"/>
          <w:b/>
          <w:sz w:val="28"/>
          <w:szCs w:val="28"/>
          <w:lang w:eastAsia="en-US"/>
        </w:rPr>
        <w:t xml:space="preserve"> ввиду недостаточного количества качественных ответов респондентов.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spacing w:lineRule="auto" w:line="23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Направление Рейтинга «Регуляторная среда»:</w:t>
      </w:r>
    </w:p>
    <w:p>
      <w:pPr>
        <w:pStyle w:val="Normal"/>
        <w:spacing w:lineRule="auto" w:line="23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Фактор «А7 Эффективность процедур по подключению к сетям водоснабжения и водоотведения :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- Показатель «А7.4 Среднее время подключения к сетям водоотведения» – отсутствие динамики, группа </w:t>
      </w:r>
      <w:r>
        <w:rPr>
          <w:rFonts w:eastAsia="Calibri"/>
          <w:sz w:val="28"/>
          <w:szCs w:val="28"/>
          <w:lang w:val="en-US" w:eastAsia="en-US"/>
        </w:rPr>
        <w:t>D</w:t>
      </w:r>
      <w:r>
        <w:rPr>
          <w:rFonts w:eastAsia="Calibri"/>
          <w:sz w:val="28"/>
          <w:szCs w:val="28"/>
          <w:lang w:eastAsia="en-US"/>
        </w:rPr>
        <w:t xml:space="preserve"> в 2023 году;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«А7.5 Среднее количество процедур, необходимых для подключения к сетям водоотведения» – отсутствие динамики,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Е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2023 году;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Показатель «А7.6 Оценка эффективности подключения к сетям водоотведения» – отсутствие динамики, группа</w:t>
      </w:r>
      <w:r>
        <w:rPr>
          <w:rFonts w:eastAsia="Calibri"/>
          <w:sz w:val="28"/>
          <w:szCs w:val="28"/>
          <w:lang w:val="ru-RU" w:eastAsia="en-US"/>
        </w:rPr>
        <w:t xml:space="preserve"> С </w:t>
      </w:r>
      <w:r>
        <w:rPr>
          <w:rFonts w:eastAsia="Calibri"/>
          <w:sz w:val="28"/>
          <w:szCs w:val="28"/>
          <w:lang w:eastAsia="en-US"/>
        </w:rPr>
        <w:t>в 2023 году.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pacing w:lineRule="auto" w:line="23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Показатели Камчатского края, которые </w:t>
      </w:r>
      <w:r>
        <w:rPr>
          <w:rFonts w:eastAsia="Calibri"/>
          <w:b/>
          <w:color w:val="FF0000"/>
          <w:sz w:val="28"/>
          <w:szCs w:val="28"/>
          <w:lang w:eastAsia="en-US"/>
        </w:rPr>
        <w:t>не формировались в 2023 году</w:t>
      </w:r>
      <w:r>
        <w:rPr>
          <w:rFonts w:eastAsia="Calibri"/>
          <w:b/>
          <w:color w:val="000000"/>
          <w:sz w:val="28"/>
          <w:szCs w:val="28"/>
          <w:lang w:eastAsia="en-US"/>
        </w:rPr>
        <w:t>, но оценены в 2024.</w:t>
      </w:r>
    </w:p>
    <w:p>
      <w:pPr>
        <w:pStyle w:val="Normal"/>
        <w:spacing w:lineRule="auto" w:line="23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spacing w:lineRule="auto" w:line="23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Направление Рейтинга «Институты для бизнеса»:</w:t>
      </w:r>
    </w:p>
    <w:p>
      <w:pPr>
        <w:pStyle w:val="Normal"/>
        <w:spacing w:lineRule="auto" w:line="230"/>
        <w:ind w:firstLine="709"/>
        <w:jc w:val="both"/>
        <w:rPr/>
      </w:pPr>
      <w:r>
        <w:rPr>
          <w:rFonts w:eastAsia="Calibri"/>
          <w:sz w:val="28"/>
          <w:szCs w:val="28"/>
          <w:lang w:eastAsia="en-US"/>
        </w:rPr>
        <w:t xml:space="preserve">Фактор «Б6 </w:t>
      </w:r>
      <w:r>
        <w:rPr>
          <w:rFonts w:eastAsia="Calibri"/>
          <w:lang w:eastAsia="en-US"/>
        </w:rPr>
        <w:t>Эффективность внедрения элементов Регионального инвестиционного стандарта»</w:t>
      </w:r>
      <w:r>
        <w:rPr>
          <w:rFonts w:eastAsia="Calibri"/>
          <w:sz w:val="28"/>
          <w:szCs w:val="28"/>
          <w:lang w:eastAsia="en-US"/>
        </w:rPr>
        <w:t>: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/>
      </w:pPr>
      <w:r>
        <w:rPr>
          <w:rFonts w:eastAsia="Calibri"/>
          <w:sz w:val="28"/>
          <w:szCs w:val="28"/>
          <w:lang w:eastAsia="en-US"/>
        </w:rPr>
        <w:t xml:space="preserve">- Показатель «Б6.1 </w:t>
      </w:r>
      <w:r>
        <w:rPr>
          <w:rFonts w:eastAsia="Calibri"/>
          <w:lang w:eastAsia="en-US"/>
        </w:rPr>
        <w:t>Оценка соблюдения положений региональной Инвестиционной декларации</w:t>
      </w:r>
      <w:r>
        <w:rPr>
          <w:rFonts w:eastAsia="Calibri"/>
          <w:sz w:val="28"/>
          <w:szCs w:val="28"/>
          <w:lang w:eastAsia="en-US"/>
        </w:rPr>
        <w:t>» – отсутствие динамики,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С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2024 году, средний балл 4,24;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/>
      </w:pPr>
      <w:r>
        <w:rPr>
          <w:rFonts w:eastAsia="Calibri"/>
          <w:sz w:val="28"/>
          <w:szCs w:val="28"/>
          <w:lang w:eastAsia="en-US"/>
        </w:rPr>
        <w:t>- Показатель «Б6.2 Оценка качества реализации Инвестиционной карты» – отсутствие динамики,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В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2024 году, средний балл 4,39;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/>
      </w:pPr>
      <w:r>
        <w:rPr>
          <w:rFonts w:eastAsia="Calibri"/>
          <w:sz w:val="28"/>
          <w:szCs w:val="28"/>
          <w:lang w:eastAsia="en-US"/>
        </w:rPr>
        <w:t>- Показатель «Б6.3 Оценка эффективности работы Инвестиционного комитета» – отсутствие динамики, группа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С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2024 году, средний балл 4,51;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30"/>
        <w:ind w:firstLine="709" w:left="0"/>
        <w:jc w:val="both"/>
        <w:rPr/>
      </w:pPr>
      <w:r>
        <w:rPr>
          <w:rFonts w:eastAsia="Calibri"/>
          <w:sz w:val="28"/>
          <w:szCs w:val="28"/>
          <w:lang w:eastAsia="en-US"/>
        </w:rPr>
        <w:t>- Показатель «Б6.4 Оценка эффективности работы специализированной организации (</w:t>
      </w:r>
      <w:r>
        <w:rPr>
          <w:rFonts w:eastAsia="Calibri"/>
          <w:sz w:val="28"/>
          <w:szCs w:val="28"/>
          <w:shd w:fill="FFFF00" w:val="clear"/>
          <w:lang w:eastAsia="en-US"/>
        </w:rPr>
        <w:t>Агентства развития</w:t>
      </w:r>
      <w:r>
        <w:rPr>
          <w:rFonts w:eastAsia="Calibri"/>
          <w:sz w:val="28"/>
          <w:szCs w:val="28"/>
          <w:lang w:eastAsia="en-US"/>
        </w:rPr>
        <w:t xml:space="preserve">) по привлечению инвестиций и работе с инвесторами» – отсутствие динамики, </w:t>
      </w:r>
      <w:r>
        <w:rPr>
          <w:rFonts w:eastAsia="Calibri"/>
          <w:sz w:val="28"/>
          <w:szCs w:val="28"/>
          <w:shd w:fill="FFFF00" w:val="clear"/>
          <w:lang w:eastAsia="en-US"/>
        </w:rPr>
        <w:t>группа</w:t>
      </w:r>
      <w:r>
        <w:rPr>
          <w:rFonts w:eastAsia="Calibri"/>
          <w:sz w:val="28"/>
          <w:szCs w:val="28"/>
          <w:shd w:fill="FFFF00" w:val="clear"/>
          <w:lang w:val="ru-RU" w:eastAsia="en-US"/>
        </w:rPr>
        <w:t xml:space="preserve"> D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2024 году, средний балл 4,14. 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567" w:gutter="0" w:header="709" w:top="1134" w:footer="0" w:bottom="1134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1579130315"/>
    </w:sdtPr>
    <w:sdtContent>
      <w:p>
        <w:pPr>
          <w:pStyle w:val="Header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>8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956a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3">
    <w:name w:val="Heading 3"/>
    <w:basedOn w:val="Normal"/>
    <w:next w:val="Normal"/>
    <w:link w:val="3"/>
    <w:semiHidden/>
    <w:unhideWhenUsed/>
    <w:qFormat/>
    <w:rsid w:val="00565811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sid w:val="004956a2"/>
    <w:rPr>
      <w:color w:val="0000FF"/>
      <w:u w:val="single"/>
    </w:rPr>
  </w:style>
  <w:style w:type="character" w:styleId="Style13" w:customStyle="1">
    <w:name w:val="Нижний колонтитул Знак"/>
    <w:uiPriority w:val="99"/>
    <w:qFormat/>
    <w:rsid w:val="00ec30bb"/>
    <w:rPr>
      <w:sz w:val="28"/>
      <w:szCs w:val="28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470875"/>
    <w:rPr>
      <w:sz w:val="24"/>
      <w:szCs w:val="24"/>
    </w:rPr>
  </w:style>
  <w:style w:type="character" w:styleId="Style15" w:customStyle="1">
    <w:name w:val="Текст выноски Знак"/>
    <w:basedOn w:val="DefaultParagraphFont"/>
    <w:link w:val="BalloonText"/>
    <w:qFormat/>
    <w:rsid w:val="008249a1"/>
    <w:rPr>
      <w:rFonts w:ascii="Segoe UI" w:hAnsi="Segoe UI" w:cs="Segoe UI"/>
      <w:sz w:val="18"/>
      <w:szCs w:val="18"/>
    </w:rPr>
  </w:style>
  <w:style w:type="character" w:styleId="Annotationreference">
    <w:name w:val="annotation reference"/>
    <w:basedOn w:val="DefaultParagraphFont"/>
    <w:qFormat/>
    <w:rsid w:val="00ff19dc"/>
    <w:rPr>
      <w:sz w:val="16"/>
      <w:szCs w:val="16"/>
    </w:rPr>
  </w:style>
  <w:style w:type="character" w:styleId="Style16" w:customStyle="1">
    <w:name w:val="Текст примечания Знак"/>
    <w:basedOn w:val="DefaultParagraphFont"/>
    <w:link w:val="Annotationtext"/>
    <w:qFormat/>
    <w:rsid w:val="00ff19dc"/>
    <w:rPr/>
  </w:style>
  <w:style w:type="character" w:styleId="Style17" w:customStyle="1">
    <w:name w:val="Тема примечания Знак"/>
    <w:basedOn w:val="Style16"/>
    <w:link w:val="Annotationsubject"/>
    <w:qFormat/>
    <w:rsid w:val="00ff19dc"/>
    <w:rPr>
      <w:b/>
      <w:bCs/>
    </w:rPr>
  </w:style>
  <w:style w:type="character" w:styleId="3" w:customStyle="1">
    <w:name w:val="Заголовок 3 Знак"/>
    <w:basedOn w:val="DefaultParagraphFont"/>
    <w:semiHidden/>
    <w:qFormat/>
    <w:rsid w:val="00565811"/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  <w:sz w:val="24"/>
      <w:szCs w:val="24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Style20">
    <w:name w:val="Колонтитул"/>
    <w:basedOn w:val="Normal"/>
    <w:qFormat/>
    <w:pPr/>
    <w:rPr/>
  </w:style>
  <w:style w:type="paragraph" w:styleId="Footer">
    <w:name w:val="Footer"/>
    <w:basedOn w:val="Normal"/>
    <w:link w:val="Style13"/>
    <w:uiPriority w:val="99"/>
    <w:rsid w:val="00ec30bb"/>
    <w:pPr>
      <w:tabs>
        <w:tab w:val="clear" w:pos="708"/>
        <w:tab w:val="center" w:pos="4677" w:leader="none"/>
        <w:tab w:val="right" w:pos="9355" w:leader="none"/>
      </w:tabs>
    </w:pPr>
    <w:rPr>
      <w:sz w:val="28"/>
      <w:szCs w:val="28"/>
    </w:rPr>
  </w:style>
  <w:style w:type="paragraph" w:styleId="Header">
    <w:name w:val="Header"/>
    <w:basedOn w:val="Normal"/>
    <w:link w:val="Style14"/>
    <w:uiPriority w:val="99"/>
    <w:rsid w:val="0047087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5"/>
    <w:qFormat/>
    <w:rsid w:val="008249a1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d1004"/>
    <w:pPr>
      <w:spacing w:before="0" w:after="0"/>
      <w:ind w:left="720"/>
      <w:contextualSpacing/>
    </w:pPr>
    <w:rPr/>
  </w:style>
  <w:style w:type="paragraph" w:styleId="Annotationtext">
    <w:name w:val="annotation text"/>
    <w:basedOn w:val="Normal"/>
    <w:link w:val="Style16"/>
    <w:qFormat/>
    <w:rsid w:val="00ff19dc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17"/>
    <w:qFormat/>
    <w:rsid w:val="00ff19dc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58003d"/>
    <w:rPr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aa">
    <w:name w:val="Table Grid"/>
    <w:basedOn w:val="a1"/>
    <w:rsid w:val="0058003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B311C-22AB-4518-AD58-76DC12E73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1192</TotalTime>
  <Application>LibreOffice/24.2.3.2$Windows_X86_64 LibreOffice_project/433d9c2ded56988e8a90e6b2e771ee4e6a5ab2ba</Application>
  <AppVersion>15.0000</AppVersion>
  <Pages>8</Pages>
  <Words>2701</Words>
  <Characters>16954</Characters>
  <CharactersWithSpaces>19634</CharactersWithSpaces>
  <Paragraphs>127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2023-06-19T01:33:00Z</dcterms:created>
  <dc:creator>PronyaevaML</dc:creator>
  <dc:description/>
  <dc:language>ru-RU</dc:language>
  <cp:lastModifiedBy/>
  <dcterms:modified xsi:type="dcterms:W3CDTF">2024-06-11T13:54:13Z</dcterms:modified>
  <cp:revision>57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