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439"/>
                <wp:lineTo x="19117" y="19439"/>
                <wp:lineTo x="19117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/>
              <w:jc w:val="center"/>
              <w:rPr>
                <w:rFonts w:ascii="Calibri" w:hAnsi="Calibri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изменения в приложение к постановлению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/>
              <w:jc w:val="center"/>
              <w:rPr>
                <w:rFonts w:ascii="Calibri" w:hAnsi="Calibri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 от 23.11.2023 № 585-П «Об утверждении инвестиционной программы Камчатского края на 2024 год и на плановый период 2025–2026 годов и прогнозный период 2027–2028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 xml:space="preserve">1. Внести в приложение к постановлению Правительства Камчатского края от 23.11.2023 № 585-П «Об утверждении инвестиционной программы Камчатского края на 2024 </w:t>
      </w:r>
      <w:bookmarkStart w:id="1" w:name="_GoBack"/>
      <w:bookmarkEnd w:id="1"/>
      <w:r>
        <w:rPr>
          <w:rFonts w:ascii="Times New Roman" w:hAnsi="Times New Roman"/>
          <w:sz w:val="28"/>
        </w:rPr>
        <w:t>год и на плановый период 2025–2026 годов и прогнозный период 2027–2028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/>
              <w:rPr/>
            </w:pPr>
            <w:r>
              <w:rPr>
                <w:rFonts w:ascii="Times New Roman" w:hAnsi="Times New Roman"/>
                <w:sz w:val="28"/>
              </w:rPr>
              <w:t>Председател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/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1134"/>
          <w:pgNumType w:fmt="decimal"/>
          <w:formProt w:val="false"/>
          <w:textDirection w:val="lrTb"/>
          <w:docGrid w:type="default" w:linePitch="299" w:charSpace="65536"/>
        </w:sectPr>
      </w:pPr>
      <w:r>
        <w:br w:type="page"/>
      </w:r>
    </w:p>
    <w:tbl>
      <w:tblPr>
        <w:tblStyle w:val="43"/>
        <w:tblW w:w="14742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0"/>
        <w:gridCol w:w="479"/>
        <w:gridCol w:w="481"/>
        <w:gridCol w:w="8155"/>
        <w:gridCol w:w="507"/>
        <w:gridCol w:w="2155"/>
        <w:gridCol w:w="571"/>
        <w:gridCol w:w="1912"/>
      </w:tblGrid>
      <w:tr>
        <w:trPr/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Calibri" w:hAnsi="Calibri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Calibri" w:hAnsi="Calibri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Calibri" w:hAnsi="Calibri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Calibri" w:hAnsi="Calibri"/>
                <w:color w:themeColor="background1" w:val="FFFFFF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Calibri" w:hAnsi="Calibri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Calibri" w:hAnsi="Calibri"/>
                <w:color w:themeColor="background1" w:val="FFFFFF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  <w:tr>
        <w:trPr>
          <w:trHeight w:val="57" w:hRule="atLeas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1"/>
              <w:jc w:val="left"/>
              <w:rPr>
                <w:rFonts w:ascii="Calibri" w:hAnsi="Calibri"/>
              </w:rPr>
            </w:pPr>
            <w:r>
              <w:rPr>
                <w:rFonts w:eastAsia="Times New Roman" w:cs="Lohit Devanagari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«Приложение к постановлению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jc w:val="left"/>
              <w:rPr>
                <w:rFonts w:ascii="Calibri" w:hAnsi="Calibri"/>
              </w:rPr>
            </w:pPr>
            <w:r>
              <w:rPr>
                <w:rFonts w:eastAsia="Times New Roman" w:cs="Lohit Devanagari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от 23.11.2023 № 585-П</w:t>
            </w:r>
          </w:p>
        </w:tc>
      </w:tr>
    </w:tbl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Инвестиционная программа Камчатского края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</w:rPr>
        <w:t>на 2024 год и на плановый период 2025–2026 годов и прогнозный период 2027–2028 годов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87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3067"/>
        <w:gridCol w:w="3260"/>
        <w:gridCol w:w="3685"/>
        <w:gridCol w:w="2126"/>
        <w:gridCol w:w="2126"/>
      </w:tblGrid>
      <w:tr>
        <w:trPr>
          <w:trHeight w:val="1321" w:hRule="exac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Наименование государственной программы Камчатского края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Наименование муниципального образования, </w:t>
              <w:br/>
              <w:t>на территории которого расположен объект Инвестиционной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Предусмотренный объем финансирования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(тыс. рублей)</w:t>
            </w:r>
          </w:p>
        </w:tc>
      </w:tr>
      <w:tr>
        <w:trPr>
          <w:trHeight w:val="23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0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rPr>
          <w:trHeight w:val="794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0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auto"/>
          <w:sz w:val="2"/>
          <w:szCs w:val="2"/>
        </w:rPr>
      </w:pPr>
      <w:r>
        <w:rPr>
          <w:rFonts w:ascii="Times New Roman" w:hAnsi="Times New Roman"/>
          <w:color w:val="auto"/>
          <w:sz w:val="2"/>
          <w:szCs w:val="2"/>
        </w:rPr>
      </w:r>
    </w:p>
    <w:p>
      <w:pPr>
        <w:pStyle w:val="Normal"/>
        <w:spacing w:lineRule="auto" w:line="240"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right="-31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314"/>
        <w:jc w:val="right"/>
        <w:rPr/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488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2362"/>
        <w:gridCol w:w="2283"/>
        <w:gridCol w:w="2536"/>
        <w:gridCol w:w="2268"/>
        <w:gridCol w:w="2398"/>
        <w:gridCol w:w="2421"/>
      </w:tblGrid>
      <w:tr>
        <w:trPr>
          <w:trHeight w:val="52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42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Предусмотренный объем финансирования (тыс. рублей)</w:t>
            </w:r>
          </w:p>
        </w:tc>
      </w:tr>
      <w:tr>
        <w:trPr>
          <w:trHeight w:val="30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</w:tr>
      <w:tr>
        <w:trPr>
          <w:trHeight w:val="850" w:hRule="exac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22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2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краевой бюджет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Фонд развития территорий</w:t>
            </w:r>
          </w:p>
        </w:tc>
        <w:tc>
          <w:tcPr>
            <w:tcW w:w="24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  <w:spacing w:before="0" w:after="0"/>
        <w:ind w:right="-314"/>
        <w:rPr>
          <w:sz w:val="4"/>
          <w:szCs w:val="4"/>
        </w:rPr>
      </w:pPr>
      <w:r>
        <w:rPr>
          <w:rFonts w:ascii="Times New Roman" w:hAnsi="Times New Roman"/>
          <w:sz w:val="4"/>
          <w:szCs w:val="4"/>
        </w:rPr>
        <w:t xml:space="preserve"> </w:t>
      </w:r>
    </w:p>
    <w:p>
      <w:pPr>
        <w:pStyle w:val="Normal"/>
        <w:spacing w:before="0" w:after="0"/>
        <w:ind w:right="-314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spacing w:before="0" w:after="0"/>
        <w:ind w:right="-314"/>
        <w:jc w:val="left"/>
        <w:rPr/>
      </w:pPr>
      <w:r>
        <w:rPr/>
      </w:r>
    </w:p>
    <w:p>
      <w:pPr>
        <w:pStyle w:val="Normal"/>
        <w:spacing w:before="0" w:after="0"/>
        <w:ind w:right="-314"/>
        <w:jc w:val="righ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488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2645"/>
        <w:gridCol w:w="2410"/>
        <w:gridCol w:w="2268"/>
        <w:gridCol w:w="2268"/>
        <w:gridCol w:w="2267"/>
        <w:gridCol w:w="2411"/>
      </w:tblGrid>
      <w:tr>
        <w:trPr>
          <w:trHeight w:val="73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426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Предусмотренный объем финансирования (тыс. рублей)</w:t>
            </w:r>
          </w:p>
        </w:tc>
      </w:tr>
      <w:tr>
        <w:trPr>
          <w:trHeight w:val="567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6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</w:tr>
      <w:tr>
        <w:trPr>
          <w:trHeight w:val="567" w:hRule="exac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краевой бюджет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Фонд развития территорий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right="-314"/>
        <w:jc w:val="right"/>
        <w:rPr/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487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2782"/>
        <w:gridCol w:w="2268"/>
        <w:gridCol w:w="2410"/>
        <w:gridCol w:w="2268"/>
        <w:gridCol w:w="2126"/>
        <w:gridCol w:w="2410"/>
      </w:tblGrid>
      <w:tr>
        <w:trPr>
          <w:trHeight w:val="52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426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Предусмотренный объем финансирования (тыс. рублей)</w:t>
            </w:r>
          </w:p>
        </w:tc>
      </w:tr>
      <w:tr>
        <w:trPr>
          <w:trHeight w:val="30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6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</w:tr>
      <w:tr>
        <w:trPr>
          <w:trHeight w:val="85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краевой бюджет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Фонд развития территорий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right="-314"/>
        <w:jc w:val="right"/>
        <w:rPr/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488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1654"/>
        <w:gridCol w:w="1417"/>
        <w:gridCol w:w="1418"/>
        <w:gridCol w:w="1417"/>
        <w:gridCol w:w="1701"/>
        <w:gridCol w:w="1417"/>
        <w:gridCol w:w="1420"/>
        <w:gridCol w:w="1425"/>
        <w:gridCol w:w="1134"/>
        <w:gridCol w:w="1265"/>
      </w:tblGrid>
      <w:tr>
        <w:trPr>
          <w:trHeight w:val="615" w:hRule="exac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42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Предусмотренный объем финансирования (тыс. рублей)</w:t>
            </w:r>
          </w:p>
        </w:tc>
      </w:tr>
      <w:tr>
        <w:trPr>
          <w:trHeight w:val="567" w:hRule="exac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2027 год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2028 год</w:t>
            </w:r>
          </w:p>
        </w:tc>
      </w:tr>
      <w:tr>
        <w:trPr>
          <w:trHeight w:val="850" w:hRule="exac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Фонд развития территорий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Фонд развития территорий</w:t>
            </w:r>
          </w:p>
        </w:tc>
      </w:tr>
    </w:tbl>
    <w:p>
      <w:pPr>
        <w:pStyle w:val="Normal"/>
        <w:spacing w:before="0" w:after="0"/>
        <w:ind w:right="-314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right="-314"/>
        <w:jc w:val="right"/>
        <w:rPr/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487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2214"/>
        <w:gridCol w:w="2269"/>
        <w:gridCol w:w="1985"/>
        <w:gridCol w:w="3120"/>
        <w:gridCol w:w="2266"/>
        <w:gridCol w:w="2410"/>
      </w:tblGrid>
      <w:tr>
        <w:trPr>
          <w:trHeight w:val="567" w:hRule="exac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Наименование регионального проекта в рамках которого планируется реализация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Срок ввода в эксплуатацию </w:t>
              <w:br/>
              <w:t xml:space="preserve">и/или нормативный срок реализации объекта Инвестиционной программы, </w:t>
              <w:br/>
              <w:t>год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Срок подготовки проектной документации, </w:t>
              <w:br/>
              <w:t>год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Способ финансового обеспечения осуществления капитальных вложений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Мощность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Получатель средств краевого бюджета</w:t>
            </w:r>
          </w:p>
        </w:tc>
      </w:tr>
      <w:tr>
        <w:trPr>
          <w:trHeight w:val="30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338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ind w:right="-314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right="-31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right="-314"/>
        <w:jc w:val="right"/>
        <w:rPr/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488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2077"/>
        <w:gridCol w:w="2268"/>
        <w:gridCol w:w="2272"/>
        <w:gridCol w:w="1985"/>
        <w:gridCol w:w="1702"/>
        <w:gridCol w:w="1560"/>
        <w:gridCol w:w="2400"/>
      </w:tblGrid>
      <w:tr>
        <w:trPr>
          <w:trHeight w:val="850" w:hRule="exac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Ответственный исполнитель государственной программы Камчатского края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Государственный (муниципальный) заказчик Камчатского  края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Застройщик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(в отношении объектов Инвестиционной программы государственной собственности Камчатского края, собственности муниципальных образований)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Сметная стоимость в ценах соответствующих лет или предполагаемая (предельная) стоимость, либо стоимость приобретения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Форма собственности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Статус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Наличие проектной документации</w:t>
            </w:r>
          </w:p>
        </w:tc>
      </w:tr>
      <w:tr>
        <w:trPr>
          <w:trHeight w:val="392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75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  <w:spacing w:lineRule="auto" w:line="240" w:before="0" w:after="0"/>
        <w:ind w:right="-28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right="-28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right="-28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3"/>
        <w:jc w:val="right"/>
        <w:rPr/>
      </w:pPr>
      <w:r>
        <w:rPr>
          <w:rFonts w:ascii="Times New Roman" w:hAnsi="Times New Roman"/>
          <w:sz w:val="28"/>
          <w:szCs w:val="28"/>
        </w:rPr>
        <w:t>».</w:t>
      </w:r>
    </w:p>
    <w:sectPr>
      <w:headerReference w:type="default" r:id="rId3"/>
      <w:type w:val="nextPage"/>
      <w:pgSz w:orient="landscape" w:w="16838" w:h="11906"/>
      <w:pgMar w:left="1134" w:right="1134" w:gutter="0" w:header="0" w:top="567" w:footer="0" w:bottom="1134"/>
      <w:pgNumType w:fmt="decimal"/>
      <w:formProt w:val="false"/>
      <w:textDirection w:val="lrTb"/>
      <w:docGrid w:type="default" w:linePitch="299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69379134"/>
    </w:sdtPr>
    <w:sdtContent>
      <w:p>
        <w:pPr>
          <w:pStyle w:val="Header"/>
          <w:jc w:val="center"/>
          <w:rPr/>
        </w:pPr>
        <w:r>
          <w:rPr/>
        </w:r>
      </w:p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4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  <w:p>
        <w:pPr>
          <w:pStyle w:val="Header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" w:customStyle="1">
    <w:name w:val="caption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65" w:customStyle="1">
    <w:name w:val="xl65"/>
    <w:basedOn w:val="Normal"/>
    <w:qFormat/>
    <w:rsid w:val="009f4b2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66" w:customStyle="1">
    <w:name w:val="xl66"/>
    <w:basedOn w:val="Normal"/>
    <w:qFormat/>
    <w:rsid w:val="009f4b27"/>
    <w:pP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4"/>
      <w:szCs w:val="24"/>
    </w:rPr>
  </w:style>
  <w:style w:type="paragraph" w:styleId="Xl67" w:customStyle="1">
    <w:name w:val="xl67"/>
    <w:basedOn w:val="Normal"/>
    <w:qFormat/>
    <w:rsid w:val="009f4b27"/>
    <w:pP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4"/>
      <w:szCs w:val="24"/>
    </w:rPr>
  </w:style>
  <w:style w:type="paragraph" w:styleId="Xl68" w:customStyle="1">
    <w:name w:val="xl68"/>
    <w:basedOn w:val="Normal"/>
    <w:qFormat/>
    <w:rsid w:val="009f4b27"/>
    <w:pP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4"/>
      <w:szCs w:val="24"/>
    </w:rPr>
  </w:style>
  <w:style w:type="paragraph" w:styleId="Xl69" w:customStyle="1">
    <w:name w:val="xl69"/>
    <w:basedOn w:val="Normal"/>
    <w:qFormat/>
    <w:rsid w:val="009f4b2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70" w:customStyle="1">
    <w:name w:val="xl70"/>
    <w:basedOn w:val="Normal"/>
    <w:qFormat/>
    <w:rsid w:val="009f4b2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71" w:customStyle="1">
    <w:name w:val="xl71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72" w:customStyle="1">
    <w:name w:val="xl72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73" w:customStyle="1">
    <w:name w:val="xl73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74" w:customStyle="1">
    <w:name w:val="xl74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75" w:customStyle="1">
    <w:name w:val="xl75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76" w:customStyle="1">
    <w:name w:val="xl76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77" w:customStyle="1">
    <w:name w:val="xl77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78" w:customStyle="1">
    <w:name w:val="xl78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79" w:customStyle="1">
    <w:name w:val="xl79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0" w:customStyle="1">
    <w:name w:val="xl80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1" w:customStyle="1">
    <w:name w:val="xl81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82" w:customStyle="1">
    <w:name w:val="xl82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3" w:customStyle="1">
    <w:name w:val="xl83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4" w:customStyle="1">
    <w:name w:val="xl84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5" w:customStyle="1">
    <w:name w:val="xl85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86" w:customStyle="1">
    <w:name w:val="xl86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7" w:customStyle="1">
    <w:name w:val="xl87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88" w:customStyle="1">
    <w:name w:val="xl88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89" w:customStyle="1">
    <w:name w:val="xl89"/>
    <w:basedOn w:val="Normal"/>
    <w:qFormat/>
    <w:rsid w:val="009f4b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90" w:customStyle="1">
    <w:name w:val="xl90"/>
    <w:basedOn w:val="Normal"/>
    <w:qFormat/>
    <w:rsid w:val="009f4b2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91" w:customStyle="1">
    <w:name w:val="xl91"/>
    <w:basedOn w:val="Normal"/>
    <w:qFormat/>
    <w:rsid w:val="008b3d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92" w:customStyle="1">
    <w:name w:val="xl92"/>
    <w:basedOn w:val="Normal"/>
    <w:qFormat/>
    <w:rsid w:val="008b3d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93" w:customStyle="1">
    <w:name w:val="xl93"/>
    <w:basedOn w:val="Normal"/>
    <w:qFormat/>
    <w:rsid w:val="008b3d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94" w:customStyle="1">
    <w:name w:val="xl94"/>
    <w:basedOn w:val="Normal"/>
    <w:qFormat/>
    <w:rsid w:val="008b3d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95" w:customStyle="1">
    <w:name w:val="xl95"/>
    <w:basedOn w:val="Normal"/>
    <w:qFormat/>
    <w:rsid w:val="008b3d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96" w:customStyle="1">
    <w:name w:val="xl96"/>
    <w:basedOn w:val="Normal"/>
    <w:qFormat/>
    <w:rsid w:val="008b3dfa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97" w:customStyle="1">
    <w:name w:val="xl97"/>
    <w:basedOn w:val="Normal"/>
    <w:qFormat/>
    <w:rsid w:val="008b3dfa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98" w:customStyle="1">
    <w:name w:val="xl98"/>
    <w:basedOn w:val="Normal"/>
    <w:qFormat/>
    <w:rsid w:val="00683e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99" w:customStyle="1">
    <w:name w:val="xl99"/>
    <w:basedOn w:val="Normal"/>
    <w:qFormat/>
    <w:rsid w:val="00683e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00" w:customStyle="1">
    <w:name w:val="xl100"/>
    <w:basedOn w:val="Normal"/>
    <w:qFormat/>
    <w:rsid w:val="00683e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01" w:customStyle="1">
    <w:name w:val="xl101"/>
    <w:basedOn w:val="Normal"/>
    <w:qFormat/>
    <w:rsid w:val="00683e84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02" w:customStyle="1">
    <w:name w:val="xl102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03" w:customStyle="1">
    <w:name w:val="xl103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04" w:customStyle="1">
    <w:name w:val="xl104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05" w:customStyle="1">
    <w:name w:val="xl105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06" w:customStyle="1">
    <w:name w:val="xl106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07" w:customStyle="1">
    <w:name w:val="xl107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08" w:customStyle="1">
    <w:name w:val="xl108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09" w:customStyle="1">
    <w:name w:val="xl109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10" w:customStyle="1">
    <w:name w:val="xl110"/>
    <w:basedOn w:val="Normal"/>
    <w:qFormat/>
    <w:rsid w:val="005355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1" w:customStyle="1">
    <w:name w:val="xl111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2" w:customStyle="1">
    <w:name w:val="xl112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13" w:customStyle="1">
    <w:name w:val="xl113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4" w:customStyle="1">
    <w:name w:val="xl114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5" w:customStyle="1">
    <w:name w:val="xl115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6" w:customStyle="1">
    <w:name w:val="xl116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7" w:customStyle="1">
    <w:name w:val="xl117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8" w:customStyle="1">
    <w:name w:val="xl118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19" w:customStyle="1">
    <w:name w:val="xl119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0" w:customStyle="1">
    <w:name w:val="xl120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1" w:customStyle="1">
    <w:name w:val="xl121"/>
    <w:basedOn w:val="Normal"/>
    <w:qFormat/>
    <w:rsid w:val="009469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2" w:customStyle="1">
    <w:name w:val="xl122"/>
    <w:basedOn w:val="Normal"/>
    <w:qFormat/>
    <w:rsid w:val="000647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3" w:customStyle="1">
    <w:name w:val="xl123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4" w:customStyle="1">
    <w:name w:val="xl124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5" w:customStyle="1">
    <w:name w:val="xl125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26" w:customStyle="1">
    <w:name w:val="xl126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7" w:customStyle="1">
    <w:name w:val="xl127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28" w:customStyle="1">
    <w:name w:val="xl128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29" w:customStyle="1">
    <w:name w:val="xl129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30" w:customStyle="1">
    <w:name w:val="xl130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31" w:customStyle="1">
    <w:name w:val="xl131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32" w:customStyle="1">
    <w:name w:val="xl132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33" w:customStyle="1">
    <w:name w:val="xl133"/>
    <w:basedOn w:val="Normal"/>
    <w:qFormat/>
    <w:rsid w:val="003d56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3">
    <w:name w:val="Сетка таблицы4"/>
    <w:basedOn w:val="a1"/>
    <w:rsid w:val="00c87d0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94DAC-5DFF-4E43-AD3A-B91E38F0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3197</TotalTime>
  <Application>LibreOffice/7.6.4.1$Linux_X86_64 LibreOffice_project/60$Build-1</Application>
  <AppVersion>15.0000</AppVersion>
  <Pages>4</Pages>
  <Words>388</Words>
  <Characters>2773</Characters>
  <CharactersWithSpaces>3068</CharactersWithSpaces>
  <Paragraphs>97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2024-05-23T11:39:03Z</dcterms:modified>
  <cp:revision>348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