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line="240" w:lineRule="auto"/>
        <w:ind/>
        <w:rPr>
          <w:color w:val="000000"/>
          <w:sz w:val="28"/>
        </w:rPr>
      </w:pPr>
    </w:p>
    <w:p w14:paraId="04000000">
      <w:pPr>
        <w:spacing w:after="0" w:line="240" w:lineRule="auto"/>
        <w:ind w:firstLine="0" w:left="5812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иложение 1</w:t>
      </w:r>
    </w:p>
    <w:p w14:paraId="05000000">
      <w:pPr>
        <w:spacing w:after="0" w:line="240" w:lineRule="auto"/>
        <w:ind w:firstLine="0" w:left="5812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приказу Министерства </w:t>
      </w:r>
      <w:r>
        <w:rPr>
          <w:rFonts w:ascii="Times New Roman" w:hAnsi="Times New Roman"/>
          <w:sz w:val="28"/>
        </w:rPr>
        <w:t xml:space="preserve">экономического развития Камчатского края </w:t>
      </w:r>
    </w:p>
    <w:p w14:paraId="06000000">
      <w:pPr>
        <w:spacing w:after="0" w:line="240" w:lineRule="auto"/>
        <w:ind w:firstLine="0" w:left="5812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u w:val="single"/>
        </w:rPr>
        <w:t>27.06.2022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  <w:u w:val="single"/>
        </w:rPr>
        <w:t>148-Т</w:t>
      </w:r>
    </w:p>
    <w:p w14:paraId="07000000">
      <w:pPr>
        <w:pStyle w:val="Style_2"/>
        <w:spacing w:line="240" w:lineRule="auto"/>
        <w:ind w:firstLine="0" w:left="5103"/>
        <w:jc w:val="left"/>
        <w:rPr>
          <w:b w:val="0"/>
          <w:color w:val="000000"/>
          <w:sz w:val="24"/>
        </w:rPr>
      </w:pPr>
    </w:p>
    <w:p w14:paraId="08000000">
      <w:pPr>
        <w:pStyle w:val="Style_2"/>
        <w:spacing w:line="240" w:lineRule="auto"/>
        <w:ind/>
        <w:rPr>
          <w:color w:val="000000"/>
          <w:sz w:val="28"/>
        </w:rPr>
      </w:pPr>
      <w:r>
        <w:rPr>
          <w:color w:val="000000"/>
          <w:sz w:val="28"/>
        </w:rPr>
        <w:t>Методические рекомендации по подготовке и проведению Министерством экономического развития Камчатского края конкурса «</w:t>
      </w:r>
      <w:r>
        <w:rPr>
          <w:color w:val="000000"/>
          <w:sz w:val="28"/>
        </w:rPr>
        <w:t>Торговля Камчатки</w:t>
      </w:r>
      <w:r>
        <w:rPr>
          <w:color w:val="000000"/>
          <w:sz w:val="28"/>
        </w:rPr>
        <w:t>»</w:t>
      </w:r>
    </w:p>
    <w:p w14:paraId="09000000">
      <w:pPr>
        <w:pStyle w:val="Style_2"/>
        <w:spacing w:line="240" w:lineRule="auto"/>
        <w:ind w:firstLine="709" w:left="0"/>
        <w:jc w:val="both"/>
      </w:pPr>
    </w:p>
    <w:p w14:paraId="0A000000">
      <w:pPr>
        <w:pStyle w:val="Style_3"/>
        <w:numPr>
          <w:ilvl w:val="0"/>
          <w:numId w:val="1"/>
        </w:numPr>
        <w:tabs>
          <w:tab w:leader="none" w:pos="1404" w:val="left"/>
        </w:tabs>
        <w:spacing w:line="240" w:lineRule="auto"/>
        <w:ind w:firstLine="709" w:left="0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Настоя</w:t>
      </w:r>
      <w:r>
        <w:rPr>
          <w:b w:val="0"/>
          <w:color w:val="000000"/>
          <w:sz w:val="28"/>
        </w:rPr>
        <w:t xml:space="preserve">щие Методические рекомендации по подготовке и проведению </w:t>
      </w:r>
      <w:r>
        <w:rPr>
          <w:b w:val="0"/>
          <w:color w:val="000000"/>
          <w:sz w:val="28"/>
        </w:rPr>
        <w:t>Министерством экономического развития Камчатского края конкурса «</w:t>
      </w:r>
      <w:r>
        <w:rPr>
          <w:b w:val="0"/>
          <w:color w:val="000000"/>
          <w:sz w:val="28"/>
        </w:rPr>
        <w:t>Торговля Камчатк</w:t>
      </w:r>
      <w:r>
        <w:rPr>
          <w:b w:val="0"/>
          <w:color w:val="000000"/>
          <w:sz w:val="28"/>
        </w:rPr>
        <w:t>и»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 xml:space="preserve">(далее </w:t>
      </w:r>
      <w:r>
        <w:rPr>
          <w:b w:val="0"/>
          <w:color w:val="000000"/>
          <w:sz w:val="28"/>
        </w:rPr>
        <w:t>–</w:t>
      </w:r>
      <w:r>
        <w:rPr>
          <w:b w:val="0"/>
          <w:color w:val="000000"/>
          <w:sz w:val="28"/>
        </w:rPr>
        <w:t xml:space="preserve"> Методические рекомендации) разработаны в целях методологического обеспечения организации работы в Минэкономразвития Камчатского края по подготовке и проведению конкурса «</w:t>
      </w:r>
      <w:r>
        <w:rPr>
          <w:b w:val="0"/>
          <w:color w:val="000000"/>
          <w:sz w:val="28"/>
        </w:rPr>
        <w:t>Торговля Камчатки</w:t>
      </w:r>
      <w:r>
        <w:rPr>
          <w:b w:val="0"/>
          <w:color w:val="000000"/>
          <w:sz w:val="28"/>
        </w:rPr>
        <w:t xml:space="preserve">» (далее – </w:t>
      </w:r>
      <w:r>
        <w:rPr>
          <w:b w:val="0"/>
          <w:color w:val="000000"/>
          <w:sz w:val="28"/>
        </w:rPr>
        <w:t>Конкурс).</w:t>
      </w:r>
    </w:p>
    <w:p w14:paraId="0B000000">
      <w:pPr>
        <w:pStyle w:val="Style_3"/>
        <w:numPr>
          <w:ilvl w:val="0"/>
          <w:numId w:val="1"/>
        </w:numPr>
        <w:tabs>
          <w:tab w:leader="none" w:pos="1404" w:val="left"/>
        </w:tabs>
        <w:spacing w:line="240" w:lineRule="auto"/>
        <w:ind w:firstLine="709" w:left="0"/>
        <w:rPr>
          <w:b w:val="0"/>
          <w:sz w:val="28"/>
        </w:rPr>
      </w:pPr>
      <w:r>
        <w:rPr>
          <w:b w:val="0"/>
          <w:color w:val="000000"/>
          <w:sz w:val="28"/>
        </w:rPr>
        <w:t>Конкурс может проводиться ежегодно. Итоги Конкурса подводятся Организационным комитетом по подготовке и проведению Минэкономразвития Камчатского края конкурса «</w:t>
      </w:r>
      <w:r>
        <w:rPr>
          <w:b w:val="0"/>
          <w:color w:val="000000"/>
          <w:sz w:val="28"/>
        </w:rPr>
        <w:t>Торговля Камчатки</w:t>
      </w:r>
      <w:r>
        <w:rPr>
          <w:b w:val="0"/>
          <w:color w:val="000000"/>
          <w:sz w:val="28"/>
        </w:rPr>
        <w:t xml:space="preserve">» (далее </w:t>
      </w:r>
      <w:r>
        <w:rPr>
          <w:b w:val="0"/>
          <w:color w:val="000000"/>
          <w:sz w:val="28"/>
        </w:rPr>
        <w:t>–</w:t>
      </w:r>
      <w:r>
        <w:rPr>
          <w:b w:val="0"/>
          <w:color w:val="000000"/>
          <w:sz w:val="28"/>
        </w:rPr>
        <w:t xml:space="preserve"> Оргкомитет)</w:t>
      </w:r>
      <w:r>
        <w:rPr>
          <w:b w:val="0"/>
          <w:color w:val="000000"/>
          <w:sz w:val="28"/>
        </w:rPr>
        <w:t xml:space="preserve"> не позднее </w:t>
      </w:r>
      <w:r>
        <w:rPr>
          <w:b w:val="0"/>
          <w:color w:val="000000"/>
          <w:sz w:val="28"/>
        </w:rPr>
        <w:t>сентября</w:t>
      </w:r>
      <w:r>
        <w:rPr>
          <w:b w:val="0"/>
          <w:color w:val="000000"/>
          <w:sz w:val="28"/>
        </w:rPr>
        <w:t xml:space="preserve"> текущего года</w:t>
      </w:r>
      <w:r>
        <w:rPr>
          <w:b w:val="0"/>
          <w:color w:val="000000"/>
          <w:sz w:val="28"/>
        </w:rPr>
        <w:t>.</w:t>
      </w:r>
    </w:p>
    <w:p w14:paraId="0C000000">
      <w:pPr>
        <w:pStyle w:val="Style_3"/>
        <w:numPr>
          <w:ilvl w:val="0"/>
          <w:numId w:val="1"/>
        </w:numPr>
        <w:tabs>
          <w:tab w:leader="none" w:pos="1268" w:val="left"/>
        </w:tabs>
        <w:spacing w:line="240" w:lineRule="auto"/>
        <w:ind w:firstLine="709" w:left="0"/>
        <w:rPr>
          <w:sz w:val="28"/>
        </w:rPr>
      </w:pPr>
      <w:r>
        <w:rPr>
          <w:sz w:val="28"/>
          <w:highlight w:val="white"/>
        </w:rPr>
        <w:t xml:space="preserve">Главной задачей конкурса «Торговля </w:t>
      </w:r>
      <w:r>
        <w:rPr>
          <w:sz w:val="28"/>
          <w:highlight w:val="white"/>
        </w:rPr>
        <w:t>Камчатки</w:t>
      </w:r>
      <w:r>
        <w:rPr>
          <w:sz w:val="28"/>
          <w:highlight w:val="white"/>
        </w:rPr>
        <w:t xml:space="preserve">» является выявление достижений и лучших практик разноформатной торговли. Именно поэтому в Конкурсе </w:t>
      </w:r>
      <w:r>
        <w:rPr>
          <w:sz w:val="28"/>
          <w:highlight w:val="white"/>
        </w:rPr>
        <w:t>рекомендуется предусмотреть различные</w:t>
      </w:r>
      <w:r>
        <w:rPr>
          <w:sz w:val="28"/>
          <w:highlight w:val="white"/>
        </w:rPr>
        <w:t xml:space="preserve"> номинаци</w:t>
      </w:r>
      <w:r>
        <w:rPr>
          <w:sz w:val="28"/>
          <w:highlight w:val="white"/>
        </w:rPr>
        <w:t>и</w:t>
      </w:r>
      <w:r>
        <w:rPr>
          <w:sz w:val="28"/>
        </w:rPr>
        <w:t>.</w:t>
      </w:r>
    </w:p>
    <w:p w14:paraId="0D000000">
      <w:pPr>
        <w:pStyle w:val="Style_3"/>
        <w:numPr>
          <w:ilvl w:val="0"/>
          <w:numId w:val="1"/>
        </w:numPr>
        <w:tabs>
          <w:tab w:leader="none" w:pos="1404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>Конкурс может проводиться по следую</w:t>
      </w:r>
      <w:bookmarkStart w:id="1" w:name="_GoBack"/>
      <w:bookmarkEnd w:id="1"/>
      <w:r>
        <w:rPr>
          <w:color w:val="000000"/>
          <w:sz w:val="28"/>
        </w:rPr>
        <w:t>щим номинациям:</w:t>
      </w:r>
    </w:p>
    <w:p w14:paraId="0E000000">
      <w:pPr>
        <w:pStyle w:val="Style_3"/>
        <w:tabs>
          <w:tab w:leader="none" w:pos="1404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а) «Лучший торгово-развлекательный центр»;</w:t>
      </w:r>
    </w:p>
    <w:p w14:paraId="0F000000">
      <w:pPr>
        <w:pStyle w:val="Style_3"/>
        <w:tabs>
          <w:tab w:leader="none" w:pos="1404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б) «Народный магазин»;</w:t>
      </w:r>
    </w:p>
    <w:p w14:paraId="10000000">
      <w:pPr>
        <w:pStyle w:val="Style_3"/>
        <w:tabs>
          <w:tab w:leader="none" w:pos="1404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в) «Лучшая фирменная сеть камчатского товаропроизводителя»;</w:t>
      </w:r>
    </w:p>
    <w:p w14:paraId="11000000">
      <w:pPr>
        <w:pStyle w:val="Style_3"/>
        <w:tabs>
          <w:tab w:leader="none" w:pos="1404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г) «Лучший объект фаст-фуда</w:t>
      </w:r>
      <w:r>
        <w:rPr>
          <w:sz w:val="28"/>
        </w:rPr>
        <w:t>»;</w:t>
      </w:r>
    </w:p>
    <w:p w14:paraId="12000000">
      <w:pPr>
        <w:pStyle w:val="Style_3"/>
        <w:tabs>
          <w:tab w:leader="none" w:pos="1404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д) «Лучший мобильный торговый объект»;</w:t>
      </w:r>
    </w:p>
    <w:p w14:paraId="13000000">
      <w:pPr>
        <w:pStyle w:val="Style_3"/>
        <w:tabs>
          <w:tab w:leader="none" w:pos="1404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е) «Лучшая ярмарка</w:t>
      </w:r>
      <w:r>
        <w:rPr>
          <w:sz w:val="28"/>
        </w:rPr>
        <w:t>»;</w:t>
      </w:r>
    </w:p>
    <w:p w14:paraId="14000000">
      <w:pPr>
        <w:pStyle w:val="Style_3"/>
        <w:tabs>
          <w:tab w:leader="none" w:pos="1404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 xml:space="preserve">ж) </w:t>
      </w:r>
      <w:r>
        <w:rPr>
          <w:sz w:val="28"/>
        </w:rPr>
        <w:t>«Лучший нестационарный торговый объект»;</w:t>
      </w:r>
    </w:p>
    <w:p w14:paraId="15000000">
      <w:pPr>
        <w:pStyle w:val="Style_3"/>
        <w:tabs>
          <w:tab w:leader="none" w:pos="1404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з) «Лучший супермаркет»;</w:t>
      </w:r>
    </w:p>
    <w:p w14:paraId="16000000">
      <w:pPr>
        <w:pStyle w:val="Style_3"/>
        <w:tabs>
          <w:tab w:leader="none" w:pos="1404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и) «Лучший сельский магазин»;</w:t>
      </w:r>
    </w:p>
    <w:p w14:paraId="17000000">
      <w:pPr>
        <w:pStyle w:val="Style_3"/>
        <w:tabs>
          <w:tab w:leader="none" w:pos="1404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к</w:t>
      </w:r>
      <w:r>
        <w:rPr>
          <w:sz w:val="28"/>
        </w:rPr>
        <w:t>) «Экономический прорыв»;</w:t>
      </w:r>
    </w:p>
    <w:p w14:paraId="18000000">
      <w:pPr>
        <w:pStyle w:val="Style_3"/>
        <w:tabs>
          <w:tab w:leader="none" w:pos="1404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л</w:t>
      </w:r>
      <w:r>
        <w:rPr>
          <w:sz w:val="28"/>
        </w:rPr>
        <w:t>) «Молодой директор»;</w:t>
      </w:r>
    </w:p>
    <w:p w14:paraId="19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м</w:t>
      </w:r>
      <w:r>
        <w:rPr>
          <w:color w:val="000000"/>
          <w:sz w:val="28"/>
        </w:rPr>
        <w:t>) «Успешный старт-ап»;</w:t>
      </w:r>
    </w:p>
    <w:p w14:paraId="1A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н</w:t>
      </w:r>
      <w:r>
        <w:rPr>
          <w:color w:val="000000"/>
          <w:sz w:val="28"/>
        </w:rPr>
        <w:t>) «Навстречу людям»</w:t>
      </w:r>
      <w:r>
        <w:rPr>
          <w:color w:val="000000"/>
          <w:sz w:val="28"/>
        </w:rPr>
        <w:t>;</w:t>
      </w:r>
    </w:p>
    <w:p w14:paraId="1B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о) «Хранитель традиций»</w:t>
      </w:r>
      <w:r>
        <w:rPr>
          <w:color w:val="000000"/>
          <w:sz w:val="28"/>
        </w:rPr>
        <w:t>;</w:t>
      </w:r>
    </w:p>
    <w:p w14:paraId="1C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п) «Лучши</w:t>
      </w:r>
      <w:r>
        <w:rPr>
          <w:color w:val="000000"/>
          <w:sz w:val="28"/>
        </w:rPr>
        <w:t>й продавец сельского поселения»;</w:t>
      </w:r>
    </w:p>
    <w:p w14:paraId="1D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 xml:space="preserve">р) </w:t>
      </w:r>
      <w:r>
        <w:rPr>
          <w:sz w:val="28"/>
        </w:rPr>
        <w:t>«Превозмогая трудности»;</w:t>
      </w:r>
    </w:p>
    <w:p w14:paraId="1E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с) «Лучший объект торговли в торговом центре»;</w:t>
      </w:r>
    </w:p>
    <w:p w14:paraId="1F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т) «Лучший специализированный магазин»;</w:t>
      </w:r>
    </w:p>
    <w:p w14:paraId="20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у) «Лучший магазин здорового питания»;</w:t>
      </w:r>
    </w:p>
    <w:p w14:paraId="21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ф</w:t>
      </w:r>
      <w:r>
        <w:rPr>
          <w:sz w:val="28"/>
        </w:rPr>
        <w:t>) «</w:t>
      </w:r>
      <w:r>
        <w:rPr>
          <w:sz w:val="28"/>
        </w:rPr>
        <w:t>С заботой о</w:t>
      </w:r>
      <w:r>
        <w:rPr>
          <w:sz w:val="28"/>
        </w:rPr>
        <w:t>б особенных людях</w:t>
      </w:r>
      <w:r>
        <w:rPr>
          <w:sz w:val="28"/>
        </w:rPr>
        <w:t>»;</w:t>
      </w:r>
    </w:p>
    <w:p w14:paraId="22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х) «Продвижение Камчатского края»;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ц) «Лучший семе</w:t>
      </w:r>
      <w:r>
        <w:rPr>
          <w:rFonts w:ascii="Times New Roman" w:hAnsi="Times New Roman"/>
          <w:sz w:val="28"/>
        </w:rPr>
        <w:t>йный бизнес в сфере торговли»;</w:t>
      </w:r>
    </w:p>
    <w:p w14:paraId="24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sz w:val="28"/>
        </w:rPr>
      </w:pPr>
      <w:r>
        <w:rPr>
          <w:rFonts w:ascii="Times New Roman" w:hAnsi="Times New Roman"/>
          <w:sz w:val="28"/>
        </w:rPr>
        <w:t>ч) «Лучший магазин для всей семьи».</w:t>
      </w:r>
    </w:p>
    <w:p w14:paraId="25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</w:p>
    <w:p w14:paraId="26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Принять участие в Конкурсе могут</w:t>
      </w:r>
      <w:r>
        <w:rPr>
          <w:color w:val="000000"/>
          <w:sz w:val="28"/>
        </w:rPr>
        <w:t xml:space="preserve"> следующие участники</w:t>
      </w:r>
      <w:r>
        <w:rPr>
          <w:color w:val="000000"/>
          <w:sz w:val="28"/>
        </w:rPr>
        <w:t xml:space="preserve"> (далее </w:t>
      </w:r>
      <w:r>
        <w:rPr>
          <w:b w:val="0"/>
          <w:color w:val="000000"/>
          <w:sz w:val="28"/>
        </w:rPr>
        <w:t>–</w:t>
      </w:r>
      <w:r>
        <w:rPr>
          <w:color w:val="000000"/>
          <w:sz w:val="28"/>
        </w:rPr>
        <w:t xml:space="preserve"> Участники Конкурса):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администрации муниципальных образований </w:t>
      </w:r>
      <w:r>
        <w:rPr>
          <w:color w:val="000000"/>
          <w:sz w:val="28"/>
        </w:rPr>
        <w:t xml:space="preserve">в Камчатском крае </w:t>
      </w:r>
      <w:r>
        <w:rPr>
          <w:color w:val="000000"/>
          <w:sz w:val="28"/>
        </w:rPr>
        <w:t xml:space="preserve">и </w:t>
      </w:r>
      <w:r>
        <w:rPr>
          <w:color w:val="000000"/>
          <w:sz w:val="28"/>
        </w:rPr>
        <w:t xml:space="preserve">хозяйствующие субъекты, </w:t>
      </w:r>
      <w:r>
        <w:rPr>
          <w:color w:val="000000"/>
          <w:sz w:val="28"/>
        </w:rPr>
        <w:t>осуществляющие торговую деятельность</w:t>
      </w:r>
      <w:r>
        <w:rPr>
          <w:color w:val="000000"/>
          <w:sz w:val="28"/>
        </w:rPr>
        <w:t xml:space="preserve"> на территории Камчатского края</w:t>
      </w:r>
      <w:r>
        <w:rPr>
          <w:color w:val="000000"/>
          <w:sz w:val="28"/>
        </w:rPr>
        <w:t>.</w:t>
      </w:r>
    </w:p>
    <w:p w14:paraId="27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6. </w:t>
      </w:r>
      <w:r>
        <w:rPr>
          <w:color w:val="000000"/>
          <w:sz w:val="28"/>
        </w:rPr>
        <w:t>В целях проведения Конкурса рекомендуется обеспечить опубликование на официальном сайте Минэкономразвития Камчатского края в информаци</w:t>
      </w:r>
      <w:r>
        <w:rPr>
          <w:color w:val="000000"/>
          <w:sz w:val="28"/>
        </w:rPr>
        <w:t>онно-телекоммуникационной сети Интернет</w:t>
      </w:r>
      <w:r>
        <w:rPr>
          <w:color w:val="000000"/>
          <w:sz w:val="28"/>
        </w:rPr>
        <w:t xml:space="preserve"> извещени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о проведении Конкурса с указанием сроков его проведения.</w:t>
      </w:r>
    </w:p>
    <w:p w14:paraId="28000000">
      <w:pPr>
        <w:pStyle w:val="Style_3"/>
        <w:numPr>
          <w:ilvl w:val="0"/>
          <w:numId w:val="2"/>
        </w:numPr>
        <w:tabs>
          <w:tab w:leader="none" w:pos="1089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>Для участия в Конкурсе Участникам Конкурса рекомендуется представить в адрес Минэкономразвития Камчатского края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  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"mailto:econ@kamgov.ru"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econ@kamgov.ru</w:t>
      </w:r>
      <w:r>
        <w:rPr>
          <w:rStyle w:val="Style_4_ch"/>
          <w:sz w:val="28"/>
        </w:rPr>
        <w:fldChar w:fldCharType="end"/>
      </w:r>
      <w:r>
        <w:rPr>
          <w:sz w:val="28"/>
        </w:rPr>
        <w:t xml:space="preserve"> </w:t>
      </w:r>
      <w:r>
        <w:rPr>
          <w:color w:val="000000"/>
          <w:sz w:val="28"/>
        </w:rPr>
        <w:t>следующие</w:t>
      </w:r>
      <w:r>
        <w:rPr>
          <w:sz w:val="28"/>
        </w:rPr>
        <w:t xml:space="preserve"> </w:t>
      </w:r>
      <w:r>
        <w:rPr>
          <w:color w:val="000000"/>
          <w:sz w:val="28"/>
        </w:rPr>
        <w:t>документы:</w:t>
      </w:r>
    </w:p>
    <w:p w14:paraId="29000000">
      <w:pPr>
        <w:pStyle w:val="Style_3"/>
        <w:tabs>
          <w:tab w:leader="none" w:pos="1089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>а)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анкету по рекомендуемой форме, публикуемой на официальном сайте </w:t>
      </w:r>
      <w:r>
        <w:rPr>
          <w:color w:val="000000"/>
          <w:sz w:val="28"/>
        </w:rPr>
        <w:t>Минэкономразвития Камчатского края в информационно-телекоммуникационной сети Интернет»</w:t>
      </w:r>
      <w:r>
        <w:rPr>
          <w:color w:val="000000"/>
          <w:sz w:val="28"/>
        </w:rPr>
        <w:t>;</w:t>
      </w:r>
    </w:p>
    <w:p w14:paraId="2A000000">
      <w:pPr>
        <w:pStyle w:val="Style_3"/>
        <w:tabs>
          <w:tab w:leader="none" w:pos="1089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>б)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фотографии торговых объектов (не менее 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 фотографий высокого качества);</w:t>
      </w:r>
    </w:p>
    <w:p w14:paraId="2B000000">
      <w:pPr>
        <w:pStyle w:val="Style_3"/>
        <w:tabs>
          <w:tab w:leader="none" w:pos="111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в)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дополнительные сведения на усмотрение Участника Конкурса.</w:t>
      </w:r>
    </w:p>
    <w:p w14:paraId="2C000000">
      <w:pPr>
        <w:pStyle w:val="Style_3"/>
        <w:numPr>
          <w:ilvl w:val="0"/>
          <w:numId w:val="2"/>
        </w:numPr>
        <w:tabs>
          <w:tab w:leader="none" w:pos="1089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>Поступившие в Минэкономразвития Камчатского края</w:t>
      </w:r>
      <w:r>
        <w:rPr>
          <w:color w:val="000000"/>
          <w:sz w:val="28"/>
        </w:rPr>
        <w:t xml:space="preserve"> документы, указанные в пункте 7</w:t>
      </w:r>
      <w:r>
        <w:rPr>
          <w:color w:val="000000"/>
          <w:sz w:val="28"/>
        </w:rPr>
        <w:t xml:space="preserve"> настоящих Методических рекомендаций, </w:t>
      </w:r>
      <w:r>
        <w:rPr>
          <w:color w:val="000000"/>
          <w:sz w:val="28"/>
        </w:rPr>
        <w:t>направляются в отдел торговли, лицензирования и контроля</w:t>
      </w:r>
      <w:r>
        <w:rPr>
          <w:color w:val="000000"/>
          <w:sz w:val="28"/>
        </w:rPr>
        <w:t xml:space="preserve"> алкогольной продукцией </w:t>
      </w:r>
      <w:r>
        <w:rPr>
          <w:color w:val="000000"/>
          <w:sz w:val="28"/>
        </w:rPr>
        <w:t>Минэкономразвития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Камчатского края, которому рекомендуется рассмотреть и в </w:t>
      </w:r>
      <w:r>
        <w:rPr>
          <w:color w:val="000000"/>
          <w:sz w:val="28"/>
        </w:rPr>
        <w:t>случае неполноты сведений или некорректного их заполнения обра</w:t>
      </w:r>
      <w:r>
        <w:rPr>
          <w:color w:val="000000"/>
          <w:sz w:val="28"/>
        </w:rPr>
        <w:t xml:space="preserve">титься </w:t>
      </w:r>
      <w:r>
        <w:rPr>
          <w:color w:val="000000"/>
          <w:sz w:val="28"/>
        </w:rPr>
        <w:t>в адрес Участника Конкурса, представившего документы, для уточнения информации.</w:t>
      </w:r>
    </w:p>
    <w:p w14:paraId="2D000000">
      <w:pPr>
        <w:pStyle w:val="Style_3"/>
        <w:numPr>
          <w:ilvl w:val="0"/>
          <w:numId w:val="2"/>
        </w:numPr>
        <w:tabs>
          <w:tab w:leader="none" w:pos="1044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>По итогам рассмотрения документов, указанных в пункте</w:t>
      </w:r>
      <w:r>
        <w:rPr>
          <w:color w:val="000000"/>
          <w:sz w:val="28"/>
        </w:rPr>
        <w:t xml:space="preserve"> 7</w:t>
      </w:r>
      <w:r>
        <w:rPr>
          <w:color w:val="000000"/>
          <w:sz w:val="28"/>
        </w:rPr>
        <w:t xml:space="preserve"> настоящих Методических рекомендаций, Минэкономразвития Камчатского края рекомендуется направить их в Оргкомитет для квалификационного отбора и определения победителей в номинациях Конкурса.</w:t>
      </w:r>
    </w:p>
    <w:p w14:paraId="2E000000">
      <w:pPr>
        <w:pStyle w:val="Style_3"/>
        <w:numPr>
          <w:ilvl w:val="0"/>
          <w:numId w:val="2"/>
        </w:numPr>
        <w:tabs>
          <w:tab w:leader="none" w:pos="1058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 xml:space="preserve">Оргкомитету рекомендуется рассмотреть представленные </w:t>
      </w:r>
      <w:r>
        <w:rPr>
          <w:color w:val="000000"/>
          <w:sz w:val="28"/>
        </w:rPr>
        <w:t xml:space="preserve">отдел торговли, лицензирования и контроля алкогольной продукцией </w:t>
      </w:r>
      <w:r>
        <w:rPr>
          <w:color w:val="000000"/>
          <w:sz w:val="28"/>
        </w:rPr>
        <w:t>Минэкономразвития Камчатского края документы, провести квалификационный отбор и определить победителей в каждой номинации Конкурса.</w:t>
      </w:r>
    </w:p>
    <w:p w14:paraId="2F000000">
      <w:pPr>
        <w:pStyle w:val="Style_3"/>
        <w:numPr>
          <w:ilvl w:val="0"/>
          <w:numId w:val="2"/>
        </w:numPr>
        <w:tabs>
          <w:tab w:leader="none" w:pos="1089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Не допускается замена участников Конкурса без согласования с Оргкомитетом.</w:t>
      </w:r>
    </w:p>
    <w:p w14:paraId="30000000">
      <w:pPr>
        <w:pStyle w:val="Style_3"/>
        <w:numPr>
          <w:ilvl w:val="0"/>
          <w:numId w:val="2"/>
        </w:numPr>
        <w:tabs>
          <w:tab w:leader="none" w:pos="1178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>Квалификационный отбор Участников Конкурса рекомендуется проводить по следующим критериям, предусмотренным для каждой номинации:</w:t>
      </w:r>
    </w:p>
    <w:p w14:paraId="31000000">
      <w:pPr>
        <w:pStyle w:val="Style_3"/>
        <w:tabs>
          <w:tab w:leader="none" w:pos="1178" w:val="left"/>
        </w:tabs>
        <w:spacing w:line="240" w:lineRule="auto"/>
        <w:ind w:firstLine="0" w:left="709"/>
        <w:rPr>
          <w:sz w:val="28"/>
        </w:rPr>
      </w:pPr>
      <w:r>
        <w:rPr>
          <w:sz w:val="28"/>
        </w:rPr>
        <w:t>а) «Лучший торгово-развлекательный центр»:</w:t>
      </w:r>
    </w:p>
    <w:p w14:paraId="32000000">
      <w:pPr>
        <w:pStyle w:val="Style_3"/>
        <w:tabs>
          <w:tab w:leader="none" w:pos="1178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спектр развлекательных услуг;</w:t>
      </w:r>
    </w:p>
    <w:p w14:paraId="33000000">
      <w:pPr>
        <w:pStyle w:val="Style_3"/>
        <w:tabs>
          <w:tab w:leader="none" w:pos="1178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посещаемость торгово-развлекательного центра;</w:t>
      </w:r>
    </w:p>
    <w:p w14:paraId="34000000">
      <w:pPr>
        <w:pStyle w:val="Style_3"/>
        <w:tabs>
          <w:tab w:leader="none" w:pos="1178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внешний вид;</w:t>
      </w:r>
    </w:p>
    <w:p w14:paraId="35000000">
      <w:pPr>
        <w:pStyle w:val="Style_3"/>
        <w:tabs>
          <w:tab w:leader="none" w:pos="1178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удобное месторасположение;</w:t>
      </w:r>
    </w:p>
    <w:p w14:paraId="36000000">
      <w:pPr>
        <w:pStyle w:val="Style_3"/>
        <w:tabs>
          <w:tab w:leader="none" w:pos="1178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количество парковочных мест;</w:t>
      </w:r>
    </w:p>
    <w:p w14:paraId="37000000">
      <w:pPr>
        <w:pStyle w:val="Style_3"/>
        <w:tabs>
          <w:tab w:leader="none" w:pos="1101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sz w:val="28"/>
        </w:rPr>
        <w:t xml:space="preserve">б) </w:t>
      </w:r>
      <w:r>
        <w:rPr>
          <w:color w:val="000000"/>
          <w:sz w:val="28"/>
        </w:rPr>
        <w:t xml:space="preserve">«Народный магазин»: </w:t>
      </w:r>
    </w:p>
    <w:p w14:paraId="38000000">
      <w:pPr>
        <w:pStyle w:val="Style_3"/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количество набранных голосов по результатам проведенного народного голосования в разрезе муниципальных образований в Камчатском крае;</w:t>
      </w:r>
    </w:p>
    <w:p w14:paraId="39000000">
      <w:pPr>
        <w:pStyle w:val="Style_3"/>
        <w:tabs>
          <w:tab w:leader="none" w:pos="1101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в) «Лучшая фирменная сеть камчатского товаропроизводителя»:</w:t>
      </w:r>
    </w:p>
    <w:p w14:paraId="3A000000">
      <w:pPr>
        <w:pStyle w:val="Style_3"/>
        <w:tabs>
          <w:tab w:leader="none" w:pos="1101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узнаваемость логотипа</w:t>
      </w:r>
    </w:p>
    <w:p w14:paraId="3B000000">
      <w:pPr>
        <w:pStyle w:val="Style_3"/>
        <w:tabs>
          <w:tab w:leader="none" w:pos="1101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>количество и тип торговых объектов;</w:t>
      </w:r>
    </w:p>
    <w:p w14:paraId="3C000000">
      <w:pPr>
        <w:pStyle w:val="Style_3"/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>внешний вид торговых объектов;</w:t>
      </w:r>
    </w:p>
    <w:p w14:paraId="3D000000">
      <w:pPr>
        <w:pStyle w:val="Style_3"/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ассортимент товаров;</w:t>
      </w:r>
    </w:p>
    <w:p w14:paraId="3E000000">
      <w:pPr>
        <w:pStyle w:val="Style_3"/>
        <w:tabs>
          <w:tab w:leader="none" w:pos="1149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г) «Лучший объект фаст-фуда</w:t>
      </w:r>
      <w:r>
        <w:rPr>
          <w:color w:val="000000"/>
          <w:sz w:val="28"/>
        </w:rPr>
        <w:t xml:space="preserve">»: </w:t>
      </w:r>
    </w:p>
    <w:p w14:paraId="3F000000">
      <w:pPr>
        <w:pStyle w:val="Style_3"/>
        <w:tabs>
          <w:tab w:leader="none" w:pos="1149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>разнообразие гастрономических концепций;</w:t>
      </w:r>
    </w:p>
    <w:p w14:paraId="40000000">
      <w:pPr>
        <w:pStyle w:val="Style_3"/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созданные условия по организации торговли и общественного питания;</w:t>
      </w:r>
    </w:p>
    <w:p w14:paraId="41000000">
      <w:pPr>
        <w:pStyle w:val="Style_3"/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посещаемость объекта фаст-фуда;</w:t>
      </w:r>
    </w:p>
    <w:p w14:paraId="42000000">
      <w:pPr>
        <w:pStyle w:val="Style_3"/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внешний вид объекта фаст-фуда;</w:t>
      </w:r>
    </w:p>
    <w:p w14:paraId="43000000">
      <w:pPr>
        <w:pStyle w:val="Style_3"/>
        <w:tabs>
          <w:tab w:leader="none" w:pos="1116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>д) «Лучший мобильный торговый объект»:</w:t>
      </w:r>
    </w:p>
    <w:p w14:paraId="44000000">
      <w:pPr>
        <w:pStyle w:val="Style_3"/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>созданные условия организации мобильной торговли обеспечивают возможность осуществления торговой деятельности с использованием особенностей данного формата;</w:t>
      </w:r>
    </w:p>
    <w:p w14:paraId="45000000">
      <w:pPr>
        <w:pStyle w:val="Style_3"/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оборудование мобильного торгового объекта; </w:t>
      </w:r>
    </w:p>
    <w:p w14:paraId="46000000">
      <w:pPr>
        <w:pStyle w:val="Style_3"/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внешний вид мобильного торгового объекта;</w:t>
      </w:r>
    </w:p>
    <w:p w14:paraId="47000000">
      <w:pPr>
        <w:pStyle w:val="Style_3"/>
        <w:tabs>
          <w:tab w:leader="none" w:pos="1111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>е) «Лучшая ярмарка»:</w:t>
      </w:r>
    </w:p>
    <w:p w14:paraId="48000000">
      <w:pPr>
        <w:pStyle w:val="Style_3"/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созданные условия организации ярмарочной торговли; </w:t>
      </w:r>
    </w:p>
    <w:p w14:paraId="49000000">
      <w:pPr>
        <w:pStyle w:val="Style_3"/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посещаемость ярмарки;</w:t>
      </w:r>
    </w:p>
    <w:p w14:paraId="4A000000">
      <w:pPr>
        <w:pStyle w:val="Style_3"/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внешний вид ярмарки;</w:t>
      </w:r>
    </w:p>
    <w:p w14:paraId="4B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ж) «Лучший нестационарный торговый объект»: </w:t>
      </w:r>
    </w:p>
    <w:p w14:paraId="4C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созданные условия осуществления торговой деятельности; </w:t>
      </w:r>
    </w:p>
    <w:p w14:paraId="4D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внешний вид нестационарного торгового объекта;</w:t>
      </w:r>
    </w:p>
    <w:p w14:paraId="4E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з) «Лучший супермаркет»: </w:t>
      </w:r>
    </w:p>
    <w:p w14:paraId="4F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концепция торгового объекта;</w:t>
      </w:r>
    </w:p>
    <w:p w14:paraId="50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внешний вид торгового объекта; </w:t>
      </w:r>
    </w:p>
    <w:p w14:paraId="51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ассортимент товаров;</w:t>
      </w:r>
    </w:p>
    <w:p w14:paraId="52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ценовая политика товаров;</w:t>
      </w:r>
    </w:p>
    <w:p w14:paraId="53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наличие касс самообслуживания;</w:t>
      </w:r>
    </w:p>
    <w:p w14:paraId="54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планировка торгового зала;</w:t>
      </w:r>
    </w:p>
    <w:p w14:paraId="55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наличие зоны готовки в торговом зале;</w:t>
      </w:r>
    </w:p>
    <w:p w14:paraId="56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возможность доставки продуктов из супермаркета «до двери»;</w:t>
      </w:r>
    </w:p>
    <w:p w14:paraId="57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и) «Лучший сельский магазин»:</w:t>
      </w:r>
    </w:p>
    <w:p w14:paraId="58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концепция торгового объекта;</w:t>
      </w:r>
    </w:p>
    <w:p w14:paraId="59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внешний вид торгового объекта; </w:t>
      </w:r>
    </w:p>
    <w:p w14:paraId="5A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ассортимент и доступность товаров;</w:t>
      </w:r>
    </w:p>
    <w:p w14:paraId="5B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к) «Экономический прорыв»:</w:t>
      </w:r>
    </w:p>
    <w:p w14:paraId="5C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быстрорастущее предприятие;</w:t>
      </w:r>
    </w:p>
    <w:p w14:paraId="5D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среднегодовой прирост выручки (не менее 10%);</w:t>
      </w:r>
    </w:p>
    <w:p w14:paraId="5E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л) «Молодой директор»:</w:t>
      </w:r>
    </w:p>
    <w:p w14:paraId="5F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возраст директора (до 35 лет)</w:t>
      </w:r>
      <w:r>
        <w:rPr>
          <w:color w:val="000000"/>
          <w:sz w:val="28"/>
        </w:rPr>
        <w:t>;</w:t>
      </w:r>
    </w:p>
    <w:p w14:paraId="60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концепция торгового объекта;</w:t>
      </w:r>
    </w:p>
    <w:p w14:paraId="61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рентабельность торгового объекта;</w:t>
      </w:r>
    </w:p>
    <w:p w14:paraId="62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м) «Успешный старт-ап»:</w:t>
      </w:r>
    </w:p>
    <w:p w14:paraId="63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возраст предприятия (менее двух лет);</w:t>
      </w:r>
    </w:p>
    <w:p w14:paraId="64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концепция торгового объекта;</w:t>
      </w:r>
    </w:p>
    <w:p w14:paraId="65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рентабельность торгового объекта;</w:t>
      </w:r>
    </w:p>
    <w:p w14:paraId="66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н) «Навстречу людям»:</w:t>
      </w:r>
    </w:p>
    <w:p w14:paraId="67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социальность бизнеса;</w:t>
      </w:r>
    </w:p>
    <w:p w14:paraId="68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ценовая политика;</w:t>
      </w:r>
    </w:p>
    <w:p w14:paraId="69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участие предприятия в благотворительных акциях.</w:t>
      </w:r>
    </w:p>
    <w:p w14:paraId="6A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о) «Хранитель традиций»:</w:t>
      </w:r>
    </w:p>
    <w:p w14:paraId="6B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стаж работы в отрасли не менее 25 лет;</w:t>
      </w:r>
    </w:p>
    <w:p w14:paraId="6C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награды;</w:t>
      </w:r>
    </w:p>
    <w:p w14:paraId="6D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весомый вклад в развитие края.</w:t>
      </w:r>
    </w:p>
    <w:p w14:paraId="6E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п) «Лучший продавец сельского поселения»:</w:t>
      </w:r>
    </w:p>
    <w:p w14:paraId="6F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индивидуальные предприниматели, зарегистрированные и осуществляющие деятельность в сфере розничной торговли на территории Камчатского края;</w:t>
      </w:r>
    </w:p>
    <w:p w14:paraId="70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физические лица –</w:t>
      </w:r>
      <w:r>
        <w:rPr>
          <w:color w:val="000000"/>
          <w:sz w:val="28"/>
        </w:rPr>
        <w:t xml:space="preserve"> продавцы, продавцы-кассиры, кассиры хозяйствующих субъектов независимо от организационно-правовой формы, имеющие стаж работы не менее 3 лет в сфере розничной торговли.</w:t>
      </w:r>
    </w:p>
    <w:p w14:paraId="71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 xml:space="preserve">р) </w:t>
      </w:r>
      <w:r>
        <w:rPr>
          <w:sz w:val="28"/>
        </w:rPr>
        <w:t>«Превозмогая трудности»:</w:t>
      </w:r>
    </w:p>
    <w:p w14:paraId="72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осуществление деятельности СМСП в населенном пункте с населением менее 300 человек, не имеющем дорожного или круглогодичного навигационного сообщения с районами края, в которых осуществляется оптовая закупка товаров для данных СМСП;</w:t>
      </w:r>
    </w:p>
    <w:p w14:paraId="73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количество у СМСП объектов торговли в населенно</w:t>
      </w:r>
      <w:r>
        <w:rPr>
          <w:color w:val="000000"/>
          <w:sz w:val="28"/>
        </w:rPr>
        <w:t xml:space="preserve">м(ых) пункте(ах) подходящим под вышеуказанные </w:t>
      </w:r>
      <w:r>
        <w:rPr>
          <w:color w:val="000000"/>
          <w:sz w:val="28"/>
        </w:rPr>
        <w:t>условия;</w:t>
      </w:r>
    </w:p>
    <w:p w14:paraId="74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ассортимент </w:t>
      </w:r>
      <w:r>
        <w:rPr>
          <w:color w:val="000000"/>
          <w:sz w:val="28"/>
        </w:rPr>
        <w:t>товаров,</w:t>
      </w:r>
      <w:r>
        <w:rPr>
          <w:color w:val="000000"/>
          <w:sz w:val="28"/>
        </w:rPr>
        <w:t xml:space="preserve"> р</w:t>
      </w:r>
      <w:r>
        <w:rPr>
          <w:color w:val="000000"/>
          <w:sz w:val="28"/>
        </w:rPr>
        <w:t>еализуемых в объекте торговли (п</w:t>
      </w:r>
      <w:r>
        <w:rPr>
          <w:color w:val="000000"/>
          <w:sz w:val="28"/>
        </w:rPr>
        <w:t>родовольственные, бытовая химия, бытовая электроника, средства гигиены, спортивные товары, одежда, игрушки и т.д.), чем больше видов товаров, тем больше баллов;</w:t>
      </w:r>
    </w:p>
    <w:p w14:paraId="75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наличие возможности расчетов за товары посредством терминалов оплаты;</w:t>
      </w:r>
    </w:p>
    <w:p w14:paraId="76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удаленность от объектов транспортной инфраструктуры (д</w:t>
      </w:r>
      <w:r>
        <w:rPr>
          <w:color w:val="000000"/>
          <w:sz w:val="28"/>
        </w:rPr>
        <w:t>орог, портов).</w:t>
      </w:r>
    </w:p>
    <w:p w14:paraId="77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 xml:space="preserve">с) </w:t>
      </w:r>
      <w:r>
        <w:rPr>
          <w:sz w:val="28"/>
        </w:rPr>
        <w:t>«Лучший объект торговли в торговом центре»:</w:t>
      </w:r>
    </w:p>
    <w:p w14:paraId="78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индивидуальный дизайн торгового объекта</w:t>
      </w:r>
      <w:r>
        <w:rPr>
          <w:color w:val="000000"/>
          <w:sz w:val="28"/>
        </w:rPr>
        <w:t>;</w:t>
      </w:r>
    </w:p>
    <w:p w14:paraId="79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соблюдени</w:t>
      </w:r>
      <w:r>
        <w:rPr>
          <w:color w:val="000000"/>
          <w:sz w:val="28"/>
        </w:rPr>
        <w:t>е требований указанных в постановлении Правительства Российской Федерации от 31.12.2020 № 2463 «</w:t>
      </w:r>
      <w:r>
        <w:rPr>
          <w:color w:val="000000"/>
          <w:sz w:val="28"/>
        </w:rPr>
        <w:t xml:space="preserve">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</w:t>
      </w:r>
      <w:r>
        <w:rPr>
          <w:color w:val="000000"/>
          <w:sz w:val="28"/>
        </w:rPr>
        <w:t>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</w:t>
      </w:r>
      <w:r>
        <w:rPr>
          <w:color w:val="000000"/>
          <w:sz w:val="28"/>
        </w:rPr>
        <w:t>вительства Российской Федерации»</w:t>
      </w:r>
      <w:r>
        <w:rPr>
          <w:color w:val="000000"/>
          <w:sz w:val="28"/>
        </w:rPr>
        <w:t>;</w:t>
      </w:r>
    </w:p>
    <w:p w14:paraId="7A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униформа </w:t>
      </w:r>
      <w:r>
        <w:rPr>
          <w:color w:val="000000"/>
          <w:sz w:val="28"/>
        </w:rPr>
        <w:t>персонала торгового предприятия.</w:t>
      </w:r>
    </w:p>
    <w:p w14:paraId="7B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т) «Лучший специализированный магазин»:</w:t>
      </w:r>
    </w:p>
    <w:p w14:paraId="7C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удобное расположение;</w:t>
      </w:r>
    </w:p>
    <w:p w14:paraId="7D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индивидуальный дизайн торгового объекта согласно специализации;</w:t>
      </w:r>
    </w:p>
    <w:p w14:paraId="7E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особенный ассортимент специализированной продукции</w:t>
      </w:r>
      <w:r>
        <w:rPr>
          <w:color w:val="000000"/>
          <w:sz w:val="28"/>
        </w:rPr>
        <w:t>;</w:t>
      </w:r>
    </w:p>
    <w:p w14:paraId="7F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узнаваемость магазина;</w:t>
      </w:r>
    </w:p>
    <w:p w14:paraId="80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униформа сотрудников;</w:t>
      </w:r>
    </w:p>
    <w:p w14:paraId="81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уровень сервиса</w:t>
      </w:r>
      <w:r>
        <w:rPr>
          <w:color w:val="000000"/>
          <w:sz w:val="28"/>
        </w:rPr>
        <w:t>;</w:t>
      </w:r>
    </w:p>
    <w:p w14:paraId="82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реклама;</w:t>
      </w:r>
    </w:p>
    <w:p w14:paraId="83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у) «Лучший магазин здорового питания»:</w:t>
      </w:r>
    </w:p>
    <w:p w14:paraId="84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особенный ассортимент продукции;</w:t>
      </w:r>
    </w:p>
    <w:p w14:paraId="85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доля</w:t>
      </w:r>
      <w:r>
        <w:rPr>
          <w:color w:val="000000"/>
          <w:sz w:val="28"/>
        </w:rPr>
        <w:t xml:space="preserve"> товаров полезных для здоровья</w:t>
      </w:r>
      <w:r>
        <w:rPr>
          <w:color w:val="000000"/>
          <w:sz w:val="28"/>
        </w:rPr>
        <w:t xml:space="preserve"> в общем ассортименте</w:t>
      </w:r>
      <w:r>
        <w:rPr>
          <w:color w:val="000000"/>
          <w:sz w:val="28"/>
        </w:rPr>
        <w:t>;</w:t>
      </w:r>
    </w:p>
    <w:p w14:paraId="86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трендовые товары для здорового питания;</w:t>
      </w:r>
    </w:p>
    <w:p w14:paraId="87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уровень сервиса</w:t>
      </w:r>
      <w:r>
        <w:rPr>
          <w:color w:val="000000"/>
          <w:sz w:val="28"/>
        </w:rPr>
        <w:t xml:space="preserve"> (униформа, консультирование покупателей, фирменная упаковка)</w:t>
      </w:r>
      <w:r>
        <w:rPr>
          <w:color w:val="000000"/>
          <w:sz w:val="28"/>
        </w:rPr>
        <w:t>;</w:t>
      </w:r>
    </w:p>
    <w:p w14:paraId="88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приятная атмосфера торгового зала</w:t>
      </w:r>
      <w:r>
        <w:rPr>
          <w:color w:val="000000"/>
          <w:sz w:val="28"/>
        </w:rPr>
        <w:t>.</w:t>
      </w:r>
    </w:p>
    <w:p w14:paraId="89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ф) «С заботой об особенных людях»:</w:t>
      </w:r>
    </w:p>
    <w:p w14:paraId="8A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оснащенность необходимым оборудованием для беспрепятственного передвижения групп населения с ограниченными возможностями;</w:t>
      </w:r>
    </w:p>
    <w:p w14:paraId="8B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наличие</w:t>
      </w:r>
      <w:r>
        <w:rPr>
          <w:color w:val="000000"/>
          <w:sz w:val="28"/>
        </w:rPr>
        <w:t xml:space="preserve"> товаров по</w:t>
      </w:r>
      <w:r>
        <w:rPr>
          <w:color w:val="000000"/>
          <w:sz w:val="28"/>
        </w:rPr>
        <w:t xml:space="preserve"> социальны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 xml:space="preserve"> цен</w:t>
      </w:r>
      <w:r>
        <w:rPr>
          <w:color w:val="000000"/>
          <w:sz w:val="28"/>
        </w:rPr>
        <w:t>ам для групп населения с ограниченными возможностями</w:t>
      </w:r>
      <w:r>
        <w:rPr>
          <w:color w:val="000000"/>
          <w:sz w:val="28"/>
        </w:rPr>
        <w:t>;</w:t>
      </w:r>
    </w:p>
    <w:p w14:paraId="8C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удобное месторасположение торгового объекта;</w:t>
      </w:r>
    </w:p>
    <w:p w14:paraId="8D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уровень</w:t>
      </w:r>
      <w:r>
        <w:rPr>
          <w:color w:val="000000"/>
          <w:sz w:val="28"/>
        </w:rPr>
        <w:t xml:space="preserve"> сервис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;</w:t>
      </w:r>
    </w:p>
    <w:p w14:paraId="8E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х) «Продвижение Камчатского края»:</w:t>
      </w:r>
    </w:p>
    <w:p w14:paraId="8F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активное участие в жизни края;</w:t>
      </w:r>
    </w:p>
    <w:p w14:paraId="90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содействие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региональным муниципальным образованиям,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исполнительным</w:t>
      </w:r>
      <w:r>
        <w:rPr>
          <w:color w:val="000000"/>
          <w:sz w:val="28"/>
        </w:rPr>
        <w:t xml:space="preserve"> органам государс</w:t>
      </w:r>
      <w:r>
        <w:rPr>
          <w:color w:val="000000"/>
          <w:sz w:val="28"/>
        </w:rPr>
        <w:t>твенной власти Камчатского края;</w:t>
      </w:r>
    </w:p>
    <w:p w14:paraId="91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использование логотипов с символикой Камчатского края;</w:t>
      </w:r>
    </w:p>
    <w:p w14:paraId="9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ц) «Лучший семейный бизнес в сфере </w:t>
      </w:r>
      <w:r>
        <w:rPr>
          <w:rFonts w:ascii="Times New Roman" w:hAnsi="Times New Roman"/>
          <w:sz w:val="28"/>
        </w:rPr>
        <w:t>торговли»:</w:t>
      </w: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регистрации в качестве субъекта малого и среднего предпринимательства;</w:t>
      </w:r>
    </w:p>
    <w:p w14:paraId="9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регистрация и осуществление семейного бизнеса на территории Камчатского края;</w:t>
      </w:r>
    </w:p>
    <w:p w14:paraId="9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членов семьи – работников (включая индивидуального предпринимателя, Главу кре</w:t>
      </w:r>
      <w:r>
        <w:rPr>
          <w:rFonts w:ascii="Times New Roman" w:hAnsi="Times New Roman"/>
          <w:sz w:val="28"/>
        </w:rPr>
        <w:t xml:space="preserve">стьянского (фермерского) хозяйства, учредителя) </w:t>
      </w:r>
      <w:r>
        <w:rPr>
          <w:rFonts w:ascii="Times New Roman" w:hAnsi="Times New Roman"/>
          <w:sz w:val="28"/>
        </w:rPr>
        <w:t>не менее 2 человек от всех трудоустроенных при общем количестве сотрудников до 15 человек;</w:t>
      </w:r>
    </w:p>
    <w:p w14:paraId="9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членов семьи – работников (включая индивидуального предпринимателя, Главу крестьянского (фермерского) хозя</w:t>
      </w:r>
      <w:r>
        <w:rPr>
          <w:rFonts w:ascii="Times New Roman" w:hAnsi="Times New Roman"/>
          <w:sz w:val="28"/>
        </w:rPr>
        <w:t xml:space="preserve">йства, учредителя) </w:t>
      </w:r>
      <w:r>
        <w:rPr>
          <w:rFonts w:ascii="Times New Roman" w:hAnsi="Times New Roman"/>
          <w:sz w:val="28"/>
        </w:rPr>
        <w:t>не менее 4 человек от всех трудоустроенных при общем количестве сотрудников свыше 15 человек;</w:t>
      </w:r>
    </w:p>
    <w:p w14:paraId="9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ч) «Лучший магазин для всей семьи»:</w:t>
      </w:r>
    </w:p>
    <w:p w14:paraId="98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rFonts w:ascii="Times New Roman" w:hAnsi="Times New Roman"/>
          <w:sz w:val="28"/>
        </w:rPr>
        <w:t>количество набранных голосов по результатам проведенного народного голосования в разрезе муниципальных обра</w:t>
      </w:r>
      <w:r>
        <w:rPr>
          <w:rFonts w:ascii="Times New Roman" w:hAnsi="Times New Roman"/>
          <w:sz w:val="28"/>
        </w:rPr>
        <w:t>зований в Камчатском крае.</w:t>
      </w:r>
    </w:p>
    <w:p w14:paraId="99000000">
      <w:pPr>
        <w:pStyle w:val="Style_3"/>
        <w:numPr>
          <w:ilvl w:val="0"/>
          <w:numId w:val="2"/>
        </w:numPr>
        <w:tabs>
          <w:tab w:leader="none" w:pos="1216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 xml:space="preserve">Определение победителей Конкурса рекомендуется осуществлять Оргкомитетом на основании критериев, указанных в </w:t>
      </w:r>
      <w:r>
        <w:rPr>
          <w:color w:val="000000"/>
          <w:sz w:val="28"/>
        </w:rPr>
        <w:t>пункте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настоящих Методических рекомендаций.</w:t>
      </w:r>
    </w:p>
    <w:p w14:paraId="9A000000">
      <w:pPr>
        <w:pStyle w:val="Style_3"/>
        <w:tabs>
          <w:tab w:leader="none" w:pos="1216" w:val="left"/>
        </w:tabs>
        <w:spacing w:line="240" w:lineRule="auto"/>
        <w:ind w:firstLine="709" w:left="0"/>
        <w:rPr>
          <w:sz w:val="28"/>
        </w:rPr>
      </w:pPr>
      <w:r>
        <w:rPr>
          <w:rStyle w:val="Style_3_ch"/>
          <w:color w:val="000000"/>
          <w:sz w:val="28"/>
        </w:rPr>
        <w:t>13</w:t>
      </w:r>
      <w:r>
        <w:rPr>
          <w:rStyle w:val="Style_3_ch"/>
          <w:color w:val="000000"/>
          <w:sz w:val="28"/>
          <w:vertAlign w:val="superscript"/>
        </w:rPr>
        <w:t>1</w:t>
      </w:r>
      <w:r>
        <w:rPr>
          <w:rStyle w:val="Style_3_ch"/>
          <w:color w:val="000000"/>
          <w:sz w:val="28"/>
        </w:rPr>
        <w:t>.</w:t>
      </w:r>
      <w:r>
        <w:t xml:space="preserve"> </w:t>
      </w:r>
      <w:r>
        <w:rPr>
          <w:rStyle w:val="Style_3_ch"/>
          <w:color w:val="000000"/>
          <w:sz w:val="28"/>
        </w:rPr>
        <w:t>Определение победителей конкурса в</w:t>
      </w:r>
      <w:r>
        <w:rPr>
          <w:rFonts w:ascii="Times New Roman" w:hAnsi="Times New Roman"/>
          <w:sz w:val="28"/>
        </w:rPr>
        <w:t xml:space="preserve"> номинациях </w:t>
      </w:r>
      <w:r>
        <w:rPr>
          <w:rFonts w:ascii="Times New Roman" w:hAnsi="Times New Roman"/>
          <w:sz w:val="28"/>
        </w:rPr>
        <w:t>«Народный магазин»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Лучший магазин для всей семьи</w:t>
      </w:r>
      <w:r>
        <w:rPr>
          <w:rFonts w:ascii="Times New Roman" w:hAnsi="Times New Roman"/>
          <w:sz w:val="28"/>
        </w:rPr>
        <w:t>»</w:t>
      </w:r>
      <w:r>
        <w:rPr>
          <w:rStyle w:val="Style_3_ch"/>
          <w:color w:val="000000"/>
          <w:sz w:val="28"/>
        </w:rPr>
        <w:t xml:space="preserve"> рекомендуется осуществлять Оргкомитетом на основании критериев, </w:t>
      </w:r>
      <w:r>
        <w:rPr>
          <w:rStyle w:val="Style_3_ch"/>
          <w:color w:val="000000"/>
          <w:sz w:val="28"/>
        </w:rPr>
        <w:t xml:space="preserve">указанных </w:t>
      </w:r>
      <w:r>
        <w:rPr>
          <w:rFonts w:ascii="Times New Roman" w:hAnsi="Times New Roman"/>
          <w:sz w:val="28"/>
        </w:rPr>
        <w:t>в подпунктах «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ч»</w:t>
      </w:r>
      <w:r>
        <w:rPr>
          <w:rFonts w:ascii="Times New Roman" w:hAnsi="Times New Roman"/>
          <w:sz w:val="28"/>
        </w:rPr>
        <w:t xml:space="preserve"> пункта 12</w:t>
      </w:r>
      <w:r>
        <w:rPr>
          <w:rStyle w:val="Style_3_ch"/>
          <w:color w:val="000000"/>
          <w:sz w:val="28"/>
        </w:rPr>
        <w:t xml:space="preserve"> настоящих Методических </w:t>
      </w:r>
      <w:r>
        <w:rPr>
          <w:rStyle w:val="Style_3_ch"/>
          <w:color w:val="000000"/>
          <w:sz w:val="28"/>
        </w:rPr>
        <w:t>рекомендаций.</w:t>
      </w:r>
    </w:p>
    <w:p w14:paraId="9B000000">
      <w:pPr>
        <w:pStyle w:val="Style_3"/>
        <w:numPr>
          <w:ilvl w:val="0"/>
          <w:numId w:val="2"/>
        </w:numPr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 О принятых по итогам Конкурса решениях Оргкомитета </w:t>
      </w:r>
      <w:r>
        <w:rPr>
          <w:color w:val="000000"/>
          <w:sz w:val="28"/>
        </w:rPr>
        <w:t xml:space="preserve">отдел торговли, лицензирования и контроля алкогольной продукцией </w:t>
      </w:r>
      <w:r>
        <w:rPr>
          <w:color w:val="000000"/>
          <w:sz w:val="28"/>
        </w:rPr>
        <w:t xml:space="preserve">Минэкономразвития Камчатского края уведомляет победителей Конкурса письмом за подписью Министра </w:t>
      </w:r>
      <w:r>
        <w:rPr>
          <w:color w:val="000000"/>
          <w:sz w:val="28"/>
        </w:rPr>
        <w:t xml:space="preserve">экономического развития </w:t>
      </w:r>
      <w:r>
        <w:rPr>
          <w:color w:val="000000"/>
          <w:sz w:val="28"/>
        </w:rPr>
        <w:t>Камчатского края.</w:t>
      </w:r>
    </w:p>
    <w:p w14:paraId="9C000000">
      <w:pPr>
        <w:pStyle w:val="Style_3"/>
        <w:numPr>
          <w:ilvl w:val="0"/>
          <w:numId w:val="2"/>
        </w:numPr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 Церемонию награждения победителей Конкурса рекомендуется проводить в очно-заочной форме</w:t>
      </w:r>
      <w:r>
        <w:rPr>
          <w:color w:val="000000"/>
          <w:sz w:val="28"/>
        </w:rPr>
        <w:t xml:space="preserve"> в рамках празднования Дня работника торговли</w:t>
      </w:r>
      <w:r>
        <w:rPr>
          <w:color w:val="000000"/>
          <w:sz w:val="28"/>
        </w:rPr>
        <w:t>.</w:t>
      </w:r>
    </w:p>
    <w:sectPr>
      <w:headerReference r:id="rId1" w:type="default"/>
      <w:pgSz w:h="16838" w:orient="portrait" w:w="11906"/>
      <w:pgMar w:bottom="1134" w:footer="708" w:gutter="0" w:header="708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rPr>
        <w:sz w:val="2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lvl w:ilvl="0">
      <w:start w:val="7"/>
      <w:numFmt w:val="decimal"/>
      <w:lvlText w:val="%1."/>
      <w:lvlJc w:val="left"/>
      <w:pPr>
        <w:ind w:hanging="360" w:left="720"/>
      </w:pPr>
      <w:rPr>
        <w:color w:val="00000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Колонтитул_"/>
    <w:basedOn w:val="Style_11"/>
    <w:link w:val="Style_10_ch"/>
    <w:rPr>
      <w:rFonts w:ascii="Times New Roman" w:hAnsi="Times New Roman"/>
      <w:b w:val="0"/>
      <w:i w:val="0"/>
      <w:smallCaps w:val="0"/>
      <w:strike w:val="0"/>
      <w:sz w:val="28"/>
      <w:u w:val="none"/>
    </w:rPr>
  </w:style>
  <w:style w:styleId="Style_10_ch" w:type="character">
    <w:name w:val="Колонтитул_"/>
    <w:basedOn w:val="Style_11_ch"/>
    <w:link w:val="Style_10"/>
    <w:rPr>
      <w:rFonts w:ascii="Times New Roman" w:hAnsi="Times New Roman"/>
      <w:b w:val="0"/>
      <w:i w:val="0"/>
      <w:smallCaps w:val="0"/>
      <w:strike w:val="0"/>
      <w:sz w:val="28"/>
      <w:u w:val="none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List Paragraph"/>
    <w:basedOn w:val="Style_5"/>
    <w:link w:val="Style_15_ch"/>
    <w:pPr>
      <w:ind w:firstLine="0" w:left="720"/>
      <w:contextualSpacing w:val="1"/>
    </w:pPr>
  </w:style>
  <w:style w:styleId="Style_15_ch" w:type="character">
    <w:name w:val="List Paragraph"/>
    <w:basedOn w:val="Style_5_ch"/>
    <w:link w:val="Style_15"/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4" w:type="paragraph">
    <w:name w:val="Hyperlink"/>
    <w:basedOn w:val="Style_11"/>
    <w:link w:val="Style_4_ch"/>
    <w:rPr>
      <w:color w:themeColor="hyperlink" w:val="0563C1"/>
      <w:u w:val="single"/>
    </w:rPr>
  </w:style>
  <w:style w:styleId="Style_4_ch" w:type="character">
    <w:name w:val="Hyperlink"/>
    <w:basedOn w:val="Style_11_ch"/>
    <w:link w:val="Style_4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Колонтитул"/>
    <w:basedOn w:val="Style_10"/>
    <w:link w:val="Style_21_ch"/>
    <w:rPr>
      <w:rFonts w:ascii="Times New Roman" w:hAnsi="Times New Roman"/>
      <w:b w:val="0"/>
      <w:i w:val="0"/>
      <w:smallCaps w:val="0"/>
      <w:strike w:val="0"/>
      <w:color w:val="000000"/>
      <w:spacing w:val="0"/>
      <w:sz w:val="28"/>
      <w:u w:val="none"/>
    </w:rPr>
  </w:style>
  <w:style w:styleId="Style_21_ch" w:type="character">
    <w:name w:val="Колонтитул"/>
    <w:basedOn w:val="Style_10_ch"/>
    <w:link w:val="Style_21"/>
    <w:rPr>
      <w:rFonts w:ascii="Times New Roman" w:hAnsi="Times New Roman"/>
      <w:b w:val="0"/>
      <w:i w:val="0"/>
      <w:smallCaps w:val="0"/>
      <w:strike w:val="0"/>
      <w:color w:val="000000"/>
      <w:spacing w:val="0"/>
      <w:sz w:val="28"/>
      <w:u w:val="none"/>
    </w:rPr>
  </w:style>
  <w:style w:styleId="Style_22" w:type="paragraph">
    <w:name w:val="Balloon Text"/>
    <w:basedOn w:val="Style_5"/>
    <w:link w:val="Style_22_ch"/>
    <w:pPr>
      <w:spacing w:after="0" w:line="240" w:lineRule="auto"/>
      <w:ind/>
    </w:pPr>
    <w:rPr>
      <w:rFonts w:ascii="Segoe UI" w:hAnsi="Segoe UI"/>
      <w:sz w:val="18"/>
    </w:rPr>
  </w:style>
  <w:style w:styleId="Style_22_ch" w:type="character">
    <w:name w:val="Balloon Text"/>
    <w:basedOn w:val="Style_5_ch"/>
    <w:link w:val="Style_22"/>
    <w:rPr>
      <w:rFonts w:ascii="Segoe UI" w:hAnsi="Segoe UI"/>
      <w:sz w:val="18"/>
    </w:rPr>
  </w:style>
  <w:style w:styleId="Style_23" w:type="paragraph">
    <w:name w:val="toc 8"/>
    <w:next w:val="Style_5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" w:type="paragraph">
    <w:name w:val="Основной текст (4)"/>
    <w:basedOn w:val="Style_5"/>
    <w:link w:val="Style_2_ch"/>
    <w:pPr>
      <w:widowControl w:val="0"/>
      <w:spacing w:after="0" w:line="312" w:lineRule="exact"/>
      <w:ind/>
      <w:jc w:val="center"/>
    </w:pPr>
    <w:rPr>
      <w:rFonts w:ascii="Times New Roman" w:hAnsi="Times New Roman"/>
      <w:b w:val="1"/>
      <w:sz w:val="26"/>
    </w:rPr>
  </w:style>
  <w:style w:styleId="Style_2_ch" w:type="character">
    <w:name w:val="Основной текст (4)"/>
    <w:basedOn w:val="Style_5_ch"/>
    <w:link w:val="Style_2"/>
    <w:rPr>
      <w:rFonts w:ascii="Times New Roman" w:hAnsi="Times New Roman"/>
      <w:b w:val="1"/>
      <w:sz w:val="26"/>
    </w:rPr>
  </w:style>
  <w:style w:styleId="Style_24" w:type="paragraph">
    <w:name w:val="toc 5"/>
    <w:next w:val="Style_5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5" w:type="paragraph">
    <w:name w:val="Subtitle"/>
    <w:next w:val="Style_5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footer"/>
    <w:basedOn w:val="Style_5"/>
    <w:link w:val="Style_2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6_ch" w:type="character">
    <w:name w:val="footer"/>
    <w:basedOn w:val="Style_5_ch"/>
    <w:link w:val="Style_26"/>
  </w:style>
  <w:style w:styleId="Style_27" w:type="paragraph">
    <w:name w:val="Title"/>
    <w:next w:val="Style_5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5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3" w:type="paragraph">
    <w:name w:val="Основной текст (2)"/>
    <w:basedOn w:val="Style_5"/>
    <w:link w:val="Style_3_ch"/>
    <w:pPr>
      <w:widowControl w:val="0"/>
      <w:spacing w:after="0" w:line="470" w:lineRule="exact"/>
      <w:ind w:hanging="360" w:left="360"/>
      <w:jc w:val="both"/>
    </w:pPr>
    <w:rPr>
      <w:rFonts w:ascii="Times New Roman" w:hAnsi="Times New Roman"/>
      <w:sz w:val="26"/>
    </w:rPr>
  </w:style>
  <w:style w:styleId="Style_3_ch" w:type="character">
    <w:name w:val="Основной текст (2)"/>
    <w:basedOn w:val="Style_5_ch"/>
    <w:link w:val="Style_3"/>
    <w:rPr>
      <w:rFonts w:ascii="Times New Roman" w:hAnsi="Times New Roman"/>
      <w:sz w:val="26"/>
    </w:rPr>
  </w:style>
  <w:style w:styleId="Style_29" w:type="paragraph">
    <w:name w:val="heading 2"/>
    <w:next w:val="Style_5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2024-04-18T23:21:54Z</dcterms:modified>
</cp:coreProperties>
</file>