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 w:firstLine="0" w:left="5812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иложение 2 к </w:t>
      </w:r>
    </w:p>
    <w:p w14:paraId="04000000">
      <w:pPr>
        <w:spacing w:after="0" w:line="240" w:lineRule="auto"/>
        <w:ind w:firstLine="0" w:left="5812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приказу Министерства </w:t>
      </w:r>
      <w:r>
        <w:rPr>
          <w:rFonts w:ascii="Times New Roman" w:hAnsi="Times New Roman"/>
          <w:sz w:val="28"/>
        </w:rPr>
        <w:t xml:space="preserve">экономического развития Камчатского края </w:t>
      </w:r>
    </w:p>
    <w:p w14:paraId="05000000">
      <w:pPr>
        <w:spacing w:after="0" w:line="240" w:lineRule="auto"/>
        <w:ind w:firstLine="0" w:left="5812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>27.06.2022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  <w:u w:val="single"/>
        </w:rPr>
        <w:t>148-Т</w:t>
      </w:r>
      <w:bookmarkStart w:id="1" w:name="_GoBack"/>
      <w:bookmarkEnd w:id="1"/>
    </w:p>
    <w:p w14:paraId="06000000">
      <w:pPr>
        <w:pStyle w:val="Style_2"/>
        <w:spacing w:line="240" w:lineRule="auto"/>
        <w:ind/>
        <w:rPr>
          <w:color w:val="000000"/>
          <w:sz w:val="28"/>
        </w:rPr>
      </w:pPr>
    </w:p>
    <w:p w14:paraId="07000000">
      <w:pPr>
        <w:pStyle w:val="Style_2"/>
        <w:spacing w:line="240" w:lineRule="auto"/>
        <w:ind/>
        <w:rPr>
          <w:color w:val="000000"/>
          <w:sz w:val="28"/>
        </w:rPr>
      </w:pPr>
      <w:r>
        <w:rPr>
          <w:color w:val="000000"/>
          <w:sz w:val="28"/>
        </w:rPr>
        <w:t>Положение</w:t>
      </w:r>
      <w:r>
        <w:rPr>
          <w:sz w:val="28"/>
        </w:rPr>
        <w:t xml:space="preserve"> </w:t>
      </w:r>
      <w:r>
        <w:rPr>
          <w:color w:val="000000"/>
          <w:sz w:val="28"/>
        </w:rPr>
        <w:t>об Организационном комитете по подготовке и проведению Минэкономразвития Камчатского края конкурса «Торговля Камчатки»</w:t>
      </w:r>
    </w:p>
    <w:p w14:paraId="08000000">
      <w:pPr>
        <w:pStyle w:val="Style_2"/>
        <w:spacing w:line="240" w:lineRule="auto"/>
        <w:ind/>
        <w:rPr>
          <w:color w:val="000000"/>
          <w:sz w:val="28"/>
        </w:rPr>
      </w:pPr>
    </w:p>
    <w:p w14:paraId="09000000">
      <w:pPr>
        <w:pStyle w:val="Style_3"/>
        <w:numPr>
          <w:ilvl w:val="0"/>
          <w:numId w:val="1"/>
        </w:numPr>
        <w:tabs>
          <w:tab w:leader="none" w:pos="1065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Организационный комитет по подготовке и проведению Минэкономразвития Камчатского края конкурса «Торговля Камчатки» (далее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Оргкомитет) образован с целью организации работы по подготовке и проведению Минэкономразвития Камчатского края конкурса «Торговля Камчатки» (далее – Конкурс).</w:t>
      </w:r>
    </w:p>
    <w:p w14:paraId="0A000000">
      <w:pPr>
        <w:pStyle w:val="Style_3"/>
        <w:numPr>
          <w:ilvl w:val="0"/>
          <w:numId w:val="1"/>
        </w:numPr>
        <w:tabs>
          <w:tab w:leader="none" w:pos="1104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Основными задачами Оргкомитета являются:</w:t>
      </w:r>
    </w:p>
    <w:p w14:paraId="0B000000">
      <w:pPr>
        <w:pStyle w:val="Style_3"/>
        <w:tabs>
          <w:tab w:leader="none" w:pos="1084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а)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рассмотрение поступивших от </w:t>
      </w:r>
      <w:r>
        <w:rPr>
          <w:color w:val="000000"/>
          <w:sz w:val="28"/>
        </w:rPr>
        <w:t>органов местного самоуправления в</w:t>
      </w:r>
      <w:r>
        <w:rPr>
          <w:color w:val="000000"/>
          <w:sz w:val="28"/>
        </w:rPr>
        <w:t xml:space="preserve"> Камчатском крае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хозяйствующих субъектов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осуществляю</w:t>
      </w:r>
      <w:r>
        <w:rPr>
          <w:color w:val="000000"/>
          <w:sz w:val="28"/>
        </w:rPr>
        <w:t xml:space="preserve">щих торговую деятельность на территории региона, </w:t>
      </w:r>
      <w:r>
        <w:rPr>
          <w:color w:val="000000"/>
          <w:sz w:val="28"/>
        </w:rPr>
        <w:t>докум</w:t>
      </w:r>
      <w:r>
        <w:rPr>
          <w:color w:val="000000"/>
          <w:sz w:val="28"/>
        </w:rPr>
        <w:t>ентов, предусмотренных пунктом 7</w:t>
      </w:r>
      <w:r>
        <w:rPr>
          <w:color w:val="000000"/>
          <w:sz w:val="28"/>
        </w:rPr>
        <w:t xml:space="preserve"> Методических рекомендаций по подготовке и проведению Мин</w:t>
      </w:r>
      <w:r>
        <w:rPr>
          <w:color w:val="000000"/>
          <w:sz w:val="28"/>
        </w:rPr>
        <w:t>истерством экономического развития</w:t>
      </w:r>
      <w:r>
        <w:rPr>
          <w:color w:val="000000"/>
          <w:sz w:val="28"/>
        </w:rPr>
        <w:t xml:space="preserve"> Камчатского края конкурса «Торговля Камчатки», утвержденных настоящим приказом (далее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Документы, Методические рекомендации);</w:t>
      </w:r>
    </w:p>
    <w:p w14:paraId="0C000000">
      <w:pPr>
        <w:pStyle w:val="Style_3"/>
        <w:tabs>
          <w:tab w:leader="none" w:pos="1089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б)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проведение квалификационного отбора в соответствии с критериями, предусмотренными пунктом</w:t>
      </w:r>
      <w:r>
        <w:rPr>
          <w:color w:val="000000"/>
          <w:sz w:val="28"/>
        </w:rPr>
        <w:t xml:space="preserve"> 12</w:t>
      </w:r>
      <w:r>
        <w:rPr>
          <w:color w:val="000000"/>
          <w:sz w:val="28"/>
        </w:rPr>
        <w:t xml:space="preserve"> Методических рекомендаций;</w:t>
      </w:r>
    </w:p>
    <w:p w14:paraId="0D000000">
      <w:pPr>
        <w:pStyle w:val="Style_3"/>
        <w:tabs>
          <w:tab w:leader="none" w:pos="1093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в)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определение победителей Конкурса в номинациях, предусмотренных пунктом</w:t>
      </w:r>
      <w:r>
        <w:rPr>
          <w:color w:val="000000"/>
          <w:sz w:val="28"/>
        </w:rPr>
        <w:t xml:space="preserve"> 4</w:t>
      </w:r>
      <w:r>
        <w:rPr>
          <w:color w:val="000000"/>
          <w:sz w:val="28"/>
        </w:rPr>
        <w:t xml:space="preserve"> Методических рекомендаций</w:t>
      </w:r>
      <w:r>
        <w:rPr>
          <w:sz w:val="28"/>
        </w:rPr>
        <w:t>;</w:t>
      </w:r>
    </w:p>
    <w:p w14:paraId="0E000000">
      <w:pPr>
        <w:pStyle w:val="Style_3"/>
        <w:tabs>
          <w:tab w:leader="none" w:pos="1093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 xml:space="preserve">г) организация проведения народного голосования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номинациях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«Народный магазин»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Лучший магазин для всей семьи</w:t>
      </w:r>
      <w:r>
        <w:rPr>
          <w:rFonts w:ascii="Times New Roman" w:hAnsi="Times New Roman"/>
          <w:sz w:val="28"/>
        </w:rPr>
        <w:t>»</w:t>
      </w:r>
      <w:r>
        <w:rPr>
          <w:sz w:val="28"/>
        </w:rPr>
        <w:t>.</w:t>
      </w:r>
    </w:p>
    <w:p w14:paraId="0F000000">
      <w:pPr>
        <w:pStyle w:val="Style_3"/>
        <w:numPr>
          <w:ilvl w:val="0"/>
          <w:numId w:val="1"/>
        </w:numPr>
        <w:tabs>
          <w:tab w:leader="none" w:pos="1060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Состав Оргкомитета формируется из представителей Минэкономразвития Камчатского края, некоммерческих организаций (ассоциаций, объединений), учебных заведений, осуществляющих обучение в области торговли</w:t>
      </w:r>
      <w:r>
        <w:rPr>
          <w:color w:val="000000"/>
          <w:sz w:val="28"/>
        </w:rPr>
        <w:t xml:space="preserve"> на территории Камчатского края</w:t>
      </w:r>
      <w:r>
        <w:rPr>
          <w:color w:val="000000"/>
          <w:sz w:val="28"/>
        </w:rPr>
        <w:t>.</w:t>
      </w:r>
    </w:p>
    <w:p w14:paraId="10000000">
      <w:pPr>
        <w:pStyle w:val="Style_3"/>
        <w:numPr>
          <w:ilvl w:val="0"/>
          <w:numId w:val="1"/>
        </w:numPr>
        <w:tabs>
          <w:tab w:leader="none" w:pos="1109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Оргкомитет осуществляет свою деятельность путем проведения заседаний.</w:t>
      </w:r>
    </w:p>
    <w:p w14:paraId="11000000">
      <w:pPr>
        <w:pStyle w:val="Style_3"/>
        <w:numPr>
          <w:ilvl w:val="0"/>
          <w:numId w:val="1"/>
        </w:numPr>
        <w:tabs>
          <w:tab w:leader="none" w:pos="1069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Оргкомитет состоит из председателя, заместителя председателя, ответственного секретаря и членов Оргкомитета.</w:t>
      </w:r>
    </w:p>
    <w:p w14:paraId="12000000">
      <w:pPr>
        <w:pStyle w:val="Style_3"/>
        <w:numPr>
          <w:ilvl w:val="0"/>
          <w:numId w:val="1"/>
        </w:numPr>
        <w:tabs>
          <w:tab w:leader="none" w:pos="1099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Председатель Оргкомитета:</w:t>
      </w:r>
    </w:p>
    <w:p w14:paraId="13000000">
      <w:pPr>
        <w:pStyle w:val="Style_3"/>
        <w:tabs>
          <w:tab w:leader="none" w:pos="1118" w:val="left"/>
        </w:tabs>
        <w:spacing w:line="240" w:lineRule="auto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а)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организует работу Оргкомитета;</w:t>
      </w:r>
    </w:p>
    <w:p w14:paraId="14000000">
      <w:pPr>
        <w:pStyle w:val="Style_3"/>
        <w:tabs>
          <w:tab w:leader="none" w:pos="1171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б) принимает решение о времени и месте проведения заседания Оргкомитета;</w:t>
      </w:r>
    </w:p>
    <w:p w14:paraId="15000000">
      <w:pPr>
        <w:pStyle w:val="Style_3"/>
        <w:tabs>
          <w:tab w:leader="none" w:pos="1171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в)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ведет заседания Оргкомитета;</w:t>
      </w:r>
    </w:p>
    <w:p w14:paraId="16000000">
      <w:pPr>
        <w:pStyle w:val="Style_3"/>
        <w:tabs>
          <w:tab w:leader="none" w:pos="1171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г)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подписывает протокол заседания Оргкомитета.</w:t>
      </w:r>
    </w:p>
    <w:p w14:paraId="17000000">
      <w:pPr>
        <w:pStyle w:val="Style_3"/>
        <w:numPr>
          <w:ilvl w:val="0"/>
          <w:numId w:val="1"/>
        </w:numPr>
        <w:tabs>
          <w:tab w:leader="none" w:pos="1078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В случае отсутствия председателя Оргкомитета его функции исполняет заместитель председателя Оргкомитета.</w:t>
      </w:r>
    </w:p>
    <w:p w14:paraId="18000000">
      <w:pPr>
        <w:pStyle w:val="Style_3"/>
        <w:numPr>
          <w:ilvl w:val="0"/>
          <w:numId w:val="1"/>
        </w:numPr>
        <w:tabs>
          <w:tab w:leader="none" w:pos="1138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Ответственный секретарь Оргкомитета:</w:t>
      </w:r>
    </w:p>
    <w:p w14:paraId="19000000">
      <w:pPr>
        <w:pStyle w:val="Style_3"/>
        <w:tabs>
          <w:tab w:leader="none" w:pos="1093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а)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осуществляет организационные мероприятия, связанные с подготовкой заседаний Оргкомитета;</w:t>
      </w:r>
    </w:p>
    <w:p w14:paraId="1A000000">
      <w:pPr>
        <w:pStyle w:val="Style_3"/>
        <w:tabs>
          <w:tab w:leader="none" w:pos="1176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б)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информирует членов Оргкомитета о времени и месте проведения заседаний;</w:t>
      </w:r>
    </w:p>
    <w:p w14:paraId="1B000000">
      <w:pPr>
        <w:pStyle w:val="Style_3"/>
        <w:tabs>
          <w:tab w:leader="none" w:pos="1176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в)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оформляет протоколы заседаний Оргкомитета.</w:t>
      </w:r>
    </w:p>
    <w:p w14:paraId="1C000000">
      <w:pPr>
        <w:pStyle w:val="Style_3"/>
        <w:numPr>
          <w:ilvl w:val="0"/>
          <w:numId w:val="1"/>
        </w:numPr>
        <w:tabs>
          <w:tab w:leader="none" w:pos="1142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Члены Оргкомитета:</w:t>
      </w:r>
    </w:p>
    <w:p w14:paraId="1D000000">
      <w:pPr>
        <w:pStyle w:val="Style_3"/>
        <w:tabs>
          <w:tab w:leader="none" w:pos="1157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а)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участвуют в заседаниях Оргкомитета;</w:t>
      </w:r>
    </w:p>
    <w:p w14:paraId="1E000000">
      <w:pPr>
        <w:pStyle w:val="Style_3"/>
        <w:tabs>
          <w:tab w:leader="none" w:pos="1176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б)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участвуют в рассмотрении Документов и подведении итогов Конкурса.</w:t>
      </w:r>
    </w:p>
    <w:p w14:paraId="1F000000">
      <w:pPr>
        <w:pStyle w:val="Style_3"/>
        <w:numPr>
          <w:ilvl w:val="0"/>
          <w:numId w:val="1"/>
        </w:numPr>
        <w:tabs>
          <w:tab w:leader="none" w:pos="1253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Заседания Оргкомитета проводятся по мере необходимости.</w:t>
      </w:r>
    </w:p>
    <w:p w14:paraId="20000000">
      <w:pPr>
        <w:pStyle w:val="Style_3"/>
        <w:numPr>
          <w:ilvl w:val="0"/>
          <w:numId w:val="1"/>
        </w:numPr>
        <w:tabs>
          <w:tab w:leader="none" w:pos="1218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Заседание Оргкомитета считается правомочным, если на нем присутствует не менее половины от общего числа членов Оргкомитета.</w:t>
      </w:r>
    </w:p>
    <w:p w14:paraId="21000000">
      <w:pPr>
        <w:pStyle w:val="Style_3"/>
        <w:numPr>
          <w:ilvl w:val="0"/>
          <w:numId w:val="1"/>
        </w:numPr>
        <w:tabs>
          <w:tab w:leader="none" w:pos="1222" w:val="left"/>
        </w:tabs>
        <w:spacing w:line="240" w:lineRule="auto"/>
        <w:ind w:firstLine="709" w:left="0"/>
        <w:rPr>
          <w:sz w:val="28"/>
        </w:rPr>
      </w:pPr>
      <w:r>
        <w:rPr>
          <w:color w:val="000000"/>
          <w:sz w:val="28"/>
        </w:rPr>
        <w:t>Решения на заседаниях Оргкомитета принимаются большинством голосов членов Оргкомитета и оформляются протоколом заседания Оргкомитета, а в случае равенства количества голосов, решающим является голос председательствующего на заседании Оргкомитета.</w:t>
      </w:r>
    </w:p>
    <w:p w14:paraId="22000000">
      <w:pPr>
        <w:pStyle w:val="Style_3"/>
        <w:numPr>
          <w:ilvl w:val="0"/>
          <w:numId w:val="1"/>
        </w:numPr>
        <w:tabs>
          <w:tab w:leader="none" w:pos="1277" w:val="left"/>
        </w:tabs>
        <w:spacing w:line="240" w:lineRule="auto"/>
        <w:ind w:firstLine="709" w:left="0"/>
      </w:pPr>
      <w:r>
        <w:rPr>
          <w:color w:val="000000"/>
          <w:sz w:val="28"/>
        </w:rPr>
        <w:t>Организационно-техническое обеспечение деятельности Оргкомитета</w:t>
      </w:r>
      <w:r>
        <w:rPr>
          <w:color w:val="000000"/>
          <w:sz w:val="28"/>
        </w:rPr>
        <w:t xml:space="preserve"> осуществляется </w:t>
      </w:r>
      <w:r>
        <w:rPr>
          <w:color w:val="000000"/>
          <w:sz w:val="28"/>
        </w:rPr>
        <w:t xml:space="preserve">отделом торговли, лицензирования и контроля алкогольной продукцией </w:t>
      </w:r>
      <w:r>
        <w:rPr>
          <w:color w:val="000000"/>
          <w:sz w:val="28"/>
        </w:rPr>
        <w:t>Минэкономразвития Камчатского края.</w:t>
      </w:r>
    </w:p>
    <w:sectPr>
      <w:head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rPr>
        <w:sz w:val="2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footer"/>
    <w:basedOn w:val="Style_4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footer"/>
    <w:basedOn w:val="Style_4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Balloon Text"/>
    <w:basedOn w:val="Style_4"/>
    <w:link w:val="Style_17_ch"/>
    <w:pPr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4_ch"/>
    <w:link w:val="Style_17"/>
    <w:rPr>
      <w:rFonts w:ascii="Segoe UI" w:hAnsi="Segoe UI"/>
      <w:sz w:val="18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" w:type="paragraph">
    <w:name w:val="Основной текст (4)"/>
    <w:basedOn w:val="Style_4"/>
    <w:link w:val="Style_2_ch"/>
    <w:pPr>
      <w:widowControl w:val="0"/>
      <w:spacing w:after="0" w:line="312" w:lineRule="exact"/>
      <w:ind/>
      <w:jc w:val="center"/>
    </w:pPr>
    <w:rPr>
      <w:rFonts w:ascii="Times New Roman" w:hAnsi="Times New Roman"/>
      <w:b w:val="1"/>
      <w:sz w:val="26"/>
    </w:rPr>
  </w:style>
  <w:style w:styleId="Style_2_ch" w:type="character">
    <w:name w:val="Основной текст (4)"/>
    <w:basedOn w:val="Style_4_ch"/>
    <w:link w:val="Style_2"/>
    <w:rPr>
      <w:rFonts w:ascii="Times New Roman" w:hAnsi="Times New Roman"/>
      <w:b w:val="1"/>
      <w:sz w:val="26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Колонтитул"/>
    <w:basedOn w:val="Style_5"/>
    <w:link w:val="Style_24_ch"/>
    <w:rPr>
      <w:rFonts w:ascii="Times New Roman" w:hAnsi="Times New Roman"/>
      <w:b w:val="0"/>
      <w:i w:val="0"/>
      <w:smallCaps w:val="0"/>
      <w:strike w:val="0"/>
      <w:color w:val="000000"/>
      <w:spacing w:val="0"/>
      <w:sz w:val="28"/>
      <w:u w:val="none"/>
    </w:rPr>
  </w:style>
  <w:style w:styleId="Style_24_ch" w:type="character">
    <w:name w:val="Колонтитул"/>
    <w:basedOn w:val="Style_5_ch"/>
    <w:link w:val="Style_24"/>
    <w:rPr>
      <w:rFonts w:ascii="Times New Roman" w:hAnsi="Times New Roman"/>
      <w:b w:val="0"/>
      <w:i w:val="0"/>
      <w:smallCaps w:val="0"/>
      <w:strike w:val="0"/>
      <w:color w:val="000000"/>
      <w:spacing w:val="0"/>
      <w:sz w:val="28"/>
      <w:u w:val="none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3" w:type="paragraph">
    <w:name w:val="Основной текст (2)"/>
    <w:basedOn w:val="Style_4"/>
    <w:link w:val="Style_3_ch"/>
    <w:pPr>
      <w:widowControl w:val="0"/>
      <w:spacing w:after="0" w:line="470" w:lineRule="exact"/>
      <w:ind w:hanging="360" w:left="360"/>
      <w:jc w:val="both"/>
    </w:pPr>
    <w:rPr>
      <w:rFonts w:ascii="Times New Roman" w:hAnsi="Times New Roman"/>
      <w:sz w:val="26"/>
    </w:rPr>
  </w:style>
  <w:style w:styleId="Style_3_ch" w:type="character">
    <w:name w:val="Основной текст (2)"/>
    <w:basedOn w:val="Style_4_ch"/>
    <w:link w:val="Style_3"/>
    <w:rPr>
      <w:rFonts w:ascii="Times New Roman" w:hAnsi="Times New Roman"/>
      <w:sz w:val="2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2024-04-18T23:26:07Z</dcterms:modified>
</cp:coreProperties>
</file>