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F1" w:rsidRDefault="00BE79F5" w:rsidP="00FE2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CF1" w:rsidRDefault="00580CF1" w:rsidP="00FE2E3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0CF1" w:rsidRDefault="00580CF1" w:rsidP="00FE2E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0CF1" w:rsidRDefault="00580CF1" w:rsidP="00FE2E35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0CF1" w:rsidRDefault="00BE79F5" w:rsidP="00FE2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</w:t>
      </w:r>
    </w:p>
    <w:p w:rsidR="00580CF1" w:rsidRDefault="00BE79F5" w:rsidP="00FE2E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580CF1" w:rsidRDefault="00580CF1" w:rsidP="00FE2E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F1" w:rsidRDefault="00BE79F5" w:rsidP="00FE2E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80CF1" w:rsidRDefault="00580CF1" w:rsidP="00FE2E3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80CF1">
        <w:trPr>
          <w:trHeight w:val="427"/>
        </w:trPr>
        <w:tc>
          <w:tcPr>
            <w:tcW w:w="4253" w:type="dxa"/>
          </w:tcPr>
          <w:p w:rsidR="00580CF1" w:rsidRDefault="00BE79F5" w:rsidP="00FE2E35">
            <w:pPr>
              <w:spacing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80CF1">
        <w:trPr>
          <w:trHeight w:val="247"/>
        </w:trPr>
        <w:tc>
          <w:tcPr>
            <w:tcW w:w="4253" w:type="dxa"/>
          </w:tcPr>
          <w:p w:rsidR="00580CF1" w:rsidRDefault="00BE79F5" w:rsidP="00FE2E35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80CF1">
        <w:trPr>
          <w:trHeight w:val="80"/>
        </w:trPr>
        <w:tc>
          <w:tcPr>
            <w:tcW w:w="4253" w:type="dxa"/>
          </w:tcPr>
          <w:p w:rsidR="00580CF1" w:rsidRDefault="00580CF1" w:rsidP="00FE2E3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80CF1" w:rsidRDefault="00580CF1" w:rsidP="00FE2E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6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80CF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0CF1" w:rsidRDefault="00BE79F5" w:rsidP="00FE2E35">
            <w:pPr>
              <w:spacing w:after="16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приложение 2 к приказу Министерства экономического развития Камчатского края от 13.01.2023 № 6-п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«О комиссии по соблюдению требований к служебному поведению государственных гражданских служащих Камчатского края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урегулированию кон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фликта интересов в Министерстве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экономического развития Камчатского края»</w:t>
            </w:r>
          </w:p>
        </w:tc>
      </w:tr>
    </w:tbl>
    <w:p w:rsidR="00580CF1" w:rsidRDefault="00580CF1" w:rsidP="00FE2E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F1" w:rsidRDefault="00580CF1" w:rsidP="00FE2E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CF1" w:rsidRDefault="00BE79F5" w:rsidP="00FE2E35">
      <w:pPr>
        <w:pStyle w:val="af5"/>
        <w:spacing w:line="240" w:lineRule="auto"/>
        <w:ind w:firstLine="709"/>
        <w:jc w:val="both"/>
        <w:rPr>
          <w:color w:val="000000"/>
        </w:rPr>
      </w:pPr>
      <w:bookmarkStart w:id="1" w:name="bdoc"/>
      <w:bookmarkEnd w:id="1"/>
      <w:r>
        <w:rPr>
          <w:rFonts w:ascii="Times New Roman" w:hAnsi="Times New Roman"/>
          <w:color w:val="000000"/>
          <w:sz w:val="28"/>
          <w:szCs w:val="28"/>
        </w:rPr>
        <w:t>В целях приве</w:t>
      </w:r>
      <w:r w:rsidR="00EA7BFC">
        <w:rPr>
          <w:rFonts w:ascii="Times New Roman" w:hAnsi="Times New Roman"/>
          <w:color w:val="000000"/>
          <w:sz w:val="28"/>
          <w:szCs w:val="28"/>
        </w:rPr>
        <w:t>дения в соответствие нормативного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правов</w:t>
      </w:r>
      <w:r w:rsidR="00EA7BFC">
        <w:rPr>
          <w:rFonts w:ascii="Times New Roman" w:hAnsi="Times New Roman"/>
          <w:color w:val="000000"/>
          <w:sz w:val="28"/>
          <w:szCs w:val="28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EA7BF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Министерства экономического развития Камчатского края с действующим законодательством, учитывая экспертное заключение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Министерства юстиции Российской Федерации по Камчатскому краю от 26.03.2024 года </w:t>
      </w:r>
      <w:r w:rsidR="00EA7BF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№ МинЮст-178</w:t>
      </w:r>
    </w:p>
    <w:p w:rsidR="00580CF1" w:rsidRDefault="00580CF1" w:rsidP="00FE2E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CF1" w:rsidRDefault="00580CF1" w:rsidP="00FE2E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F1" w:rsidRDefault="00BE79F5" w:rsidP="00FE2E35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80CF1" w:rsidRDefault="00580CF1" w:rsidP="00FE2E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CF1" w:rsidRDefault="00BE79F5" w:rsidP="00FE2E35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2 к приказу Министерства экономического развития Камчатского края от 13.01.2023 № 6-п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Министерстве экономического развития Камчатского края» следующие изменения:</w:t>
      </w:r>
    </w:p>
    <w:p w:rsidR="00580CF1" w:rsidRDefault="00BE79F5" w:rsidP="00FE2E35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разделе 1:</w:t>
      </w:r>
    </w:p>
    <w:p w:rsidR="0046315F" w:rsidRPr="0046315F" w:rsidRDefault="00BE79F5" w:rsidP="00FE2E3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6315F" w:rsidRPr="004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4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46315F" w:rsidRPr="0046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наименованием следующего содержания </w:t>
      </w:r>
    </w:p>
    <w:p w:rsidR="00580CF1" w:rsidRPr="0046315F" w:rsidRDefault="0046315F" w:rsidP="00FE2E3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15F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Общие положения»</w:t>
      </w:r>
      <w:r w:rsidR="00FE2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CF1" w:rsidRDefault="00BE79F5" w:rsidP="00FE2E35">
      <w:pPr>
        <w:pStyle w:val="ad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2:</w:t>
      </w:r>
    </w:p>
    <w:p w:rsidR="00580CF1" w:rsidRDefault="00BE79F5" w:rsidP="00FE2E35">
      <w:pPr>
        <w:pStyle w:val="ad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Закон Камчатского края «О противодействии коррупции </w:t>
      </w:r>
      <w:r w:rsidR="008F1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Камчатском крае»)» исключить;</w:t>
      </w:r>
    </w:p>
    <w:p w:rsidR="00580CF1" w:rsidRDefault="00BE79F5" w:rsidP="00FE2E35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20F">
        <w:rPr>
          <w:color w:val="000000"/>
          <w:sz w:val="28"/>
          <w:szCs w:val="28"/>
        </w:rPr>
        <w:t>слова «</w:t>
      </w:r>
      <w:r w:rsidR="0046315F" w:rsidRPr="00A4420F">
        <w:rPr>
          <w:sz w:val="28"/>
          <w:szCs w:val="28"/>
        </w:rPr>
        <w:t xml:space="preserve">Законом Камчатского края от 06.10.2022 </w:t>
      </w:r>
      <w:r w:rsidR="00A4420F">
        <w:rPr>
          <w:sz w:val="28"/>
          <w:szCs w:val="28"/>
        </w:rPr>
        <w:t>№</w:t>
      </w:r>
      <w:r w:rsidR="0046315F" w:rsidRPr="00A4420F">
        <w:rPr>
          <w:sz w:val="28"/>
          <w:szCs w:val="28"/>
        </w:rPr>
        <w:t xml:space="preserve"> 128</w:t>
      </w:r>
      <w:r w:rsidR="00A4420F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заменить словами «</w:t>
      </w:r>
      <w:r w:rsidR="00A4420F">
        <w:rPr>
          <w:color w:val="000000"/>
          <w:sz w:val="28"/>
          <w:szCs w:val="28"/>
        </w:rPr>
        <w:t>З</w:t>
      </w:r>
      <w:r w:rsidR="00A4420F" w:rsidRPr="00A4420F">
        <w:rPr>
          <w:color w:val="000000"/>
          <w:sz w:val="28"/>
          <w:szCs w:val="28"/>
        </w:rPr>
        <w:t>акон</w:t>
      </w:r>
      <w:r w:rsidR="00A4420F">
        <w:rPr>
          <w:color w:val="000000"/>
          <w:sz w:val="28"/>
          <w:szCs w:val="28"/>
        </w:rPr>
        <w:t>ом</w:t>
      </w:r>
      <w:r w:rsidR="00A4420F" w:rsidRPr="00A4420F">
        <w:rPr>
          <w:color w:val="000000"/>
          <w:sz w:val="28"/>
          <w:szCs w:val="28"/>
        </w:rPr>
        <w:t xml:space="preserve"> Камчатского края от 03.12.2010 </w:t>
      </w:r>
      <w:r w:rsidR="00A4420F">
        <w:rPr>
          <w:color w:val="000000"/>
          <w:sz w:val="28"/>
          <w:szCs w:val="28"/>
        </w:rPr>
        <w:t>№</w:t>
      </w:r>
      <w:r w:rsidR="00A4420F" w:rsidRPr="00A4420F">
        <w:rPr>
          <w:color w:val="000000"/>
          <w:sz w:val="28"/>
          <w:szCs w:val="28"/>
        </w:rPr>
        <w:t xml:space="preserve"> 526 </w:t>
      </w:r>
      <w:r w:rsidR="00A4420F">
        <w:rPr>
          <w:color w:val="000000"/>
          <w:sz w:val="28"/>
          <w:szCs w:val="28"/>
        </w:rPr>
        <w:t>«</w:t>
      </w:r>
      <w:r w:rsidR="00A4420F" w:rsidRPr="00A4420F">
        <w:rPr>
          <w:color w:val="000000"/>
          <w:sz w:val="28"/>
          <w:szCs w:val="28"/>
        </w:rPr>
        <w:t xml:space="preserve">О комиссиях по соблюдению </w:t>
      </w:r>
      <w:r w:rsidR="00A4420F" w:rsidRPr="00A4420F">
        <w:rPr>
          <w:color w:val="000000"/>
          <w:sz w:val="28"/>
          <w:szCs w:val="28"/>
        </w:rPr>
        <w:lastRenderedPageBreak/>
        <w:t>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color w:val="000000"/>
          <w:sz w:val="28"/>
          <w:szCs w:val="28"/>
        </w:rPr>
        <w:t>»;</w:t>
      </w:r>
    </w:p>
    <w:p w:rsidR="00580CF1" w:rsidRDefault="00BE79F5" w:rsidP="00FE2E35">
      <w:pPr>
        <w:pStyle w:val="ad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части 3 изложить в следующей редакции: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«1) в обеспечении соблюдения гражданскими служащими ограничений </w:t>
      </w:r>
      <w:r w:rsidR="008F1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запретов, требований о предотвращении или об урегулировании конфликта интересо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исполнения обязанностей, установленных Федеральным законом «О государственной гражданской службе Российской Федерации», Федеральным законом «О противодействии коррупции», другими федеральными законами в целях противодействия коррупции (далее – 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служебному поведению и (или) требования об урегулировании конфликта интересов);»;</w:t>
      </w:r>
    </w:p>
    <w:p w:rsidR="00580CF1" w:rsidRDefault="00BE79F5" w:rsidP="008F126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разделе 3:</w:t>
      </w:r>
    </w:p>
    <w:p w:rsidR="00580CF1" w:rsidRDefault="00BE79F5" w:rsidP="008F126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12 дополнить пунктом 6 следующего содержания:</w:t>
      </w:r>
    </w:p>
    <w:p w:rsidR="00580CF1" w:rsidRDefault="00BE79F5" w:rsidP="00FE2E35">
      <w:pPr>
        <w:pStyle w:val="ad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уведомление гражданского служащего о возникновении не зависящих от него обстоятельств, препятст</w:t>
      </w:r>
      <w:r>
        <w:rPr>
          <w:rFonts w:ascii="Times New Roman" w:hAnsi="Times New Roman"/>
          <w:sz w:val="28"/>
          <w:szCs w:val="28"/>
        </w:rPr>
        <w:t>вующих соблюдению требований к служебному поведению и (или) требований об урегулировании конфликта интересов.»;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17 изложить в следующей редакции: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«17. Уведомления, указанные в подпункте «г» пункта 2 и пункте 6 части 12 настоящего Порядка, рассматр</w:t>
      </w:r>
      <w:r>
        <w:rPr>
          <w:rFonts w:ascii="Times New Roman" w:hAnsi="Times New Roman"/>
          <w:color w:val="000000"/>
          <w:sz w:val="28"/>
          <w:szCs w:val="28"/>
        </w:rPr>
        <w:t>иваются уполномоченным должностным лицом Министерства, которое осуществляет подготовку мотивированных заключений по результатам рассмотрения уведомлений.»;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части 18 слова «пункте 5» заменить словами «пунктах 5 и 6»;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части 19: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слова «пу</w:t>
      </w:r>
      <w:r>
        <w:rPr>
          <w:rFonts w:ascii="Times New Roman" w:hAnsi="Times New Roman"/>
          <w:sz w:val="28"/>
          <w:szCs w:val="28"/>
        </w:rPr>
        <w:t>нкте 5» заменить словами «пунктах 5 и 6»;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слова «пункте 5» заменить словами «пунктах 5 и 6», </w:t>
      </w:r>
      <w:r>
        <w:rPr>
          <w:rFonts w:ascii="Times New Roman" w:hAnsi="Times New Roman"/>
          <w:color w:val="000000"/>
          <w:sz w:val="28"/>
          <w:szCs w:val="28"/>
        </w:rPr>
        <w:t>слова «32, </w:t>
      </w:r>
      <w:hyperlink r:id="rId8" w:anchor="Par223" w:tgtFrame="4.4(3). По итогам рассмотрения вопроса, указанного в подпункте г">
        <w:r>
          <w:rPr>
            <w:rFonts w:ascii="Times New Roman" w:hAnsi="Times New Roman"/>
            <w:color w:val="000000"/>
            <w:sz w:val="28"/>
            <w:szCs w:val="28"/>
          </w:rPr>
          <w:t>36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38» заменить словами «32, </w:t>
      </w:r>
      <w:hyperlink r:id="rId9" w:anchor="Par223" w:tgtFrame="4.4(3). По итогам рассмотрения вопроса, указанного в подпункте г">
        <w:r>
          <w:rPr>
            <w:rFonts w:ascii="Times New Roman" w:hAnsi="Times New Roman"/>
            <w:color w:val="000000"/>
            <w:sz w:val="28"/>
            <w:szCs w:val="28"/>
          </w:rPr>
          <w:t>36</w:t>
        </w:r>
      </w:hyperlink>
      <w:r>
        <w:rPr>
          <w:rFonts w:ascii="Times New Roman" w:hAnsi="Times New Roman"/>
          <w:color w:val="000000"/>
          <w:sz w:val="28"/>
          <w:szCs w:val="28"/>
        </w:rPr>
        <w:t>, 36(1), 38»;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часть 22 изложить в следующей редакции: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«22. Уведомления, указанные в </w:t>
      </w:r>
      <w:hyperlink r:id="rId10" w:anchor="Par155" w:tgtFrame="5) поступившее в соответствии с частью 4 статьи 12 Федерального закона О противодействии коррупции">
        <w:r>
          <w:rPr>
            <w:rFonts w:ascii="Times New Roman" w:hAnsi="Times New Roman"/>
            <w:color w:val="000000"/>
            <w:sz w:val="28"/>
            <w:szCs w:val="28"/>
          </w:rPr>
          <w:t xml:space="preserve">пунктах 5 и 6 части </w:t>
        </w:r>
      </w:hyperlink>
      <w:r>
        <w:rPr>
          <w:rFonts w:ascii="Times New Roman" w:hAnsi="Times New Roman"/>
          <w:sz w:val="28"/>
          <w:szCs w:val="28"/>
        </w:rPr>
        <w:t>12 настоящего Порядка, как правило, рассматриваются на очередном (плановом) заседании Комиссии.»;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части 26 слова «пунк</w:t>
      </w:r>
      <w:r>
        <w:rPr>
          <w:rFonts w:ascii="Times New Roman" w:hAnsi="Times New Roman"/>
          <w:sz w:val="28"/>
          <w:szCs w:val="28"/>
        </w:rPr>
        <w:t>том 2» заменить словами «пунктами 2 и 6»;</w:t>
      </w:r>
    </w:p>
    <w:p w:rsidR="00580CF1" w:rsidRDefault="00BE79F5" w:rsidP="00FE2E35">
      <w:pPr>
        <w:pStyle w:val="ad"/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 пункте 1 части 27 слова «пунктом 2» заменить словами «пунктами 2 </w:t>
      </w:r>
      <w:r w:rsidR="00EA7BFC">
        <w:rPr>
          <w:rFonts w:ascii="Times New Roman" w:hAnsi="Times New Roman"/>
          <w:sz w:val="28"/>
          <w:szCs w:val="28"/>
        </w:rPr>
        <w:br/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и 6»;</w:t>
      </w:r>
    </w:p>
    <w:p w:rsidR="00580CF1" w:rsidRDefault="00BE79F5" w:rsidP="00FE2E35">
      <w:pPr>
        <w:pStyle w:val="ad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в разделе 4:</w:t>
      </w:r>
    </w:p>
    <w:p w:rsidR="00580CF1" w:rsidRDefault="00BE79F5" w:rsidP="008F126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дополнить частью 36(1) следующего содержания:</w:t>
      </w:r>
    </w:p>
    <w:p w:rsidR="00580CF1" w:rsidRDefault="00BE79F5" w:rsidP="008F126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«36(1). По итогам рассмотрения вопроса, указанного в пункте 6 части </w:t>
      </w:r>
      <w:r>
        <w:rPr>
          <w:rFonts w:ascii="Times New Roman" w:hAnsi="Times New Roman"/>
          <w:sz w:val="28"/>
          <w:szCs w:val="28"/>
        </w:rPr>
        <w:t>12 настоящего Порядка, Комиссия принимает одно из следующих решений:</w:t>
      </w:r>
    </w:p>
    <w:p w:rsidR="00580CF1" w:rsidRDefault="00BE79F5" w:rsidP="008F126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 признать наличие причинно-следственной связи между возникновением не зависящих от гражданского служащего обстоятельств </w:t>
      </w:r>
      <w:r w:rsidR="008F12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невозможностью соблюдения им требований к служебному 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8F12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(или) требований об урегулировании конфликта интересов;</w:t>
      </w:r>
    </w:p>
    <w:p w:rsidR="00580CF1" w:rsidRDefault="00BE79F5" w:rsidP="008F126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 признать отсутствие причинно-следственной связи между возникновением не зависящих от гражданского служащего обстоятельств </w:t>
      </w:r>
      <w:r w:rsidR="008F12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невозможностью соблюдения им требований к служебному поведению </w:t>
      </w:r>
      <w:r w:rsidR="008F12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(или</w:t>
      </w:r>
      <w:r>
        <w:rPr>
          <w:rFonts w:ascii="Times New Roman" w:hAnsi="Times New Roman"/>
          <w:sz w:val="28"/>
          <w:szCs w:val="28"/>
        </w:rPr>
        <w:t>) требований об урегулировании конфликта интересов.»;</w:t>
      </w:r>
    </w:p>
    <w:p w:rsidR="00580CF1" w:rsidRDefault="00BE79F5" w:rsidP="008F1267">
      <w:pPr>
        <w:pStyle w:val="ad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б) в части 37 слова «в пунктах 1, 2, 4 и 5» заменить словами «в пунктах 1, 2, 4, 5 и 6», слова «частями </w:t>
      </w:r>
      <w:r>
        <w:rPr>
          <w:rFonts w:ascii="Times New Roman" w:hAnsi="Times New Roman"/>
          <w:color w:val="000000"/>
          <w:sz w:val="28"/>
          <w:szCs w:val="28"/>
        </w:rPr>
        <w:t xml:space="preserve">30 – 36 и </w:t>
      </w:r>
      <w:hyperlink w:anchor="Par230" w:tgtFrame="4.5(1). По итогам рассмотрения вопроса, указанного в пункте 5 части 3.1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">
        <w:r>
          <w:rPr>
            <w:rFonts w:ascii="Times New Roman" w:hAnsi="Times New Roman"/>
            <w:color w:val="000000"/>
            <w:sz w:val="28"/>
            <w:szCs w:val="28"/>
          </w:rPr>
          <w:t>38</w:t>
        </w:r>
      </w:hyperlink>
      <w:r>
        <w:rPr>
          <w:rFonts w:ascii="Times New Roman" w:hAnsi="Times New Roman"/>
          <w:sz w:val="28"/>
          <w:szCs w:val="28"/>
        </w:rPr>
        <w:t xml:space="preserve">» заменить словами «частями </w:t>
      </w:r>
      <w:r>
        <w:rPr>
          <w:rFonts w:ascii="Times New Roman" w:hAnsi="Times New Roman"/>
          <w:color w:val="000000"/>
          <w:sz w:val="28"/>
          <w:szCs w:val="28"/>
        </w:rPr>
        <w:t xml:space="preserve">30 – 36(1) и </w:t>
      </w:r>
      <w:hyperlink w:anchor="Par230" w:tgtFrame="4.5(1). По итогам рассмотрения вопроса, указанного в пункте 5 части 3.1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">
        <w:r>
          <w:rPr>
            <w:rFonts w:ascii="Times New Roman" w:hAnsi="Times New Roman"/>
            <w:color w:val="000000"/>
            <w:sz w:val="28"/>
            <w:szCs w:val="28"/>
          </w:rPr>
          <w:t>38</w:t>
        </w:r>
      </w:hyperlink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80CF1" w:rsidRPr="008F1267" w:rsidRDefault="00BE79F5" w:rsidP="008F1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Настоящий приказ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ступает в силу после дня его официального опубликования.</w:t>
      </w:r>
    </w:p>
    <w:p w:rsidR="00580CF1" w:rsidRPr="008F1267" w:rsidRDefault="00580CF1" w:rsidP="008F12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CF1" w:rsidRPr="008F1267" w:rsidRDefault="00580CF1" w:rsidP="008F1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CF1" w:rsidRPr="008F1267" w:rsidRDefault="00580CF1" w:rsidP="008F12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4401"/>
        <w:gridCol w:w="2270"/>
      </w:tblGrid>
      <w:tr w:rsidR="00580CF1" w:rsidRPr="008F1267">
        <w:trPr>
          <w:trHeight w:val="2220"/>
        </w:trPr>
        <w:tc>
          <w:tcPr>
            <w:tcW w:w="2968" w:type="dxa"/>
            <w:shd w:val="clear" w:color="auto" w:fill="auto"/>
          </w:tcPr>
          <w:p w:rsidR="00580CF1" w:rsidRPr="008F1267" w:rsidRDefault="00BE79F5" w:rsidP="008F1267">
            <w:pPr>
              <w:spacing w:line="240" w:lineRule="auto"/>
              <w:ind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8F126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580CF1" w:rsidRPr="008F1267" w:rsidRDefault="00580CF1" w:rsidP="008F1267">
            <w:pPr>
              <w:spacing w:line="240" w:lineRule="auto"/>
              <w:ind w:left="30" w:righ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shd w:val="clear" w:color="auto" w:fill="auto"/>
          </w:tcPr>
          <w:p w:rsidR="00580CF1" w:rsidRPr="008F1267" w:rsidRDefault="00BE79F5" w:rsidP="008F12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SIGNERSTAMP1"/>
            <w:r w:rsidRPr="008F126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2270" w:type="dxa"/>
            <w:shd w:val="clear" w:color="auto" w:fill="auto"/>
          </w:tcPr>
          <w:p w:rsidR="00580CF1" w:rsidRPr="008F1267" w:rsidRDefault="00BE79F5" w:rsidP="008F126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67">
              <w:rPr>
                <w:rFonts w:ascii="Times New Roman" w:hAnsi="Times New Roman" w:cs="Times New Roman"/>
                <w:sz w:val="28"/>
                <w:szCs w:val="28"/>
              </w:rPr>
              <w:t>А.С. Гончаров</w:t>
            </w:r>
          </w:p>
        </w:tc>
      </w:tr>
    </w:tbl>
    <w:p w:rsidR="00580CF1" w:rsidRDefault="00580CF1" w:rsidP="00FE2E35">
      <w:pPr>
        <w:widowControl w:val="0"/>
        <w:tabs>
          <w:tab w:val="left" w:pos="8222"/>
        </w:tabs>
        <w:spacing w:line="240" w:lineRule="auto"/>
        <w:ind w:firstLine="4762"/>
        <w:rPr>
          <w:rFonts w:ascii="Times New Roman" w:hAnsi="Times New Roman"/>
          <w:sz w:val="28"/>
        </w:rPr>
      </w:pPr>
    </w:p>
    <w:sectPr w:rsidR="00580CF1" w:rsidSect="00FE2E35">
      <w:headerReference w:type="default" r:id="rId11"/>
      <w:pgSz w:w="11906" w:h="16838"/>
      <w:pgMar w:top="1134" w:right="851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F5" w:rsidRDefault="00BE79F5">
      <w:pPr>
        <w:spacing w:line="240" w:lineRule="auto"/>
      </w:pPr>
      <w:r>
        <w:separator/>
      </w:r>
    </w:p>
  </w:endnote>
  <w:endnote w:type="continuationSeparator" w:id="0">
    <w:p w:rsidR="00BE79F5" w:rsidRDefault="00BE7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Open Sans">
    <w:altName w:val="MV Boli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MV Boli"/>
    <w:panose1 w:val="00000000000000000000"/>
    <w:charset w:val="00"/>
    <w:family w:val="roman"/>
    <w:notTrueType/>
    <w:pitch w:val="default"/>
  </w:font>
  <w:font w:name="Iosevka Term SS03">
    <w:altName w:val="MS Gothic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F5" w:rsidRDefault="00BE79F5">
      <w:pPr>
        <w:spacing w:line="240" w:lineRule="auto"/>
      </w:pPr>
      <w:r>
        <w:separator/>
      </w:r>
    </w:p>
  </w:footnote>
  <w:footnote w:type="continuationSeparator" w:id="0">
    <w:p w:rsidR="00BE79F5" w:rsidRDefault="00BE7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580CF1" w:rsidRDefault="00BE79F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7B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F1"/>
    <w:rsid w:val="0046315F"/>
    <w:rsid w:val="00580CF1"/>
    <w:rsid w:val="008F1267"/>
    <w:rsid w:val="00A4420F"/>
    <w:rsid w:val="00BE79F5"/>
    <w:rsid w:val="00EA7BFC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A5D0"/>
  <w15:docId w15:val="{613FEC95-429C-43AE-B4FE-52F15AE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line="240" w:lineRule="auto"/>
    </w:pPr>
  </w:style>
  <w:style w:type="paragraph" w:styleId="af2">
    <w:name w:val="List Paragraph"/>
    <w:basedOn w:val="a"/>
    <w:uiPriority w:val="34"/>
    <w:qFormat/>
    <w:rsid w:val="002A24B9"/>
    <w:pPr>
      <w:suppressAutoHyphens w:val="0"/>
      <w:spacing w:after="160"/>
      <w:ind w:left="720"/>
      <w:contextualSpacing/>
    </w:pPr>
  </w:style>
  <w:style w:type="paragraph" w:customStyle="1" w:styleId="ConsPlusNormal">
    <w:name w:val="ConsPlusNormal"/>
    <w:qFormat/>
    <w:rsid w:val="002A24B9"/>
    <w:pPr>
      <w:widowControl w:val="0"/>
      <w:suppressAutoHyphens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Текст в заданном формате"/>
    <w:basedOn w:val="a"/>
    <w:qFormat/>
    <w:rPr>
      <w:rFonts w:ascii="Iosevka Term SS03" w:eastAsia="Iosevka Term SS03" w:hAnsi="Iosevka Term SS03" w:cs="Iosevka Term SS03"/>
      <w:sz w:val="20"/>
      <w:szCs w:val="20"/>
    </w:rPr>
  </w:style>
  <w:style w:type="table" w:styleId="af6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4631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7;&#1072;&#1075;&#1088;&#1091;&#1079;&#1082;&#1072;\&#1088;&#1077;&#1096;&#1077;&#1085;&#1080;&#1081;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D:\&#1052;&#1086;&#1080;%20&#1076;&#1086;&#1082;&#1091;&#1084;&#1077;&#1085;&#1090;&#1099;\&#1047;&#1072;&#1075;&#1088;&#1091;&#1079;&#1082;&#1072;\(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47;&#1072;&#1075;&#1088;&#1091;&#1079;&#1082;&#1072;\&#1088;&#1077;&#1096;&#1077;&#1085;&#1080;&#1081;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CA63-5325-416C-BC0F-59672450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Коваленко Ольга Валерьевна</cp:lastModifiedBy>
  <cp:revision>3</cp:revision>
  <cp:lastPrinted>2021-10-08T05:51:00Z</cp:lastPrinted>
  <dcterms:created xsi:type="dcterms:W3CDTF">2024-04-08T05:08:00Z</dcterms:created>
  <dcterms:modified xsi:type="dcterms:W3CDTF">2024-04-08T05:09:00Z</dcterms:modified>
  <dc:language>ru-RU</dc:language>
</cp:coreProperties>
</file>