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64"/>
      </w:tblGrid>
      <w:tr>
        <w:tc>
          <w:tcPr>
            <w:tcW w:type="dxa" w:w="976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предоставления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субсидии из краевого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бюджета, в том числе за счет средств федерального бюджета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автономн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ой некоммерческой организации «Региональный центр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развития компетенций и научных коммуникаций»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на финансовое обеспечение затрат, связанных с оказанием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услуг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в сфере повышения производительности труда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в Камчатском крае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в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2024 году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</w:t>
      </w:r>
      <w:r>
        <w:br/>
      </w:r>
      <w:r>
        <w:rPr>
          <w:rFonts w:ascii="Times New Roman" w:hAnsi="Times New Roman"/>
          <w:sz w:val="28"/>
        </w:rPr>
        <w:t>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</w:t>
      </w:r>
      <w:r>
        <w:br/>
      </w:r>
      <w:r>
        <w:rPr>
          <w:rFonts w:ascii="Times New Roman" w:hAnsi="Times New Roman"/>
          <w:sz w:val="28"/>
        </w:rPr>
        <w:t>Федерации, постановлением Правительства Российской</w:t>
      </w:r>
      <w:r>
        <w:br/>
      </w:r>
      <w:r>
        <w:rPr>
          <w:rFonts w:ascii="Times New Roman" w:hAnsi="Times New Roman"/>
          <w:sz w:val="28"/>
        </w:rPr>
        <w:t xml:space="preserve">Федерации от 25.10.2023 № 1782 «Об утверждении общих </w:t>
      </w:r>
      <w:r>
        <w:br/>
      </w:r>
      <w:r>
        <w:rPr>
          <w:rFonts w:ascii="Times New Roman" w:hAnsi="Times New Roman"/>
          <w:sz w:val="28"/>
        </w:rPr>
        <w:t>требований к нормативным правовым актам, муниципальным</w:t>
      </w:r>
      <w:r>
        <w:br/>
      </w:r>
      <w:r>
        <w:rPr>
          <w:rFonts w:ascii="Times New Roman" w:hAnsi="Times New Roman"/>
          <w:sz w:val="28"/>
        </w:rPr>
        <w:t xml:space="preserve">правовым актам, регулирующим предоставление из бюджетов </w:t>
      </w:r>
      <w:r>
        <w:br/>
      </w:r>
      <w:r>
        <w:rPr>
          <w:rFonts w:ascii="Times New Roman" w:hAnsi="Times New Roman"/>
          <w:sz w:val="28"/>
        </w:rPr>
        <w:t>субъектов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местных бюджетов субсидий, </w:t>
      </w:r>
      <w:r>
        <w:br/>
      </w:r>
      <w:r>
        <w:rPr>
          <w:rFonts w:ascii="Times New Roman" w:hAnsi="Times New Roman"/>
          <w:sz w:val="28"/>
        </w:rPr>
        <w:t>в том числе грантов в форме субсидий, юридическим лицам, индивидуальным предпринимателям, а также физическим лицам – производителям</w:t>
      </w:r>
      <w:r>
        <w:br/>
      </w:r>
      <w:r>
        <w:rPr>
          <w:rFonts w:ascii="Times New Roman" w:hAnsi="Times New Roman"/>
          <w:sz w:val="28"/>
        </w:rPr>
        <w:t xml:space="preserve">товаров, работ, услуг и проведение отборов получателей указанных субсидий, в том числе грантов в форме субсидий» 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</w:t>
      </w:r>
      <w:r>
        <w:rPr>
          <w:rStyle w:val="Style_3_ch"/>
          <w:rFonts w:ascii="Times New Roman" w:hAnsi="Times New Roman"/>
          <w:sz w:val="28"/>
        </w:rPr>
        <w:t xml:space="preserve">предоставления </w:t>
      </w:r>
      <w:r>
        <w:rPr>
          <w:rStyle w:val="Style_3_ch"/>
          <w:rFonts w:ascii="Times New Roman" w:hAnsi="Times New Roman"/>
          <w:sz w:val="28"/>
        </w:rPr>
        <w:t xml:space="preserve">субсидии </w:t>
      </w:r>
      <w:r>
        <w:rPr>
          <w:rStyle w:val="Style_3_ch"/>
          <w:rFonts w:ascii="Times New Roman" w:hAnsi="Times New Roman"/>
          <w:sz w:val="28"/>
        </w:rPr>
        <w:t>из краевого</w:t>
      </w:r>
      <w:r>
        <w:br/>
      </w:r>
      <w:r>
        <w:rPr>
          <w:rStyle w:val="Style_3_ch"/>
          <w:rFonts w:ascii="Times New Roman" w:hAnsi="Times New Roman"/>
          <w:sz w:val="28"/>
        </w:rPr>
        <w:t>бюджета, в том числе за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счет средств федерального бюджета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автономной некоммерческой организации «Региональный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центр развития компетенций и научных коммуникаций» </w:t>
      </w:r>
      <w:r>
        <w:br/>
      </w:r>
      <w:r>
        <w:rPr>
          <w:rStyle w:val="Style_3_ch"/>
          <w:rFonts w:ascii="Times New Roman" w:hAnsi="Times New Roman"/>
          <w:sz w:val="28"/>
        </w:rPr>
        <w:t>на финансовое обеспечение затрат,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связанных с оказанием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услуг в сфере повышения производительности труда в </w:t>
      </w:r>
      <w:r>
        <w:br/>
      </w:r>
      <w:r>
        <w:rPr>
          <w:rStyle w:val="Style_3_ch"/>
          <w:rFonts w:ascii="Times New Roman" w:hAnsi="Times New Roman"/>
          <w:sz w:val="28"/>
        </w:rPr>
        <w:t xml:space="preserve">Камчатском крае </w:t>
      </w:r>
      <w:r>
        <w:rPr>
          <w:rStyle w:val="Style_3_ch"/>
          <w:rFonts w:ascii="Times New Roman" w:hAnsi="Times New Roman"/>
          <w:b w:val="0"/>
          <w:sz w:val="28"/>
        </w:rPr>
        <w:t>в 2024 году</w:t>
      </w:r>
      <w:r>
        <w:rPr>
          <w:rStyle w:val="Style_3_ch"/>
          <w:rFonts w:ascii="Times New Roman" w:hAnsi="Times New Roman"/>
          <w:b w:val="0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>согласно приложению 1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color w:val="151515"/>
          <w:sz w:val="28"/>
          <w:shd w:fill="FBFBFB" w:val="clear"/>
        </w:rPr>
        <w:t>Настоящее постановление вступает в силу после дня его официального опубликования.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14:paraId="5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предоставления </w:t>
      </w:r>
      <w:r>
        <w:rPr>
          <w:rStyle w:val="Style_3_ch"/>
          <w:rFonts w:ascii="Times New Roman" w:hAnsi="Times New Roman"/>
          <w:b w:val="0"/>
          <w:sz w:val="28"/>
        </w:rPr>
        <w:t xml:space="preserve">субсидии из краевого бюджета, в том числе </w:t>
      </w:r>
      <w:r>
        <w:rPr>
          <w:rStyle w:val="Style_3_ch"/>
          <w:rFonts w:ascii="Times New Roman" w:hAnsi="Times New Roman"/>
          <w:b w:val="0"/>
          <w:sz w:val="28"/>
        </w:rPr>
        <w:t>за счет средств федерального бюджета</w:t>
      </w:r>
      <w:r>
        <w:rPr>
          <w:rStyle w:val="Style_3_ch"/>
          <w:rFonts w:ascii="Times New Roman" w:hAnsi="Times New Roman"/>
          <w:b w:val="0"/>
          <w:sz w:val="28"/>
        </w:rPr>
        <w:t xml:space="preserve"> автономн</w:t>
      </w:r>
      <w:r>
        <w:rPr>
          <w:rStyle w:val="Style_3_ch"/>
          <w:rFonts w:ascii="Times New Roman" w:hAnsi="Times New Roman"/>
          <w:b w:val="0"/>
          <w:sz w:val="28"/>
        </w:rPr>
        <w:t xml:space="preserve">ой некоммерческой организации «Региональный центр развития компетенций и научных </w:t>
      </w:r>
      <w:r>
        <w:rPr>
          <w:rStyle w:val="Style_3_ch"/>
          <w:rFonts w:ascii="Times New Roman" w:hAnsi="Times New Roman"/>
          <w:b w:val="0"/>
          <w:sz w:val="28"/>
        </w:rPr>
        <w:t>коммуникаций»</w:t>
      </w:r>
    </w:p>
    <w:p w14:paraId="58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 xml:space="preserve">на финансовое </w:t>
      </w:r>
      <w:r>
        <w:rPr>
          <w:rStyle w:val="Style_3_ch"/>
          <w:rFonts w:ascii="Times New Roman" w:hAnsi="Times New Roman"/>
          <w:b w:val="0"/>
          <w:sz w:val="28"/>
        </w:rPr>
        <w:t xml:space="preserve">обеспечение затрат, связанных с оказанием услуг </w:t>
      </w:r>
      <w:r>
        <w:rPr>
          <w:rStyle w:val="Style_3_ch"/>
          <w:rFonts w:ascii="Times New Roman" w:hAnsi="Times New Roman"/>
          <w:b w:val="0"/>
          <w:sz w:val="28"/>
        </w:rPr>
        <w:t xml:space="preserve">в сфере повышения производительности труда </w:t>
      </w:r>
      <w:r>
        <w:rPr>
          <w:rStyle w:val="Style_3_ch"/>
          <w:rFonts w:ascii="Times New Roman" w:hAnsi="Times New Roman"/>
          <w:b w:val="0"/>
          <w:sz w:val="28"/>
        </w:rPr>
        <w:t>в Камчатском крае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sz w:val="28"/>
        </w:rPr>
        <w:t>в 2024 году</w:t>
      </w:r>
    </w:p>
    <w:p w14:paraId="5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shd w:fill="FF6350" w:val="clear"/>
        </w:rPr>
      </w:pPr>
    </w:p>
    <w:p w14:paraId="5A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регулирует вопросы </w:t>
      </w:r>
      <w:r>
        <w:rPr>
          <w:rFonts w:ascii="Times New Roman" w:hAnsi="Times New Roman"/>
          <w:sz w:val="28"/>
        </w:rPr>
        <w:t>предоставления субсид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 xml:space="preserve">из краевого бюджета, в том числе </w:t>
      </w:r>
      <w:r>
        <w:rPr>
          <w:rStyle w:val="Style_3_ch"/>
          <w:rFonts w:ascii="Times New Roman" w:hAnsi="Times New Roman"/>
          <w:sz w:val="28"/>
        </w:rPr>
        <w:t xml:space="preserve">за </w:t>
      </w:r>
      <w:r>
        <w:rPr>
          <w:rStyle w:val="Style_3_ch"/>
          <w:rFonts w:ascii="Times New Roman" w:hAnsi="Times New Roman"/>
          <w:sz w:val="28"/>
        </w:rPr>
        <w:t>счет средств федерального бюджета</w:t>
      </w:r>
      <w:r>
        <w:rPr>
          <w:rFonts w:ascii="Times New Roman" w:hAnsi="Times New Roman"/>
          <w:sz w:val="28"/>
        </w:rPr>
        <w:t xml:space="preserve"> автономной некоммерче</w:t>
      </w:r>
      <w:r>
        <w:rPr>
          <w:rFonts w:ascii="Times New Roman" w:hAnsi="Times New Roman"/>
          <w:sz w:val="28"/>
        </w:rPr>
        <w:t>ской организации «Региональный центр развития компетенций и научных коммуникаций» на финансовое обеспечение затрат, связанных с оказанием услуг в сфере повышения производительности труда в Камчатском крае в 2024 году (далее – субсидия).</w:t>
      </w:r>
    </w:p>
    <w:p w14:paraId="5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Субсидия предоставляется в целях достижения </w:t>
      </w:r>
      <w:r>
        <w:rPr>
          <w:rStyle w:val="Style_4_ch"/>
          <w:rFonts w:ascii="Times New Roman" w:hAnsi="Times New Roman"/>
          <w:sz w:val="28"/>
        </w:rPr>
        <w:t>результата</w:t>
      </w:r>
      <w:r>
        <w:rPr>
          <w:rStyle w:val="Style_4_ch"/>
          <w:rFonts w:ascii="Times New Roman" w:hAnsi="Times New Roman"/>
          <w:sz w:val="28"/>
        </w:rPr>
        <w:t xml:space="preserve"> регионал</w:t>
      </w:r>
      <w:r>
        <w:rPr>
          <w:rStyle w:val="Style_4_ch"/>
          <w:rFonts w:ascii="Times New Roman" w:hAnsi="Times New Roman"/>
          <w:sz w:val="28"/>
        </w:rPr>
        <w:t>ьного проекта «Адресная поддержка повышения производительности труда на предприятиях», направленного на достижение целей, показателей и решение задач национального проекта «Производительность труда» (далее – национальный проект), реализуемого в рамках направления «Производительность труда»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28.12.2023 № 711-П (далее – Программа).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2. Получателем субсидии является </w:t>
      </w:r>
      <w:r>
        <w:rPr>
          <w:rFonts w:ascii="Times New Roman" w:hAnsi="Times New Roman"/>
          <w:sz w:val="28"/>
        </w:rPr>
        <w:t>автономная некоммерческая организация «Региональный центр развития компетенций и научных коммуникаций» (далее – получатель субсидии).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Министерство экономического развития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доведенных до Министерства в установленном </w:t>
      </w:r>
      <w:r>
        <w:rPr>
          <w:rFonts w:ascii="Times New Roman" w:hAnsi="Times New Roman"/>
          <w:sz w:val="28"/>
        </w:rPr>
        <w:t xml:space="preserve">порядке. 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действия структурного элемента Программы, указанных во втором абзаце части 1 настоящего Порядка.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 предоставления субсидий – финансовое обеспечение затрат.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сеть «Интернет») в порядке, установленном Министерством финансов Российской Федерации.</w:t>
      </w:r>
    </w:p>
    <w:p w14:paraId="6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70B6" w:val="clear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в рамках реализации регионального проекта «Адресная поддержка повышения производительности труда на предприятиях»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обеспечение деятельности регионального центра компетенций в сфере производительности труда (далее – РЦК), включающее в себя следующие направления расходов: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оплату труда, иные выплаты в соответствии с трудовым законодательством Российской Федерации и начисления на оплату труда;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иные выплаты физическим лицам, в том числе: компенсацию оплаты проезда к месту отдыха и обратно работников и их иждивенцев (один раз в два года), установленную локальным актом, но не превышающих установленную норму в соответствии с Законом Камчатского края от 29.12.2014 № 561</w:t>
      </w:r>
      <w:r>
        <w:br/>
      </w:r>
      <w:r>
        <w:rPr>
          <w:rFonts w:ascii="Times New Roman" w:hAnsi="Times New Roman"/>
          <w:sz w:val="28"/>
        </w:rPr>
        <w:t>«О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учреждениях», оплату служебных командировок в размерах, установленных локальным актом, но не превышающих установленных постановлением Правительства Камчатского края от 14.06.2022 № 312-П</w:t>
      </w:r>
      <w:r>
        <w:br/>
      </w:r>
      <w:r>
        <w:rPr>
          <w:rFonts w:ascii="Times New Roman" w:hAnsi="Times New Roman"/>
          <w:sz w:val="28"/>
        </w:rPr>
        <w:t>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  <w:r>
        <w:rPr>
          <w:rFonts w:ascii="Times New Roman" w:hAnsi="Times New Roman"/>
          <w:sz w:val="28"/>
        </w:rPr>
        <w:t xml:space="preserve">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оплату транспортных услуг;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оплату </w:t>
      </w:r>
      <w:r>
        <w:rPr>
          <w:rFonts w:ascii="Times New Roman" w:hAnsi="Times New Roman"/>
          <w:sz w:val="28"/>
        </w:rPr>
        <w:t>услуг связи (телефон, мобильная связь, сеть «Интернет»), в том числе почтовой связи;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оплату услуг кредитной организации по расчетно-кассовому обслуживанию;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арендные и коммунальные платежи;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оплату работ, услуг по содержанию помещений;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административно-хозяйственные расходы, включающие в себя приобретение форменной одежды, услуги вышивки фирменного логотипа на форменной одежде в соответствии с локальным актом, возмещение стоимости горюче-смазочных материалов сотрудникам с разъездным характером работы в пределах установленных норм, проведение специальной оценки условий труда и профессиональных рисков;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оплату услуг, работ, товаров в сфере информационно-коммуникационных технологий, в том числе комплексное обслуживание оргтехники;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приобрете</w:t>
      </w:r>
      <w:r>
        <w:rPr>
          <w:rFonts w:ascii="Times New Roman" w:hAnsi="Times New Roman"/>
          <w:sz w:val="28"/>
        </w:rPr>
        <w:t>ние, установку, модернизацию и сопровождение программного обеспечения, в том числе создание, модернизацию и поддержку официального сайта получателя субсидии;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освещение мероприятий национального проекта в средствах массовой информации и в сети «Интернет», в том числе изготовление и размещение видеороликов;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оплату услуг по разработке и изготовлению полиграфической продукции, информационных буклетов, брошюр, рекламных материалов;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оплату услуг нотариуса;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участие в семинарах, конференциях, выставках, а также обучение и повышение квалификации работников, в том числе обучение, подготовка и содержание на время обучения тренеров, а также дополнительно привлеченных сотрудников РЦК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расходы на приобретение материально-технической базы (основные средства, материальные запасы, расходные материалы);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приобретение уче</w:t>
      </w:r>
      <w:r>
        <w:rPr>
          <w:rFonts w:ascii="Times New Roman" w:hAnsi="Times New Roman"/>
          <w:sz w:val="28"/>
        </w:rPr>
        <w:t>бно-производственной площадки «Фабрика Логистических Процессов»;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оплат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услуг медицинских организаций по прохождению медицинского осмотра сотрудников РЦК в случаях </w:t>
      </w:r>
      <w:r>
        <w:rPr>
          <w:rFonts w:ascii="Times New Roman" w:hAnsi="Times New Roman"/>
          <w:sz w:val="28"/>
        </w:rPr>
        <w:t xml:space="preserve">их </w:t>
      </w:r>
      <w:r>
        <w:rPr>
          <w:rFonts w:ascii="Times New Roman" w:hAnsi="Times New Roman"/>
          <w:sz w:val="28"/>
        </w:rPr>
        <w:t xml:space="preserve">выхода на предприятие-участника национального проекта «Производительность труда» </w:t>
      </w:r>
      <w:r>
        <w:rPr>
          <w:rFonts w:ascii="Times New Roman" w:hAnsi="Times New Roman"/>
          <w:sz w:val="28"/>
        </w:rPr>
        <w:t>по направлению пищевая промышленность и торговля.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осуществлении расходов по закупке товаров, работ, услуг размеры расходов определяются </w:t>
      </w:r>
      <w:r>
        <w:rPr>
          <w:rFonts w:ascii="Times New Roman" w:hAnsi="Times New Roman"/>
          <w:sz w:val="28"/>
        </w:rPr>
        <w:t xml:space="preserve">с учетом необходимости соблюдения </w:t>
      </w:r>
      <w:r>
        <w:rPr>
          <w:rFonts w:ascii="Times New Roman" w:hAnsi="Times New Roman"/>
          <w:sz w:val="28"/>
        </w:rPr>
        <w:t xml:space="preserve">Правил определения требований к закупаемым заказчиками </w:t>
      </w:r>
      <w:r>
        <w:rPr>
          <w:rFonts w:ascii="Times New Roman" w:hAnsi="Times New Roman"/>
          <w:sz w:val="28"/>
        </w:rPr>
        <w:t xml:space="preserve">отдельным видам товаров, работ, услуг (в том числе предельных цен товаров, </w:t>
      </w:r>
      <w:r>
        <w:rPr>
          <w:rFonts w:ascii="Times New Roman" w:hAnsi="Times New Roman"/>
          <w:sz w:val="28"/>
        </w:rPr>
        <w:t xml:space="preserve">работ, услуг), перечней и нормативов количества товаров, работ, услуг, их </w:t>
      </w:r>
      <w:r>
        <w:rPr>
          <w:rFonts w:ascii="Times New Roman" w:hAnsi="Times New Roman"/>
          <w:sz w:val="28"/>
        </w:rPr>
        <w:t xml:space="preserve">потребительских свойств и иных характеристик, применяемых при расчете </w:t>
      </w:r>
      <w:r>
        <w:rPr>
          <w:rFonts w:ascii="Times New Roman" w:hAnsi="Times New Roman"/>
          <w:sz w:val="28"/>
        </w:rPr>
        <w:t xml:space="preserve">нормативных затрат на обеспечение функций исполнительных органов </w:t>
      </w:r>
      <w:r>
        <w:rPr>
          <w:rFonts w:ascii="Times New Roman" w:hAnsi="Times New Roman"/>
          <w:sz w:val="28"/>
        </w:rPr>
        <w:t xml:space="preserve">Камчатского края, подведомственных им краевых государственных казенных, </w:t>
      </w:r>
      <w:r>
        <w:rPr>
          <w:rFonts w:ascii="Times New Roman" w:hAnsi="Times New Roman"/>
          <w:sz w:val="28"/>
        </w:rPr>
        <w:t xml:space="preserve">бюджетных учреждений и государственных унитарных предприятий </w:t>
      </w:r>
      <w:r>
        <w:rPr>
          <w:rFonts w:ascii="Times New Roman" w:hAnsi="Times New Roman"/>
          <w:sz w:val="28"/>
        </w:rPr>
        <w:t>Камчатского края при закупке ими отдельных видов товаров, работ и услуг, утвержденных постановлением Правительства Камчатского края от 06.05.2021 № 174-П</w:t>
      </w:r>
      <w:r>
        <w:rPr>
          <w:rFonts w:ascii="Times New Roman" w:hAnsi="Times New Roman"/>
          <w:sz w:val="28"/>
        </w:rPr>
        <w:t>.</w:t>
      </w:r>
    </w:p>
    <w:p w14:paraId="7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>Условием предоставления субсидии является соответствие получателя субсидии следующим требованиям: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не позднее чем за 5 рабочих дней до даты подачи документов месяца, в котором планируется заключение соглашения о предоставлении субсидии</w:t>
      </w:r>
      <w:r>
        <w:rPr>
          <w:rFonts w:ascii="Times New Roman" w:hAnsi="Times New Roman"/>
          <w:sz w:val="28"/>
        </w:rPr>
        <w:t xml:space="preserve"> (далее – Соглашение):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получатель субсидии не находится в составляемых в рамках реализации полномочий, предусмотренных главой 7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 xml:space="preserve">получатель субсидии не получает средства из краевого бюджета на основании иных нормативных правовых актов Камчатского края, </w:t>
      </w:r>
      <w:r>
        <w:rPr>
          <w:rFonts w:ascii="Times New Roman" w:hAnsi="Times New Roman"/>
          <w:sz w:val="28"/>
        </w:rPr>
        <w:t>на цели</w:t>
      </w:r>
      <w:r>
        <w:rPr>
          <w:rFonts w:ascii="Times New Roman" w:hAnsi="Times New Roman"/>
          <w:sz w:val="28"/>
        </w:rPr>
        <w:t>, установленные настоящим Порядком;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в реестре дисквалифицированных лиц отсутствуют сведения о дисквалифицированных руководителе или главном бухгалтере получателя субсидии;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состоянию на любую дату в течение периода, равного</w:t>
      </w:r>
      <w:r>
        <w:br/>
      </w:r>
      <w:r>
        <w:rPr>
          <w:rFonts w:ascii="Times New Roman" w:hAnsi="Times New Roman"/>
          <w:sz w:val="28"/>
        </w:rPr>
        <w:t>30 календарным дням, предшествующего дате подачи документов для получения субсидии,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Для предоставления субсидии получатель с</w:t>
      </w:r>
      <w:r>
        <w:rPr>
          <w:rFonts w:ascii="Times New Roman" w:hAnsi="Times New Roman"/>
          <w:sz w:val="28"/>
        </w:rPr>
        <w:t xml:space="preserve">убсидии </w:t>
      </w:r>
      <w:r>
        <w:rPr>
          <w:rFonts w:ascii="Times New Roman" w:hAnsi="Times New Roman"/>
          <w:sz w:val="28"/>
        </w:rPr>
        <w:t xml:space="preserve">в срок до 1 июня </w:t>
      </w:r>
      <w:r>
        <w:rPr>
          <w:rFonts w:ascii="Times New Roman" w:hAnsi="Times New Roman"/>
          <w:sz w:val="28"/>
        </w:rPr>
        <w:t xml:space="preserve">текущего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 xml:space="preserve">финансового </w:t>
      </w:r>
      <w:r>
        <w:rPr>
          <w:rFonts w:ascii="Times New Roman" w:hAnsi="Times New Roman"/>
          <w:sz w:val="28"/>
        </w:rPr>
        <w:t>года представляет в Министерство следующие документы</w:t>
      </w:r>
      <w:r>
        <w:rPr>
          <w:rFonts w:ascii="Times New Roman" w:hAnsi="Times New Roman"/>
          <w:b w:val="0"/>
          <w:sz w:val="28"/>
        </w:rPr>
        <w:t>: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на предоставление субсидии по форме, утвержденной Министерством;</w:t>
      </w:r>
    </w:p>
    <w:p w14:paraId="8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справку, подписанную руководителем получателя субсидии, о соответствии получателя субсидии условию предоставления субсидии, установленному частью 7 настоящего Порядка;</w:t>
      </w:r>
    </w:p>
    <w:p w14:paraId="8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справку территориального органа Федеральной налоговой службы, подписанную ее руководителем (уполномоченным лицом), об исполнении получателем субсидии по состоянию на любую дату в течение периода, равного 30 календарным дням, предшествующего дате подачи документов для получения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заверенную копи</w:t>
      </w:r>
      <w:r>
        <w:rPr>
          <w:rFonts w:ascii="Times New Roman" w:hAnsi="Times New Roman"/>
          <w:sz w:val="28"/>
        </w:rPr>
        <w:t>ю устава;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смету по направлениям расходов, предусмотренным частью 6 настоящего Порядка, с приложением обоснований плановых сметных назначений, использованных при формировании сметы, подписанную руководителем получателя субсидии (далее – смета расходов).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Документы, указанные в части 8 настоящего Порядка, подлежат обязательной регистрации в день их поступления в Министерство.</w:t>
      </w:r>
    </w:p>
    <w:p w14:paraId="8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 xml:space="preserve">Министерство проводит проверку получателя субсидии на соответствие требованиям, указанным в части 7 </w:t>
      </w:r>
      <w:r>
        <w:rPr>
          <w:rFonts w:ascii="Times New Roman" w:hAnsi="Times New Roman"/>
          <w:sz w:val="28"/>
        </w:rPr>
        <w:t>наст</w:t>
      </w:r>
      <w:r>
        <w:rPr>
          <w:rFonts w:ascii="Times New Roman" w:hAnsi="Times New Roman"/>
          <w:sz w:val="28"/>
        </w:rPr>
        <w:t>оящего Порядка, в течение 10 рабочих дней со дня получения документов, указанных в части 8 настоящего Порядка, рассматривает их, получает в отношении получателя субсидии информацию, необходимую для осуществления проверки полноты и достоверности содержащихся в документах сведений получателя субсидии: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соответствии с подпунктами «а» и «ж» пункта 1 части 7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z w:val="28"/>
        </w:rPr>
        <w:t> сервиса </w:t>
      </w:r>
      <w:r>
        <w:rPr>
          <w:rFonts w:ascii="Times New Roman" w:hAnsi="Times New Roman"/>
          <w:sz w:val="28"/>
        </w:rPr>
        <w:t>«Предоставление сведений из ЕГРЮЛ/ЕГРИП в электронном виде»;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соответствии с подпунктом «б» пункта 1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соответствии с подпунктом «в» пункта 1 части 7 настоящего Порядка на официальном сайте </w:t>
      </w:r>
      <w:r>
        <w:rPr>
          <w:rFonts w:ascii="Times New Roman" w:hAnsi="Times New Roman"/>
          <w:sz w:val="28"/>
        </w:rPr>
        <w:t>Росфинмониторинга</w:t>
      </w:r>
      <w:r>
        <w:rPr>
          <w:rFonts w:ascii="Times New Roman" w:hAnsi="Times New Roman"/>
          <w:sz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соответствии с подпунктом «г» пункта 1 части 7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соответствии с подпунктом «д» пункта 1 части 7 настоящего Порядка на официальном сайте Министерства юстиции Российской Федерации на странице «Реестр иностранных агентов»;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соответствии с пунктом 2 части 7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 соответствии с подпунктом «е» пункта 1 части 7 настоящего Порядка на основании данных, полученных от главных распорядителей бюджетных средств, предоставляющих из краевого бюджета субсидий получателю субсидий;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соответствии с подпунктом «з» пункта 1 части 7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Министерство в течение 10 рабочих дней со дня регистрации документов получателя субсидии, определенных частью 8 настоящего Порядка, принимает решение о предоставлении субсидии либо об отказе в предоставлении субсидии.</w:t>
      </w:r>
    </w:p>
    <w:p w14:paraId="9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отказа в предоставлении субсидии являются:</w:t>
      </w:r>
    </w:p>
    <w:p w14:paraId="98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определенным частью 8 настоящего Порядка, или непредставление (представление не в полном объеме) указанных документов;</w:t>
      </w:r>
    </w:p>
    <w:p w14:paraId="99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</w:t>
      </w:r>
    </w:p>
    <w:p w14:paraId="9A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условиям предоставления субсидии, установленным частью 7 настоящего Порядка.</w:t>
      </w:r>
    </w:p>
    <w:p w14:paraId="9B000000">
      <w:pPr>
        <w:tabs>
          <w:tab w:leader="none" w:pos="851" w:val="left"/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 принятии решения об отказе в </w:t>
      </w:r>
      <w:r>
        <w:rPr>
          <w:rFonts w:ascii="Times New Roman" w:hAnsi="Times New Roman"/>
          <w:sz w:val="28"/>
        </w:rPr>
        <w:t>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на один финансовый год.</w:t>
      </w:r>
    </w:p>
    <w:p w14:paraId="9D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необходимости), заключаю</w:t>
      </w:r>
      <w:r>
        <w:rPr>
          <w:rStyle w:val="Style_4_ch"/>
          <w:rFonts w:ascii="Times New Roman" w:hAnsi="Times New Roman"/>
          <w:sz w:val="28"/>
        </w:rPr>
        <w:t>тся в соответствии с типовыми формами, установленными Министерством финансов Российской Федерации, с соблюдением требований о защите государственной тайны в системе ГИИС «Электронный бюджет».</w:t>
      </w:r>
    </w:p>
    <w:p w14:paraId="9E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субсидий с указанием в Соглашении юридического лица, являющегося правопреемником.</w:t>
      </w:r>
    </w:p>
    <w:p w14:paraId="9F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субсидий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Для заключения соглашения о предоставлении субсидии </w:t>
      </w:r>
      <w:r>
        <w:rPr>
          <w:rFonts w:ascii="Times New Roman" w:hAnsi="Times New Roman"/>
          <w:sz w:val="28"/>
        </w:rPr>
        <w:t>Министерство в течение 3 рабочих дней со дня принятия решения о предоставлении субсидии формирует в системе ГИИС «Электронный бюджет» проект Соглашения и направляет его на подписание получателю субсидии.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получатель субсидии не подписывает Соглашение 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его поступления на подписание с использованием системы ГИИС «Электронный бюджет», получатель субсидии признается уклонившейся от заключения Соглашения.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ascii="Times New Roman" w:hAnsi="Times New Roman"/>
          <w:sz w:val="28"/>
        </w:rPr>
        <w:t>;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 w:val="0"/>
          <w:sz w:val="28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sz w:val="28"/>
        </w:rPr>
        <w:t xml:space="preserve">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Бюджетного кодекса Российской Федерации;</w:t>
      </w:r>
    </w:p>
    <w:p w14:paraId="A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по договорам, заключенным с получателем субсидии, на проведение проверок, указанных в пункте 2 наст</w:t>
      </w:r>
      <w:r>
        <w:rPr>
          <w:rFonts w:ascii="Times New Roman" w:hAnsi="Times New Roman"/>
          <w:sz w:val="28"/>
        </w:rPr>
        <w:t>оящей части;</w:t>
      </w:r>
    </w:p>
    <w:p w14:paraId="A6000000">
      <w:pPr>
        <w:spacing w:after="0" w:before="0" w:line="180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4) возможность осуществления расходов</w:t>
      </w:r>
      <w:r>
        <w:rPr>
          <w:rStyle w:val="Style_5_ch"/>
          <w:rFonts w:ascii="Times New Roman" w:hAnsi="Times New Roman"/>
          <w:sz w:val="28"/>
        </w:rPr>
        <w:t xml:space="preserve"> получателем субсидии</w:t>
      </w:r>
      <w:r>
        <w:rPr>
          <w:rStyle w:val="Style_5_ch"/>
          <w:rFonts w:ascii="Times New Roman" w:hAnsi="Times New Roman"/>
          <w:sz w:val="28"/>
        </w:rPr>
        <w:t xml:space="preserve">, источником финансового обеспечения которых являются неиспользованные в отчетном финансовом году остатки субсидий, и включение таких положений в соглашение при принятии </w:t>
      </w:r>
      <w:r>
        <w:rPr>
          <w:rStyle w:val="Style_5_ch"/>
          <w:rFonts w:ascii="Times New Roman" w:hAnsi="Times New Roman"/>
          <w:sz w:val="28"/>
        </w:rPr>
        <w:t xml:space="preserve">Министерством </w:t>
      </w:r>
      <w:r>
        <w:rPr>
          <w:rStyle w:val="Style_5_ch"/>
          <w:rFonts w:ascii="Times New Roman" w:hAnsi="Times New Roman"/>
          <w:sz w:val="28"/>
        </w:rPr>
        <w:t>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</w:t>
      </w:r>
      <w:r>
        <w:rPr>
          <w:rStyle w:val="Style_5_ch"/>
          <w:rFonts w:ascii="Times New Roman" w:hAnsi="Times New Roman"/>
          <w:sz w:val="28"/>
        </w:rPr>
        <w:t>.</w:t>
      </w:r>
    </w:p>
    <w:p w14:paraId="A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1</w:t>
      </w:r>
      <w:r>
        <w:rPr>
          <w:rStyle w:val="Style_5_ch"/>
          <w:rFonts w:ascii="Times New Roman" w:hAnsi="Times New Roman"/>
          <w:sz w:val="28"/>
        </w:rPr>
        <w:t>7. Обязательным условием </w:t>
      </w:r>
      <w:r>
        <w:rPr>
          <w:rStyle w:val="Style_5_ch"/>
          <w:rFonts w:ascii="Times New Roman" w:hAnsi="Times New Roman"/>
          <w:sz w:val="28"/>
        </w:rPr>
        <w:t>предоставления</w:t>
      </w:r>
      <w:r>
        <w:rPr>
          <w:rStyle w:val="Style_5_ch"/>
          <w:rFonts w:ascii="Times New Roman" w:hAnsi="Times New Roman"/>
          <w:sz w:val="28"/>
        </w:rPr>
        <w:t> </w:t>
      </w:r>
      <w:r>
        <w:rPr>
          <w:rStyle w:val="Style_5_ch"/>
          <w:rFonts w:ascii="Times New Roman" w:hAnsi="Times New Roman"/>
          <w:sz w:val="28"/>
        </w:rPr>
        <w:t xml:space="preserve">субсидии, включаемым в </w:t>
      </w:r>
      <w:r>
        <w:rPr>
          <w:rFonts w:ascii="Times New Roman" w:hAnsi="Times New Roman"/>
          <w:sz w:val="28"/>
        </w:rPr>
        <w:t xml:space="preserve">Соглашение, является условие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Министерство перечисляет субсидию в пределах кассового плана по расходам краевого бюджета в соответствии с планом-графиком перечисления субсидий, установленным в приложении к Соглашению,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заявлении на предоставление субсидии, не позднее </w:t>
      </w:r>
      <w:bookmarkStart w:id="3" w:name="_GoBack"/>
      <w:r>
        <w:rPr>
          <w:rFonts w:ascii="Times New Roman" w:hAnsi="Times New Roman"/>
          <w:sz w:val="28"/>
        </w:rPr>
        <w:t>10</w:t>
      </w:r>
      <w:bookmarkEnd w:id="3"/>
      <w:r>
        <w:rPr>
          <w:rFonts w:ascii="Times New Roman" w:hAnsi="Times New Roman"/>
          <w:sz w:val="28"/>
        </w:rPr>
        <w:t xml:space="preserve">-го рабочего дня, следующего за днем принятия Министерством решения о предоставлении субсидии по результатам рассмотрения и проверки документов, указанных в </w:t>
      </w:r>
      <w:r>
        <w:rPr>
          <w:rFonts w:ascii="Times New Roman" w:hAnsi="Times New Roman"/>
          <w:sz w:val="28"/>
        </w:rPr>
        <w:t>части 7 настоящего Порядка, в сроки, установленные частью 10 настоящего порядка.</w:t>
      </w: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4_ch"/>
          <w:rFonts w:ascii="Times New Roman" w:hAnsi="Times New Roman"/>
          <w:sz w:val="28"/>
        </w:rPr>
        <w:t xml:space="preserve">19. Размер субсидии для достижения результатов предоставления субсидии в рамках Программы, определен Законом Камчатского края от 23.11.2023 № 300 «О краевом бюджете на 2024 год и на плановый период 2025 и 2026 годов» и составляет </w:t>
      </w:r>
      <w:r>
        <w:rPr>
          <w:rStyle w:val="Style_4_ch"/>
          <w:rFonts w:ascii="Times New Roman" w:hAnsi="Times New Roman"/>
          <w:sz w:val="28"/>
        </w:rPr>
        <w:t xml:space="preserve">в 2024 году – 12 822,12 тысяч рублей, </w:t>
      </w:r>
      <w:r>
        <w:rPr>
          <w:rFonts w:ascii="Times New Roman" w:hAnsi="Times New Roman"/>
          <w:sz w:val="28"/>
        </w:rPr>
        <w:t>в том числе из средств федерального бюджета – 12 693,90 тысяч рублей, из средств краевого бюджета 128,22 тысяч</w:t>
      </w:r>
      <w:r>
        <w:rPr>
          <w:rFonts w:ascii="Times New Roman" w:hAnsi="Times New Roman"/>
          <w:sz w:val="28"/>
        </w:rPr>
        <w:t xml:space="preserve"> рублей.</w:t>
      </w:r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 xml:space="preserve"> Результатом</w:t>
      </w:r>
      <w:r>
        <w:rPr>
          <w:rFonts w:ascii="Times New Roman" w:hAnsi="Times New Roman"/>
          <w:sz w:val="28"/>
        </w:rPr>
        <w:t xml:space="preserve"> предоставления субсидии является </w:t>
      </w:r>
      <w:r>
        <w:rPr>
          <w:rFonts w:ascii="Times New Roman" w:hAnsi="Times New Roman"/>
          <w:sz w:val="28"/>
        </w:rPr>
        <w:t>количество реализованных проектов по повышению производительности труда на предприятиях –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 по состоянию на 31 декабря, ежегодно.</w:t>
      </w:r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21. Значение</w:t>
      </w:r>
      <w:r>
        <w:rPr>
          <w:rFonts w:ascii="Times New Roman" w:hAnsi="Times New Roman"/>
          <w:strike w:val="0"/>
          <w:sz w:val="28"/>
        </w:rPr>
        <w:t xml:space="preserve"> результата</w:t>
      </w:r>
      <w:r>
        <w:rPr>
          <w:rFonts w:ascii="Times New Roman" w:hAnsi="Times New Roman"/>
          <w:strike w:val="0"/>
          <w:sz w:val="28"/>
        </w:rPr>
        <w:t xml:space="preserve"> предоставления субсидии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устанавливается Соглашением</w:t>
      </w:r>
      <w:r>
        <w:rPr>
          <w:rFonts w:ascii="Times New Roman" w:hAnsi="Times New Roman"/>
          <w:sz w:val="28"/>
        </w:rPr>
        <w:t>.</w:t>
      </w:r>
    </w:p>
    <w:p w14:paraId="A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Получатель субсидии ежеквартально не позднее 5 рабочего дня, следующего за отчетным кварталом, в котором была получена субсидия, представляет в Министерство следующую отчетность: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отчет о достижении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z w:val="28"/>
        </w:rPr>
        <w:t xml:space="preserve"> предоставления субсидии, установленных</w:t>
      </w:r>
      <w:r>
        <w:rPr>
          <w:rStyle w:val="Style_4_ch"/>
          <w:rFonts w:ascii="Times New Roman" w:hAnsi="Times New Roman"/>
          <w:sz w:val="28"/>
        </w:rPr>
        <w:t xml:space="preserve"> частью 20 настоящего Порядка;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Отчетность, предусмотренная пунктами 1 и 2 настоящей части, предоставляется по формам, определенным типовыми формами, установленными Министерством финансов Российской Федерации для согла</w:t>
      </w:r>
      <w:r>
        <w:rPr>
          <w:rFonts w:ascii="Times New Roman" w:hAnsi="Times New Roman"/>
          <w:sz w:val="28"/>
        </w:rPr>
        <w:t>шений, в системе ГИИС «Электронный бюджет».</w:t>
      </w:r>
    </w:p>
    <w:p w14:paraId="B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color w:val="000000"/>
          <w:sz w:val="28"/>
        </w:rPr>
        <w:t>23.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 осуществляет проверку отчетности, предоставляемой в в соответствии с частью</w:t>
      </w:r>
      <w:r>
        <w:rPr>
          <w:rFonts w:ascii="Times New Roman" w:hAnsi="Times New Roman"/>
          <w:sz w:val="28"/>
        </w:rPr>
        <w:t xml:space="preserve"> 22 настоящего Порядка, устанавливает полноту и достоверность сведений, содержащихся в отчетности </w:t>
      </w:r>
      <w:r>
        <w:rPr>
          <w:rFonts w:ascii="Times New Roman" w:hAnsi="Times New Roman"/>
          <w:sz w:val="28"/>
        </w:rPr>
        <w:t>в течение 5 рабочих дней с момента окончания срока предоставления получателем субсидии данной отчетности.</w:t>
      </w:r>
    </w:p>
    <w:p w14:paraId="B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Отчеты считаются принятыми после подписания их Министерством и получателем субсидии в ГИИС «Эле</w:t>
      </w:r>
      <w:r>
        <w:rPr>
          <w:rFonts w:ascii="Times New Roman" w:hAnsi="Times New Roman"/>
          <w:sz w:val="28"/>
        </w:rPr>
        <w:t>ктронный бюджет» и регистрации в установленном порядке органами Федерального казначейства.</w:t>
      </w:r>
    </w:p>
    <w:p w14:paraId="B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Отчетность считается не принятой со дня направления Министерством посредством </w:t>
      </w:r>
      <w:r>
        <w:rPr>
          <w:rFonts w:ascii="Times New Roman" w:hAnsi="Times New Roman"/>
          <w:sz w:val="28"/>
        </w:rPr>
        <w:t>почтового отправления, электронной связи или нарочно уведомления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подписанного усиленной квалифицированной электронной подписью руководителя Министерства или уполномоченного им лица, уведомления об отказе в принятии отчетности в случае</w:t>
      </w:r>
      <w:r>
        <w:rPr>
          <w:rFonts w:ascii="Times New Roman" w:hAnsi="Times New Roman"/>
          <w:sz w:val="28"/>
        </w:rPr>
        <w:t xml:space="preserve"> некорректного заполнения (заполнения с ошибками) и (или) не заполнения получателем субсидии всех обязательных для заполнения граф и разделов, предусмотренных в отчетности.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</w:t>
      </w:r>
      <w:r>
        <w:rPr>
          <w:rFonts w:ascii="Times New Roman" w:hAnsi="Times New Roman"/>
          <w:sz w:val="28"/>
        </w:rPr>
        <w:t xml:space="preserve">и в течение 5 рабочих дней со дня получения уведомления Министерства об отказе в принятии отчетности, исправляет недостатки, указанные в уведомлении, и повторно направляет в Министерство отчетность </w:t>
      </w:r>
      <w:r>
        <w:rPr>
          <w:rFonts w:ascii="Times New Roman" w:hAnsi="Times New Roman"/>
          <w:sz w:val="28"/>
        </w:rPr>
        <w:t>в ГИИС «Электронный бюджет».</w:t>
      </w:r>
    </w:p>
    <w:p w14:paraId="B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25. </w:t>
      </w:r>
      <w:r>
        <w:rPr>
          <w:rFonts w:ascii="Times New Roman" w:hAnsi="Times New Roman"/>
          <w:sz w:val="28"/>
        </w:rPr>
        <w:t>Министерство ос</w:t>
      </w:r>
      <w:r>
        <w:rPr>
          <w:rFonts w:ascii="Times New Roman" w:hAnsi="Times New Roman"/>
          <w:sz w:val="28"/>
        </w:rPr>
        <w:t>уществляет в отношении получателя субсидии и лиц, получивших средства на основании договоров, заключенных с получателем субсидии, в целях исполнения обязательств по Соглашению проверки соблюдения ими порядка и условий предоставления субсидии, в том числе в части достижени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>результата</w:t>
      </w:r>
      <w:r>
        <w:rPr>
          <w:rFonts w:ascii="Times New Roman" w:hAnsi="Times New Roman"/>
          <w:sz w:val="28"/>
        </w:rPr>
        <w:t xml:space="preserve"> ее п</w:t>
      </w:r>
      <w:r>
        <w:rPr>
          <w:rFonts w:ascii="Times New Roman" w:hAnsi="Times New Roman"/>
          <w:sz w:val="28"/>
        </w:rPr>
        <w:t xml:space="preserve">редоставления, а органы государственного </w:t>
      </w:r>
      <w:r>
        <w:rPr>
          <w:rFonts w:ascii="Times New Roman" w:hAnsi="Times New Roman"/>
          <w:sz w:val="28"/>
        </w:rPr>
        <w:t>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B5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Оформление результатов проверок осуществляется в порядке, установленном разделом </w:t>
      </w:r>
      <w:r>
        <w:rPr>
          <w:rFonts w:ascii="Times New Roman" w:hAnsi="Times New Roman"/>
          <w:sz w:val="28"/>
          <w:highlight w:val="white"/>
        </w:rPr>
        <w:t xml:space="preserve">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  <w:highlight w:val="white"/>
        </w:rPr>
        <w:t>от 17.08.2020 № 1235.</w:t>
      </w:r>
    </w:p>
    <w:p w14:paraId="B6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Министерством.</w:t>
      </w:r>
    </w:p>
    <w:p w14:paraId="B7000000">
      <w:pPr>
        <w:tabs>
          <w:tab w:leader="none" w:pos="993" w:val="left"/>
          <w:tab w:leader="none" w:pos="1134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28. </w:t>
      </w:r>
      <w:r>
        <w:rPr>
          <w:rStyle w:val="Style_5_ch"/>
          <w:rFonts w:ascii="Times New Roman" w:hAnsi="Times New Roman"/>
          <w:strike w:val="0"/>
          <w:sz w:val="28"/>
        </w:rPr>
        <w:t>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</w:t>
      </w:r>
      <w:r>
        <w:rPr>
          <w:rStyle w:val="Style_5_ch"/>
          <w:rFonts w:ascii="Times New Roman" w:hAnsi="Times New Roman"/>
          <w:strike w:val="0"/>
          <w:sz w:val="28"/>
        </w:rPr>
        <w:t xml:space="preserve"> </w:t>
      </w:r>
      <w:r>
        <w:rPr>
          <w:rStyle w:val="Style_5_ch"/>
          <w:rFonts w:ascii="Times New Roman" w:hAnsi="Times New Roman"/>
          <w:strike w:val="0"/>
          <w:sz w:val="28"/>
        </w:rPr>
        <w:t>части 1</w:t>
      </w:r>
      <w:r>
        <w:rPr>
          <w:rStyle w:val="Style_5_ch"/>
          <w:rFonts w:ascii="Times New Roman" w:hAnsi="Times New Roman"/>
          <w:strike w:val="0"/>
          <w:sz w:val="28"/>
        </w:rPr>
        <w:t xml:space="preserve"> </w:t>
      </w:r>
      <w:r>
        <w:rPr>
          <w:rStyle w:val="Style_5_ch"/>
          <w:rFonts w:ascii="Times New Roman" w:hAnsi="Times New Roman"/>
          <w:strike w:val="0"/>
          <w:sz w:val="28"/>
        </w:rPr>
        <w:t xml:space="preserve">настоящего Порядка, при принятии Министерством </w:t>
      </w:r>
      <w:r>
        <w:rPr>
          <w:rStyle w:val="Style_5_ch"/>
          <w:rFonts w:ascii="Times New Roman" w:hAnsi="Times New Roman"/>
          <w:strike w:val="0"/>
          <w:sz w:val="28"/>
        </w:rPr>
        <w:t xml:space="preserve">в порядке, </w:t>
      </w:r>
      <w:r>
        <w:rPr>
          <w:rStyle w:val="Style_5_ch"/>
          <w:rFonts w:ascii="Times New Roman" w:hAnsi="Times New Roman"/>
          <w:strike w:val="0"/>
          <w:sz w:val="28"/>
        </w:rPr>
        <w:t xml:space="preserve">определенном Правительством Камчатского края, </w:t>
      </w:r>
      <w:r>
        <w:rPr>
          <w:rStyle w:val="Style_5_ch"/>
          <w:rFonts w:ascii="Times New Roman" w:hAnsi="Times New Roman"/>
          <w:strike w:val="0"/>
          <w:sz w:val="28"/>
        </w:rPr>
        <w:t>решения</w:t>
      </w:r>
      <w:r>
        <w:rPr>
          <w:rStyle w:val="Style_5_ch"/>
          <w:rFonts w:ascii="Times New Roman" w:hAnsi="Times New Roman"/>
          <w:strike w:val="0"/>
          <w:sz w:val="28"/>
        </w:rPr>
        <w:t xml:space="preserve"> о наличии потребности в указанных средствах и включении соответствующих положений в Соглашение </w:t>
      </w:r>
      <w:r>
        <w:rPr>
          <w:rStyle w:val="Style_5_ch"/>
          <w:rFonts w:ascii="Times New Roman" w:hAnsi="Times New Roman"/>
          <w:strike w:val="0"/>
          <w:sz w:val="28"/>
        </w:rPr>
        <w:t>.</w:t>
      </w:r>
    </w:p>
    <w:p w14:paraId="B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5_ch"/>
          <w:rFonts w:ascii="Times New Roman" w:hAnsi="Times New Roman"/>
          <w:strike w:val="0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29.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  <w:highlight w:val="white"/>
        </w:rPr>
        <w:t>недостижения</w:t>
      </w:r>
      <w:r>
        <w:rPr>
          <w:rFonts w:ascii="Times New Roman" w:hAnsi="Times New Roman"/>
          <w:sz w:val="28"/>
          <w:highlight w:val="white"/>
        </w:rPr>
        <w:t xml:space="preserve"> значений результатов предоставления субсидии, субсидия подлежит возврату в краевой бюджет.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30. Получатель субсидии обязан возвратить субсидию в краевой бюджет в следующем порядке и сроки: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31. Получатель субсидии обязан возвратить субсидию в краевой бюджет в следующих размерах: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нарушения целей предоставления субсидии – в размере нецелевого использования денежных средств;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нарушения условий и порядка, установленных при предоставлении субсидии – в полном объеме;</w:t>
      </w:r>
    </w:p>
    <w:p w14:paraId="C2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  <w:highlight w:val="white"/>
        </w:rPr>
        <w:t xml:space="preserve">3) в случае </w:t>
      </w:r>
      <w:r>
        <w:rPr>
          <w:rFonts w:ascii="Times New Roman" w:hAnsi="Times New Roman"/>
          <w:sz w:val="28"/>
          <w:highlight w:val="white"/>
        </w:rPr>
        <w:t>недостижения</w:t>
      </w:r>
      <w:r>
        <w:rPr>
          <w:rFonts w:ascii="Times New Roman" w:hAnsi="Times New Roman"/>
          <w:sz w:val="28"/>
          <w:highlight w:val="white"/>
        </w:rPr>
        <w:t xml:space="preserve"> значе</w:t>
      </w:r>
      <w:r>
        <w:rPr>
          <w:rFonts w:ascii="Times New Roman" w:hAnsi="Times New Roman"/>
          <w:sz w:val="28"/>
        </w:rPr>
        <w:t xml:space="preserve">ний </w:t>
      </w:r>
      <w:r>
        <w:rPr>
          <w:rFonts w:ascii="Times New Roman" w:hAnsi="Times New Roman"/>
          <w:sz w:val="28"/>
        </w:rPr>
        <w:t xml:space="preserve">результата </w:t>
      </w: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  <w:highlight w:val="white"/>
        </w:rPr>
        <w:t>едоставления субсидии, определенных Соглашением, – в размере, определенном по формуле:</w:t>
      </w:r>
    </w:p>
    <w:tbl>
      <w:tblPr>
        <w:tblStyle w:val="Style_1"/>
        <w:tblInd w:type="dxa" w:w="17"/>
        <w:tblLayout w:type="fixed"/>
      </w:tblPr>
      <w:tblGrid>
        <w:gridCol w:w="6215"/>
        <w:gridCol w:w="3255"/>
      </w:tblGrid>
      <w:tr>
        <w:trPr>
          <w:trHeight w:hRule="atLeast" w:val="1471"/>
          <w:hidden w:val="0"/>
        </w:trPr>
        <w:tc>
          <w:tcPr>
            <w:tcW w:type="dxa" w:w="621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m:oMathPara>
              <m:oMath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text</m:t>
                </m:r>
                <m:sSub>
                  <m:e>
                    <m:r>
                      <w:rPr>
                        <w:rFonts w:ascii="Cambria Math" w:hAnsi="Cambria Math"/>
                        <w:sz w:val="35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textвозврата</m:t>
                    </m:r>
                  </m:sub>
                </m:sSub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text</m:t>
                </m:r>
                <m:r>
                  <w:rPr>
                    <w:rFonts w:ascii="Cambria Math" w:hAnsi="Cambria Math"/>
                    <w:sz w:val="35"/>
                  </w:rPr>
                  <m:t>=</m:t>
                </m:r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text</m:t>
                </m:r>
                <m:sSub>
                  <m:e>
                    <m:r>
                      <w:rPr>
                        <w:rFonts w:ascii="Cambria Math" w:hAnsi="Cambria Math"/>
                        <w:sz w:val="35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textсубсидии</m:t>
                    </m:r>
                  </m:sub>
                </m:sSub>
                <m:r>
                  <w:rPr>
                    <w:rFonts w:ascii="Cambria Math" w:hAnsi="Cambria Math"/>
                    <w:sz w:val="35"/>
                  </w:rPr>
                  <m:rPr>
                    <m:sty m:val="p"/>
                  </m:rPr>
                  <m:t>text</m:t>
                </m:r>
                <m:r>
                  <w:rPr>
                    <w:rFonts w:ascii="Cambria Math" w:hAnsi="Cambria Math"/>
                    <w:sz w:val="35"/>
                  </w:rPr>
                  <m:t>×</m:t>
                </m:r>
                <m:d>
                  <m:dPr>
                    <m:sepChr m:val=","/>
                  </m:dPr>
                  <m:e>
                    <m:r>
                      <w:rPr>
                        <w:rFonts w:ascii="Cambria Math" w:hAnsi="Cambria Math"/>
                        <w:sz w:val="35"/>
                      </w:rPr>
                      <m:rPr>
                        <m:sty m:val="p"/>
                      </m:rPr>
                      <m:t>text</m:t>
                    </m:r>
                    <m:r>
                      <w:rPr>
                        <w:rFonts w:ascii="Cambria Math" w:hAnsi="Cambria Math"/>
                        <w:sz w:val="35"/>
                      </w:rPr>
                      <m:t>1-</m:t>
                    </m:r>
                    <m:f>
                      <m:fPr>
                        <m:type m:val="bar"/>
                      </m:fPr>
                      <m:num>
                        <m:r>
                          <w:rPr>
                            <w:rFonts w:ascii="Cambria Math" w:hAnsi="Cambria Math"/>
                            <w:sz w:val="35"/>
                          </w:rPr>
                          <m:rPr>
                            <m:sty m:val="p"/>
                          </m:rPr>
                          <m:t>text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rPr>
                                <m:sty m:val="p"/>
                              </m:rPr>
                              <m:t>text</m:t>
                            </m:r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5"/>
                          </w:rPr>
                          <m:rPr>
                            <m:sty m:val="p"/>
                          </m:rPr>
                          <m:t>text</m:t>
                        </m:r>
                        <m:sSub>
                          <m:e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rPr>
                                <m:sty m:val="p"/>
                              </m:rPr>
                              <m:t>text</m:t>
                            </m:r>
                            <m:r>
                              <w:rPr>
                                <w:rFonts w:ascii="Cambria Math" w:hAnsi="Cambria Math"/>
                                <w:sz w:val="35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type="dxa" w:w="325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18"/>
              </w:rPr>
            </w:pPr>
          </w:p>
          <w:p w14:paraId="C5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, где:</w:t>
            </w:r>
          </w:p>
          <w:p w14:paraId="C6000000">
            <w:pPr>
              <w:widowControl w:val="0"/>
              <w:spacing w:line="240" w:lineRule="auto"/>
              <w:ind w:hanging="1559" w:left="1559"/>
              <w:rPr>
                <w:rFonts w:ascii="Times New Roman" w:hAnsi="Times New Roman"/>
                <w:sz w:val="28"/>
              </w:rPr>
            </w:pPr>
          </w:p>
        </w:tc>
      </w:tr>
    </w:tbl>
    <w:p w14:paraId="C7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подлежащей возврату;</w:t>
      </w:r>
    </w:p>
    <w:p w14:paraId="C8000000">
      <w:pPr>
        <w:spacing w:after="0" w:line="57" w:lineRule="atLeast"/>
        <w:ind w:firstLine="709" w:left="0"/>
        <w:jc w:val="both"/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предоставленной получателю субсидии;</w:t>
      </w:r>
    </w:p>
    <w:p w14:paraId="C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фактически достигнутое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результата предоставления субсидии на отчетную дату;</w:t>
      </w:r>
    </w:p>
    <w:p w14:paraId="C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плановое значение i-</w:t>
      </w:r>
      <w:r>
        <w:rPr>
          <w:rFonts w:ascii="Times New Roman" w:hAnsi="Times New Roman"/>
          <w:sz w:val="28"/>
        </w:rPr>
        <w:t>гo</w:t>
      </w:r>
      <w:r>
        <w:rPr>
          <w:rFonts w:ascii="Times New Roman" w:hAnsi="Times New Roman"/>
          <w:sz w:val="28"/>
        </w:rPr>
        <w:t xml:space="preserve"> результата предоставления субсидии, установленное Соглашением.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32.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нарушений, указанных в частях 30 и 31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33. При невозврате субсидии в сроки, установленные частью 30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34. В случае выявления нарушений, в том числе по фактам проверок, указанных в части 30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30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CE000000">
      <w:pPr>
        <w:spacing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 xml:space="preserve">35. В случае невозврата лицами, указанными в части 34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</w:t>
      </w:r>
      <w:r>
        <w:rPr>
          <w:rFonts w:ascii="Times New Roman" w:hAnsi="Times New Roman"/>
          <w:sz w:val="28"/>
          <w:highlight w:val="white"/>
        </w:rPr>
        <w:t>когда получателю субсидии стало известно о неисполнении лицами, указанными в части 34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</w:t>
      </w:r>
      <w:r>
        <w:rPr>
          <w:rFonts w:ascii="Times New Roman" w:hAnsi="Times New Roman"/>
          <w:sz w:val="28"/>
        </w:rPr>
        <w:t>.</w:t>
      </w:r>
    </w:p>
    <w:p w14:paraId="C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  <w:shd w:fill="FF6350" w:val="clear"/>
        </w:rPr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Normal (Web)"/>
    <w:basedOn w:val="Style_5"/>
    <w:link w:val="Style_6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Normal (Web)"/>
    <w:basedOn w:val="Style_5_ch"/>
    <w:link w:val="Style_6"/>
    <w:rPr>
      <w:rFonts w:ascii="Times New Roman" w:hAnsi="Times New Roman"/>
      <w:color w:val="000000"/>
      <w:sz w:val="24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5_ch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5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oter"/>
    <w:basedOn w:val="Style_5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7_ch" w:type="character">
    <w:name w:val="footer"/>
    <w:basedOn w:val="Style_5_ch"/>
    <w:link w:val="Style_17"/>
    <w:rPr>
      <w:rFonts w:ascii="Times New Roman" w:hAnsi="Times New Roman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Balloon Text"/>
    <w:basedOn w:val="Style_5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5_ch"/>
    <w:link w:val="Style_19"/>
    <w:rPr>
      <w:rFonts w:ascii="Segoe UI" w:hAnsi="Segoe UI"/>
      <w:sz w:val="1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3"/>
    <w:next w:val="Style_5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heading 1"/>
    <w:next w:val="Style_5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Заголовок 1 Знак"/>
    <w:link w:val="Style_25_ch"/>
    <w:rPr>
      <w:rFonts w:ascii="XO Thames" w:hAnsi="XO Thames"/>
      <w:b w:val="1"/>
      <w:sz w:val="32"/>
    </w:rPr>
  </w:style>
  <w:style w:styleId="Style_25_ch" w:type="character">
    <w:name w:val="Заголовок 1 Знак"/>
    <w:link w:val="Style_25"/>
    <w:rPr>
      <w:rFonts w:ascii="XO Thames" w:hAnsi="XO Thames"/>
      <w:b w:val="1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5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33" w:type="paragraph">
    <w:name w:val="toc 5"/>
    <w:next w:val="Style_5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5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5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5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Plain Text"/>
    <w:basedOn w:val="Style_5"/>
    <w:link w:val="Style_38_ch"/>
    <w:pPr>
      <w:spacing w:after="0" w:line="240" w:lineRule="auto"/>
      <w:ind/>
    </w:pPr>
    <w:rPr>
      <w:rFonts w:ascii="Calibri" w:hAnsi="Calibri"/>
    </w:rPr>
  </w:style>
  <w:style w:styleId="Style_38_ch" w:type="character">
    <w:name w:val="Plain Text"/>
    <w:basedOn w:val="Style_5_ch"/>
    <w:link w:val="Style_38"/>
    <w:rPr>
      <w:rFonts w:ascii="Calibri" w:hAnsi="Calibri"/>
    </w:rPr>
  </w:style>
  <w:style w:styleId="Style_39" w:type="paragraph">
    <w:name w:val="Основной шрифт абзаца2"/>
    <w:link w:val="Style_39_ch"/>
  </w:style>
  <w:style w:styleId="Style_39_ch" w:type="character">
    <w:name w:val="Основной шрифт абзаца2"/>
    <w:link w:val="Style_39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2024-04-02T01:05:41Z</dcterms:modified>
</cp:coreProperties>
</file>