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493"/>
                <wp:lineTo x="20467" y="20493"/>
                <wp:lineTo x="20467"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750" w:type="dxa"/>
        <w:jc w:val="left"/>
        <w:tblInd w:w="1" w:type="dxa"/>
        <w:tblLayout w:type="fixed"/>
        <w:tblCellMar>
          <w:top w:w="0" w:type="dxa"/>
          <w:left w:w="108" w:type="dxa"/>
          <w:bottom w:w="0" w:type="dxa"/>
          <w:right w:w="108" w:type="dxa"/>
        </w:tblCellMar>
      </w:tblPr>
      <w:tblGrid>
        <w:gridCol w:w="9750"/>
      </w:tblGrid>
      <w:tr>
        <w:trPr/>
        <w:tc>
          <w:tcPr>
            <w:tcW w:w="9750" w:type="dxa"/>
            <w:tcBorders>
              <w:top w:val="nil"/>
              <w:left w:val="nil"/>
              <w:bottom w:val="nil"/>
              <w:right w:val="nil"/>
            </w:tcBorders>
          </w:tcPr>
          <w:p>
            <w:pPr>
              <w:pStyle w:val="Normal"/>
              <w:widowControl w:val="false"/>
              <w:suppressAutoHyphens w:val="true"/>
              <w:spacing w:lineRule="auto" w:line="240" w:before="0" w:after="0"/>
              <w:ind w:hanging="0" w:left="0" w:right="0"/>
              <w:jc w:val="center"/>
              <w:rPr>
                <w:rFonts w:ascii="Times New Roman" w:hAnsi="Times New Roman"/>
                <w:b/>
                <w:color w:val="000000"/>
                <w:sz w:val="28"/>
                <w:shd w:fill="FFD821" w:val="clear"/>
              </w:rPr>
            </w:pPr>
            <w:r>
              <w:rPr>
                <w:rFonts w:ascii="Times New Roman" w:hAnsi="Times New Roman"/>
                <w:b/>
                <w:color w:themeColor="text1" w:val="000000"/>
                <w:kern w:val="0"/>
                <w:sz w:val="28"/>
                <w:szCs w:val="20"/>
              </w:rPr>
              <w:t xml:space="preserve">Об утверждении Порядка предоставления из краевого бюджета юридическим лицам субсидий </w:t>
            </w:r>
            <w:r>
              <w:rPr>
                <w:rFonts w:ascii="Times New Roman" w:hAnsi="Times New Roman"/>
                <w:b/>
                <w:kern w:val="0"/>
                <w:sz w:val="28"/>
                <w:szCs w:val="20"/>
              </w:rPr>
              <w:t xml:space="preserve">на возмещение затрат (части затрат) на создание и (или) реконструкцию объектов инфраструктуры, а также на подключение (технологическое присоединение) к системам электроснабжения, газоснабжения, теплоснабжения, водоснабжения и водоотведения в целях реализации особо значимых инвестиционных проектов Камчатского края, </w:t>
            </w:r>
            <w:r>
              <w:rPr>
                <w:rFonts w:ascii="Times New Roman" w:hAnsi="Times New Roman"/>
                <w:b/>
                <w:kern w:val="0"/>
                <w:sz w:val="28"/>
                <w:szCs w:val="20"/>
                <w:shd w:fill="auto" w:val="clear"/>
              </w:rPr>
              <w:t>и проведения отбора получател</w:t>
            </w:r>
            <w:r>
              <w:rPr>
                <w:rFonts w:ascii="Times New Roman" w:hAnsi="Times New Roman"/>
                <w:b/>
                <w:kern w:val="0"/>
                <w:sz w:val="28"/>
                <w:szCs w:val="20"/>
                <w:shd w:fill="auto" w:val="clear"/>
              </w:rPr>
              <w:t>ей</w:t>
            </w:r>
            <w:r>
              <w:rPr>
                <w:rFonts w:ascii="Times New Roman" w:hAnsi="Times New Roman"/>
                <w:b/>
                <w:kern w:val="0"/>
                <w:sz w:val="28"/>
                <w:szCs w:val="20"/>
                <w:shd w:fill="auto" w:val="clear"/>
              </w:rPr>
              <w:t xml:space="preserve"> субсиди</w:t>
            </w:r>
            <w:r>
              <w:rPr>
                <w:rFonts w:ascii="Times New Roman" w:hAnsi="Times New Roman"/>
                <w:b/>
                <w:color w:val="000000"/>
                <w:kern w:val="0"/>
                <w:sz w:val="28"/>
                <w:szCs w:val="20"/>
                <w:shd w:fill="auto" w:val="clear"/>
              </w:rPr>
              <w:t>й</w:t>
            </w:r>
          </w:p>
        </w:tc>
      </w:tr>
    </w:tbl>
    <w:p>
      <w:pPr>
        <w:pStyle w:val="Normal"/>
        <w:spacing w:lineRule="auto" w:line="264"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В соответствии с пунктами 1 и 8.1 стать</w:t>
      </w:r>
      <w:r>
        <w:rPr>
          <w:rFonts w:ascii="Times New Roman" w:hAnsi="Times New Roman"/>
          <w:color w:val="000000"/>
          <w:sz w:val="28"/>
          <w:shd w:fill="auto" w:val="clear"/>
        </w:rPr>
        <w:t xml:space="preserve">и 78, </w:t>
      </w:r>
      <w:r>
        <w:rPr>
          <w:rFonts w:ascii="Times New Roman" w:hAnsi="Times New Roman"/>
          <w:sz w:val="28"/>
          <w:shd w:fill="auto" w:val="clear"/>
        </w:rPr>
        <w:t>абзацем вторым пункта 4 статьи 78</w:t>
      </w:r>
      <w:r>
        <w:rPr>
          <w:rFonts w:ascii="Times New Roman" w:hAnsi="Times New Roman"/>
          <w:sz w:val="28"/>
          <w:shd w:fill="auto" w:val="clear"/>
          <w:vertAlign w:val="superscript"/>
        </w:rPr>
        <w:t>5</w:t>
      </w:r>
      <w:r>
        <w:rPr>
          <w:rFonts w:ascii="Times New Roman" w:hAnsi="Times New Roman"/>
          <w:color w:val="000000"/>
          <w:sz w:val="28"/>
          <w:shd w:fill="auto" w:val="clear"/>
        </w:rPr>
        <w:t xml:space="preserve"> Бюджетного кодекса Российской Федерации, постановлением Правительства Российской Федерации от 25.10.2023 № 1782 «Об общих требованиях к нормативным правовым актам, муници</w:t>
      </w:r>
      <w:r>
        <w:rPr>
          <w:rFonts w:ascii="Times New Roman" w:hAnsi="Times New Roman"/>
          <w:color w:val="000000"/>
          <w:sz w:val="28"/>
        </w:rPr>
        <w:t>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субсидий, в том числе грантов в форме субсидий», подпунктом «а» пункта 3 части 2 статьи 7 Закона Камчатского края от 19.12.2022 № 162</w:t>
      </w:r>
      <w:r>
        <w:rPr/>
        <w:br/>
      </w:r>
      <w:r>
        <w:rPr>
          <w:rFonts w:ascii="Times New Roman" w:hAnsi="Times New Roman"/>
          <w:color w:val="000000"/>
          <w:sz w:val="28"/>
        </w:rPr>
        <w:t>«О государственной поддержке инвестиционной деятельности в Камчатском крае»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 xml:space="preserve">1. Утвердить порядок </w:t>
      </w:r>
      <w:r>
        <w:rPr>
          <w:rFonts w:ascii="Times New Roman" w:hAnsi="Times New Roman"/>
          <w:b w:val="false"/>
          <w:color w:themeColor="text1" w:val="000000"/>
          <w:sz w:val="28"/>
        </w:rPr>
        <w:t xml:space="preserve">предоставления из краевого бюджета юридическим лицам субсидий </w:t>
      </w:r>
      <w:r>
        <w:rPr>
          <w:rFonts w:ascii="Times New Roman" w:hAnsi="Times New Roman"/>
          <w:b w:val="false"/>
          <w:color w:val="000000"/>
          <w:sz w:val="28"/>
        </w:rPr>
        <w:t>на возмещение затрат (части затрат) на создание и (или) реконструкцию объектов инфраструктуры, а также на подключение (технологическое присоединение) к системам электроснабжения, газоснабжения, теплоснабжения, водоснабжения и водоотведения в целях реализации особо значимых инвестиционных проектов Камчатского края (далее — субсидий),</w:t>
      </w:r>
      <w:r>
        <w:rPr>
          <w:rFonts w:ascii="Times New Roman" w:hAnsi="Times New Roman"/>
          <w:b w:val="false"/>
          <w:bCs w:val="false"/>
          <w:color w:val="000000"/>
          <w:sz w:val="28"/>
          <w:shd w:fill="auto" w:val="clear"/>
        </w:rPr>
        <w:t xml:space="preserve"> </w:t>
      </w:r>
      <w:r>
        <w:rPr>
          <w:rFonts w:ascii="Times New Roman" w:hAnsi="Times New Roman"/>
          <w:b w:val="false"/>
          <w:bCs w:val="false"/>
          <w:color w:val="000000"/>
          <w:kern w:val="0"/>
          <w:sz w:val="28"/>
          <w:szCs w:val="20"/>
          <w:shd w:fill="auto" w:val="clear"/>
        </w:rPr>
        <w:t>и проведения отбора получател</w:t>
      </w:r>
      <w:r>
        <w:rPr>
          <w:rFonts w:ascii="Times New Roman" w:hAnsi="Times New Roman"/>
          <w:b w:val="false"/>
          <w:bCs w:val="false"/>
          <w:color w:val="000000"/>
          <w:kern w:val="0"/>
          <w:sz w:val="28"/>
          <w:szCs w:val="20"/>
          <w:shd w:fill="auto" w:val="clear"/>
        </w:rPr>
        <w:t>ей</w:t>
      </w:r>
      <w:r>
        <w:rPr>
          <w:rFonts w:ascii="Times New Roman" w:hAnsi="Times New Roman"/>
          <w:b w:val="false"/>
          <w:bCs w:val="false"/>
          <w:color w:val="000000"/>
          <w:kern w:val="0"/>
          <w:sz w:val="28"/>
          <w:szCs w:val="20"/>
          <w:shd w:fill="auto" w:val="clear"/>
        </w:rPr>
        <w:t xml:space="preserve"> субсидий (далее - порядок)</w:t>
      </w:r>
      <w:r>
        <w:rPr>
          <w:rFonts w:ascii="Times New Roman" w:hAnsi="Times New Roman"/>
          <w:b w:val="false"/>
          <w:bCs w:val="false"/>
          <w:color w:val="000000"/>
          <w:sz w:val="28"/>
          <w:shd w:fill="auto" w:val="clear"/>
        </w:rPr>
        <w:t xml:space="preserve"> согласно приложению 1 к настоящему постановлению.</w:t>
      </w:r>
    </w:p>
    <w:p>
      <w:pPr>
        <w:pStyle w:val="Normal"/>
        <w:spacing w:lineRule="auto" w:line="240" w:before="0" w:after="0"/>
        <w:ind w:firstLine="709" w:left="0" w:right="0"/>
        <w:jc w:val="both"/>
        <w:rPr>
          <w:b w:val="false"/>
          <w:bCs w:val="false"/>
          <w:highlight w:val="none"/>
          <w:shd w:fill="auto" w:val="clear"/>
        </w:rPr>
      </w:pPr>
      <w:r>
        <w:rPr>
          <w:rFonts w:ascii="Times New Roman" w:hAnsi="Times New Roman"/>
          <w:b w:val="false"/>
          <w:bCs w:val="false"/>
          <w:color w:val="000000"/>
          <w:sz w:val="28"/>
          <w:shd w:fill="auto" w:val="clear"/>
        </w:rPr>
        <w:t>2. В соответствии с пунктами 5 и 6 статьи 78.5 Бюджетного кодекса Российской Федерации положения порядка, касающиеся проведения отбора получателей субсидий, применяются к общественным отношениям, возникающим до 01.01.2025 (за исключением общественных отношений, связанных с предоставлением отчетности, осуществлением контроля за соблюдением условий и порядка предоставления субсидии и ответственности за их нарушение).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 xml:space="preserve">3. Признать утратившими силу </w:t>
      </w:r>
      <w:r>
        <w:rPr>
          <w:rFonts w:ascii="Times New Roman" w:hAnsi="Times New Roman"/>
          <w:sz w:val="28"/>
        </w:rPr>
        <w:t>постановления Правительства Камчатского края по перечню согласно приложению 2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4. Настоящее постановление вступает в силу со дня его официального опубликования.</w:t>
      </w:r>
    </w:p>
    <w:p>
      <w:pPr>
        <w:pStyle w:val="Normal"/>
        <w:spacing w:lineRule="auto" w:line="228"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28"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28" w:before="0" w:after="0"/>
        <w:ind w:firstLine="709" w:left="0" w:right="0"/>
        <w:jc w:val="both"/>
        <w:rPr>
          <w:rFonts w:ascii="Times New Roman" w:hAnsi="Times New Roman"/>
          <w:sz w:val="28"/>
        </w:rPr>
      </w:pPr>
      <w:r>
        <w:rPr>
          <w:rFonts w:ascii="Times New Roman" w:hAnsi="Times New Roman"/>
          <w:sz w:val="28"/>
        </w:rPr>
      </w:r>
    </w:p>
    <w:tbl>
      <w:tblPr>
        <w:tblStyle w:val="Style_2"/>
        <w:tblW w:w="9674" w:type="dxa"/>
        <w:jc w:val="left"/>
        <w:tblInd w:w="-34" w:type="dxa"/>
        <w:tblLayout w:type="fixed"/>
        <w:tblCellMar>
          <w:top w:w="0" w:type="dxa"/>
          <w:left w:w="0" w:type="dxa"/>
          <w:bottom w:w="0" w:type="dxa"/>
          <w:right w:w="0" w:type="dxa"/>
        </w:tblCellMar>
      </w:tblPr>
      <w:tblGrid>
        <w:gridCol w:w="3558"/>
        <w:gridCol w:w="3735"/>
        <w:gridCol w:w="2381"/>
      </w:tblGrid>
      <w:tr>
        <w:trPr>
          <w:trHeight w:val="2220" w:hRule="atLeast"/>
        </w:trPr>
        <w:tc>
          <w:tcPr>
            <w:tcW w:w="3558" w:type="dxa"/>
            <w:tcBorders/>
            <w:shd w:fill="auto" w:val="clear"/>
          </w:tcPr>
          <w:p>
            <w:pPr>
              <w:pStyle w:val="Normal"/>
              <w:widowControl w:val="false"/>
              <w:suppressAutoHyphens w:val="true"/>
              <w:spacing w:lineRule="auto" w:line="240" w:before="0" w:after="0"/>
              <w:ind w:hanging="0" w:left="30" w:right="27"/>
              <w:jc w:val="left"/>
              <w:rPr>
                <w:rFonts w:ascii="Times New Roman" w:hAnsi="Times New Roman"/>
                <w:color w:val="000000"/>
                <w:spacing w:val="0"/>
                <w:sz w:val="28"/>
              </w:rPr>
            </w:pPr>
            <w:r>
              <w:rPr>
                <w:rFonts w:ascii="Times New Roman" w:hAnsi="Times New Roman"/>
                <w:color w:val="000000"/>
                <w:spacing w:val="0"/>
                <w:kern w:val="0"/>
                <w:sz w:val="28"/>
                <w:szCs w:val="20"/>
              </w:rPr>
              <w:t>Председатель Правительства Камчатского края</w:t>
            </w:r>
          </w:p>
          <w:p>
            <w:pPr>
              <w:pStyle w:val="Normal"/>
              <w:widowControl w:val="false"/>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3735" w:type="dxa"/>
            <w:tcBorders/>
            <w:shd w:fill="auto" w:val="clear"/>
          </w:tcPr>
          <w:p>
            <w:pPr>
              <w:pStyle w:val="Normal"/>
              <w:widowControl w:val="false"/>
              <w:suppressAutoHyphens w:val="true"/>
              <w:spacing w:lineRule="auto" w:line="240" w:before="0" w:after="0"/>
              <w:ind w:hanging="3" w:left="3" w:right="0"/>
              <w:jc w:val="left"/>
              <w:rPr>
                <w:rFonts w:ascii="Times New Roman" w:hAnsi="Times New Roman"/>
                <w:color w:val="FFFFFF"/>
                <w:spacing w:val="0"/>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val="false"/>
              <w:suppressAutoHyphens w:val="true"/>
              <w:spacing w:lineRule="auto" w:line="240" w:before="0" w:after="0"/>
              <w:ind w:hanging="142" w:left="142" w:right="0"/>
              <w:jc w:val="left"/>
              <w:rPr>
                <w:rFonts w:ascii="Times New Roman" w:hAnsi="Times New Roman"/>
                <w:sz w:val="24"/>
              </w:rPr>
            </w:pPr>
            <w:r>
              <w:rPr>
                <w:rFonts w:ascii="Times New Roman" w:hAnsi="Times New Roman"/>
                <w:sz w:val="24"/>
              </w:rPr>
            </w:r>
          </w:p>
        </w:tc>
        <w:tc>
          <w:tcPr>
            <w:tcW w:w="2381" w:type="dxa"/>
            <w:tcBorders/>
            <w:shd w:fill="auto" w:val="clear"/>
          </w:tcPr>
          <w:p>
            <w:pPr>
              <w:pStyle w:val="Normal"/>
              <w:widowControl w:val="false"/>
              <w:suppressAutoHyphens w:val="true"/>
              <w:spacing w:lineRule="auto" w:line="240" w:before="0" w:after="0"/>
              <w:ind w:hanging="0" w:left="0" w:right="135"/>
              <w:jc w:val="righ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hanging="0" w:left="0" w:right="0"/>
              <w:jc w:val="right"/>
              <w:rPr>
                <w:rFonts w:ascii="Times New Roman" w:hAnsi="Times New Roman"/>
                <w:sz w:val="24"/>
              </w:rPr>
            </w:pPr>
            <w:r>
              <w:rPr>
                <w:rFonts w:ascii="Times New Roman" w:hAnsi="Times New Roman"/>
                <w:color w:val="000000"/>
                <w:spacing w:val="0"/>
                <w:kern w:val="0"/>
                <w:sz w:val="28"/>
                <w:szCs w:val="20"/>
              </w:rPr>
              <w:t>Е.А. Чекин</w:t>
            </w:r>
          </w:p>
        </w:tc>
      </w:tr>
    </w:tbl>
    <w:p>
      <w:pPr>
        <w:pStyle w:val="Normal"/>
        <w:spacing w:before="0" w:after="160"/>
        <w:rPr/>
      </w:pPr>
      <w:r>
        <w:rPr/>
      </w:r>
    </w:p>
    <w:p>
      <w:pPr>
        <w:pStyle w:val="Normal"/>
        <w:spacing w:before="0" w:after="160"/>
        <w:rPr/>
      </w:pPr>
      <w:r>
        <w:rPr/>
      </w:r>
      <w:r>
        <w:br w:type="page"/>
      </w:r>
    </w:p>
    <w:tbl>
      <w:tblPr>
        <w:tblStyle w:val="Style_2"/>
        <w:tblW w:w="9638" w:type="dxa"/>
        <w:jc w:val="left"/>
        <w:tblInd w:w="0" w:type="dxa"/>
        <w:tblLayout w:type="fixed"/>
        <w:tblCellMar>
          <w:top w:w="0" w:type="dxa"/>
          <w:left w:w="108" w:type="dxa"/>
          <w:bottom w:w="0" w:type="dxa"/>
          <w:right w:w="108" w:type="dxa"/>
        </w:tblCellMar>
      </w:tblPr>
      <w:tblGrid>
        <w:gridCol w:w="455"/>
        <w:gridCol w:w="467"/>
        <w:gridCol w:w="470"/>
        <w:gridCol w:w="3570"/>
        <w:gridCol w:w="468"/>
        <w:gridCol w:w="1821"/>
        <w:gridCol w:w="474"/>
        <w:gridCol w:w="1911"/>
      </w:tblGrid>
      <w:tr>
        <w:trPr/>
        <w:tc>
          <w:tcPr>
            <w:tcW w:w="455" w:type="dxa"/>
            <w:tcBorders/>
          </w:tcPr>
          <w:p>
            <w:pPr>
              <w:pStyle w:val="Normal"/>
              <w:pageBreakBefore/>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0"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0"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4"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Приложение 1 к постановлению</w:t>
            </w:r>
          </w:p>
        </w:tc>
      </w:tr>
      <w:tr>
        <w:trPr/>
        <w:tc>
          <w:tcPr>
            <w:tcW w:w="45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0"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0"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4"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Правительства Камчатского края</w:t>
            </w:r>
          </w:p>
        </w:tc>
      </w:tr>
      <w:tr>
        <w:trPr/>
        <w:tc>
          <w:tcPr>
            <w:tcW w:w="45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0"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0"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8" w:type="dxa"/>
            <w:tcBorders/>
          </w:tcPr>
          <w:p>
            <w:pPr>
              <w:pStyle w:val="Normal"/>
              <w:widowControl w:val="false"/>
              <w:suppressAutoHyphens w:val="true"/>
              <w:spacing w:before="0" w:after="0"/>
              <w:ind w:hanging="8079" w:left="6662" w:right="0"/>
              <w:jc w:val="right"/>
              <w:rPr>
                <w:rFonts w:ascii="Times New Roman" w:hAnsi="Times New Roman"/>
                <w:sz w:val="28"/>
              </w:rPr>
            </w:pPr>
            <w:r>
              <w:rPr>
                <w:rFonts w:ascii="Times New Roman" w:hAnsi="Times New Roman"/>
                <w:kern w:val="0"/>
                <w:sz w:val="28"/>
                <w:szCs w:val="20"/>
              </w:rPr>
              <w:t>от</w:t>
            </w:r>
          </w:p>
        </w:tc>
        <w:tc>
          <w:tcPr>
            <w:tcW w:w="1821"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EGDATESTAMP]</w:t>
            </w:r>
          </w:p>
        </w:tc>
        <w:tc>
          <w:tcPr>
            <w:tcW w:w="474"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kern w:val="0"/>
                <w:sz w:val="28"/>
                <w:szCs w:val="20"/>
              </w:rPr>
              <w:t>№</w:t>
            </w:r>
          </w:p>
        </w:tc>
        <w:tc>
          <w:tcPr>
            <w:tcW w:w="1911"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EGNUMSTAMP]</w:t>
            </w:r>
          </w:p>
        </w:tc>
      </w:tr>
    </w:tbl>
    <w:p>
      <w:pPr>
        <w:pStyle w:val="Normal"/>
        <w:spacing w:before="0" w:after="160"/>
        <w:rPr/>
      </w:pPr>
      <w:r>
        <w:rPr/>
      </w:r>
    </w:p>
    <w:p>
      <w:pPr>
        <w:pStyle w:val="Normal"/>
        <w:spacing w:lineRule="auto" w:line="240" w:before="0" w:after="0"/>
        <w:jc w:val="center"/>
        <w:rPr>
          <w:rFonts w:ascii="Times New Roman" w:hAnsi="Times New Roman"/>
        </w:rPr>
      </w:pPr>
      <w:r>
        <w:rPr>
          <w:rFonts w:ascii="Times New Roman" w:hAnsi="Times New Roman"/>
          <w:color w:themeColor="text1" w:val="000000"/>
          <w:sz w:val="28"/>
        </w:rPr>
        <w:t xml:space="preserve">Порядок </w:t>
      </w:r>
    </w:p>
    <w:p>
      <w:pPr>
        <w:pStyle w:val="Normal"/>
        <w:spacing w:lineRule="auto" w:line="240" w:before="0" w:after="0"/>
        <w:jc w:val="center"/>
        <w:rPr>
          <w:rFonts w:ascii="Times New Roman" w:hAnsi="Times New Roman"/>
          <w:sz w:val="28"/>
        </w:rPr>
      </w:pPr>
      <w:r>
        <w:rPr>
          <w:rFonts w:ascii="Times New Roman" w:hAnsi="Times New Roman"/>
          <w:b w:val="false"/>
          <w:color w:themeColor="text1" w:val="000000"/>
          <w:sz w:val="28"/>
        </w:rPr>
        <w:t xml:space="preserve">предоставления из краевого бюджета юридическим лицам субсидий </w:t>
      </w:r>
      <w:r>
        <w:rPr>
          <w:rFonts w:ascii="Times New Roman" w:hAnsi="Times New Roman"/>
          <w:b w:val="false"/>
          <w:color w:val="000000"/>
          <w:sz w:val="28"/>
        </w:rPr>
        <w:t>на возмещение затрат (части затрат) на создание и (или) реконструкцию объектов инфраструктуры, а также на подключение (технологическое присоединение)</w:t>
      </w:r>
      <w:r>
        <w:rPr/>
        <w:br/>
      </w:r>
      <w:r>
        <w:rPr>
          <w:rFonts w:ascii="Times New Roman" w:hAnsi="Times New Roman"/>
          <w:b w:val="false"/>
          <w:color w:val="000000"/>
          <w:sz w:val="28"/>
        </w:rPr>
        <w:t>к системам электроснабжения, газоснабжения, теплоснабжения, водоснабжения и водоотведения в целях реализации особо значимых инвестиционных проектов Камчатского края,</w:t>
      </w:r>
      <w:r>
        <w:rPr>
          <w:rFonts w:ascii="Times New Roman" w:hAnsi="Times New Roman"/>
          <w:sz w:val="28"/>
        </w:rPr>
        <w:t xml:space="preserve"> </w:t>
      </w:r>
      <w:r>
        <w:rPr>
          <w:rFonts w:ascii="Times New Roman" w:hAnsi="Times New Roman"/>
          <w:sz w:val="28"/>
          <w:shd w:fill="auto" w:val="clear"/>
        </w:rPr>
        <w:t>и проведения отбора получател</w:t>
      </w:r>
      <w:r>
        <w:rPr>
          <w:rFonts w:ascii="Times New Roman" w:hAnsi="Times New Roman"/>
          <w:sz w:val="28"/>
          <w:shd w:fill="auto" w:val="clear"/>
        </w:rPr>
        <w:t>ей</w:t>
      </w:r>
      <w:r>
        <w:rPr>
          <w:rFonts w:ascii="Times New Roman" w:hAnsi="Times New Roman"/>
          <w:sz w:val="28"/>
          <w:shd w:fill="auto" w:val="clear"/>
        </w:rPr>
        <w:t xml:space="preserve"> субсиди</w:t>
      </w:r>
      <w:r>
        <w:rPr>
          <w:rFonts w:ascii="Times New Roman" w:hAnsi="Times New Roman"/>
          <w:sz w:val="28"/>
          <w:shd w:fill="auto" w:val="clear"/>
        </w:rPr>
        <w:t>й</w:t>
      </w:r>
      <w:r>
        <w:rPr>
          <w:rFonts w:ascii="Times New Roman" w:hAnsi="Times New Roman"/>
          <w:b w:val="false"/>
          <w:color w:val="000000"/>
          <w:sz w:val="28"/>
          <w:shd w:fill="auto" w:val="clear"/>
        </w:rPr>
        <w:t xml:space="preserve"> </w:t>
        <w:br/>
      </w:r>
      <w:r>
        <w:rPr>
          <w:rFonts w:ascii="Times New Roman" w:hAnsi="Times New Roman"/>
          <w:b w:val="false"/>
          <w:color w:val="000000"/>
          <w:sz w:val="28"/>
        </w:rPr>
        <w:t xml:space="preserve">(далее – Порядок) </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z w:val="28"/>
        </w:rPr>
        <w:t>Общие положения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1. Настоящий Порядок </w:t>
      </w:r>
      <w:r>
        <w:rPr>
          <w:rFonts w:ascii="Times New Roman" w:hAnsi="Times New Roman"/>
          <w:b w:val="false"/>
          <w:i w:val="false"/>
          <w:caps w:val="false"/>
          <w:smallCaps w:val="false"/>
          <w:color w:val="000000"/>
          <w:spacing w:val="0"/>
          <w:sz w:val="28"/>
        </w:rPr>
        <w:t xml:space="preserve">разработан в целях достижения </w:t>
      </w:r>
      <w:r>
        <w:rPr>
          <w:rFonts w:ascii="Times New Roman" w:hAnsi="Times New Roman"/>
          <w:sz w:val="28"/>
        </w:rPr>
        <w:t>мероприятия (результата) комплекса процессных мероприятий «Системные меры поддержки инвесторов» направления «Стимулирование реализации инвестиционных проектов», включенного в состав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w:t>
      </w:r>
      <w:r>
        <w:rPr/>
        <w:br/>
      </w:r>
      <w:r>
        <w:rPr>
          <w:rFonts w:ascii="Times New Roman" w:hAnsi="Times New Roman"/>
          <w:sz w:val="28"/>
        </w:rPr>
        <w:t>от 28.12.2023 № 711-П (далее – государственная программа)</w:t>
      </w:r>
      <w:r>
        <w:rPr>
          <w:rFonts w:ascii="Times New Roman" w:hAnsi="Times New Roman"/>
          <w:color w:val="000000"/>
          <w:sz w:val="28"/>
        </w:rPr>
        <w:t>, и</w:t>
      </w:r>
      <w:r>
        <w:rPr>
          <w:rFonts w:ascii="Times New Roman" w:hAnsi="Times New Roman"/>
          <w:b w:val="false"/>
          <w:sz w:val="28"/>
        </w:rPr>
        <w:t xml:space="preserve"> определяет цели, условия и механизм предоставления субсидий из краевого бюджета юридическим лицам в целях возмещения фактически произведенных затрат (части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 и на возмещение затрат (части затрат) на подключение (технологическое присоединение) к системам электроснабжения, газоснабжения, теплоснабжения, водоснабжения и водоотведения (далее – субсидии).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2. Министерство экономического развития Камчатского края (далее</w:t>
      </w:r>
      <w:r>
        <w:rPr>
          <w:rFonts w:ascii="Times New Roman" w:hAnsi="Times New Roman"/>
          <w:color w:themeColor="text1" w:val="000000"/>
          <w:sz w:val="28"/>
        </w:rPr>
        <w:t xml:space="preserve"> – </w:t>
      </w:r>
      <w:r>
        <w:rPr>
          <w:rFonts w:ascii="Times New Roman" w:hAnsi="Times New Roman"/>
          <w:sz w:val="28"/>
        </w:rPr>
        <w:t xml:space="preserve">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Pr>
          <w:rFonts w:ascii="Times New Roman" w:hAnsi="Times New Roman"/>
          <w:strike w:val="false"/>
          <w:dstrike w:val="false"/>
          <w:sz w:val="28"/>
        </w:rPr>
        <w:t>субсидий на соответствующий финансовый год и на плановый период.</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 </w:t>
      </w:r>
      <w:r>
        <w:rPr>
          <w:rFonts w:ascii="Times New Roman" w:hAnsi="Times New Roman"/>
          <w:strike w:val="false"/>
          <w:dstrike w:val="false"/>
          <w:sz w:val="28"/>
        </w:rPr>
        <w:t>Субсидия предоставляется Министерством в пределах лимитов бюджетных обязательств, доведенных в установленном порядке до Министерства, в период действия государственной программы.</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Субсидия носит целевой характер и не может быть использована на цели, не предусмотренные настоящим Порядком.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Способом предоставления субсидии является возмещение затрат.</w:t>
      </w:r>
    </w:p>
    <w:p>
      <w:pPr>
        <w:pStyle w:val="Normal"/>
        <w:spacing w:lineRule="auto" w:line="240" w:before="0" w:after="0"/>
        <w:ind w:firstLine="709" w:left="0" w:right="0"/>
        <w:jc w:val="both"/>
        <w:rPr>
          <w:highlight w:val="none"/>
          <w:shd w:fill="auto" w:val="clear"/>
        </w:rPr>
      </w:pPr>
      <w:r>
        <w:rPr>
          <w:rFonts w:ascii="Times New Roman" w:hAnsi="Times New Roman"/>
          <w:sz w:val="28"/>
          <w:shd w:fill="auto" w:val="clear"/>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pPr>
        <w:pStyle w:val="Normal"/>
        <w:spacing w:lineRule="auto" w:line="240" w:before="0" w:after="0"/>
        <w:ind w:firstLine="709" w:left="0" w:right="0"/>
        <w:jc w:val="both"/>
        <w:rPr>
          <w:rFonts w:ascii="Times New Roman" w:hAnsi="Times New Roman"/>
        </w:rPr>
      </w:pPr>
      <w:r>
        <w:rPr>
          <w:rFonts w:ascii="Times New Roman" w:hAnsi="Times New Roman"/>
          <w:color w:val="000000"/>
          <w:sz w:val="28"/>
        </w:rPr>
        <w:t>6. Для целей настоящего Порядка используются следующие понятия:</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1) участники отбора </w:t>
      </w:r>
      <w:r>
        <w:rPr>
          <w:rFonts w:ascii="Times New Roman" w:hAnsi="Times New Roman"/>
          <w:b w:val="false"/>
          <w:color w:val="000000"/>
          <w:sz w:val="28"/>
        </w:rPr>
        <w:t>–</w:t>
      </w:r>
      <w:r>
        <w:rPr>
          <w:rFonts w:ascii="Times New Roman" w:hAnsi="Times New Roman"/>
          <w:b w:val="false"/>
          <w:sz w:val="28"/>
        </w:rPr>
        <w:t xml:space="preserve"> заявители, направившие предложение (заявку) для участия в отборе в Министерство, в сроки, установленные в объявлении о проведении отбора на получение субсидии на цели, указанные в части 1 настоящего Порядка (далее соответственно </w:t>
      </w:r>
      <w:r>
        <w:rPr>
          <w:rFonts w:ascii="Times New Roman" w:hAnsi="Times New Roman"/>
          <w:b w:val="false"/>
          <w:color w:val="000000"/>
          <w:sz w:val="28"/>
        </w:rPr>
        <w:t>–</w:t>
      </w:r>
      <w:r>
        <w:rPr>
          <w:rFonts w:ascii="Times New Roman" w:hAnsi="Times New Roman"/>
          <w:b w:val="false"/>
          <w:sz w:val="28"/>
        </w:rPr>
        <w:t xml:space="preserve"> отбор, объявление о проведении отбора);</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2) получатели субсидии </w:t>
      </w:r>
      <w:r>
        <w:rPr>
          <w:rFonts w:ascii="Times New Roman" w:hAnsi="Times New Roman"/>
          <w:b w:val="false"/>
          <w:color w:val="000000"/>
          <w:sz w:val="28"/>
        </w:rPr>
        <w:t>–</w:t>
      </w:r>
      <w:r>
        <w:rPr>
          <w:rFonts w:ascii="Times New Roman" w:hAnsi="Times New Roman"/>
          <w:b w:val="false"/>
          <w:sz w:val="28"/>
        </w:rPr>
        <w:t xml:space="preserve"> прошедшие отбор участники отбора (победители отбора), в отношении которых принято решение о заключении с ними соглашения о предоставлении субсидии (далее – Соглашение).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z w:val="28"/>
        </w:rPr>
        <w:t>Иные положения</w:t>
      </w:r>
    </w:p>
    <w:p>
      <w:pPr>
        <w:pStyle w:val="Normal"/>
        <w:spacing w:lineRule="auto" w:line="240" w:before="0" w:after="0"/>
        <w:ind w:hanging="0" w:left="0" w:right="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7. </w:t>
      </w:r>
      <w:r>
        <w:rPr>
          <w:rFonts w:ascii="Times New Roman" w:hAnsi="Times New Roman"/>
          <w:b w:val="false"/>
          <w:sz w:val="28"/>
        </w:rPr>
        <w:t>Направлениями затрат, на возмещение которых предоставляется субсидия, произведенных при реализации инвестиционных проектов, которым присвоен статус особо значимых инвестиционных проектов, являются:</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1) капитальные вложения по:</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а) строительству и (или) реконструкции объектов водоснабжения, водоотведения, электроснабжения, газоснабжения, теплоснабжения, а также внеплощадочные инженерные коммуникации; подъездных дорог до границы территории размещения производственного комплекса (внеплощадочные автомобильные дороги с твердым покрытием) и производственных дорог с твердым покрытием в границах территории размещения производственного комплекса;</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б) оплате услуг по выполнению инженерных изысканий, проектированию, экспертизе проектной документации и (или) результатов инженерных изысканий;</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в) улучшению и (или) восстановлению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г) осуществлению авторского надзора;</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д) проведению пусконаладочных работ, испытаний;</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2) затраты на подключение (технологическое присоединение) к системам электроснабжения, газоснабжения, теплоснабжения, водоснабжения и водоотведения.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xml:space="preserve">8. Требования к участникам отбора, которым должен соответствовать участник отбора на первое число месяца, в котором подаются документы, указанные в </w:t>
      </w:r>
      <w:r>
        <w:rPr>
          <w:rFonts w:ascii="Times New Roman" w:hAnsi="Times New Roman"/>
          <w:color w:val="000000"/>
          <w:sz w:val="28"/>
          <w:shd w:fill="auto" w:val="clear"/>
        </w:rPr>
        <w:t xml:space="preserve">частях 7 и 8 </w:t>
      </w:r>
      <w:r>
        <w:rPr>
          <w:rFonts w:ascii="Times New Roman" w:hAnsi="Times New Roman"/>
          <w:sz w:val="28"/>
        </w:rPr>
        <w:t>настоящего Порядка: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w:t>
      </w:r>
      <w:r>
        <w:rPr>
          <w:rFonts w:ascii="Times New Roman" w:hAnsi="Times New Roman"/>
          <w:color w:val="000000"/>
          <w:sz w:val="28"/>
        </w:rPr>
        <w:t xml:space="preserve">участник отбора </w:t>
      </w:r>
      <w:r>
        <w:rPr>
          <w:rFonts w:ascii="Times New Roman" w:hAnsi="Times New Roman"/>
          <w:sz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2) участник отбора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4) получатель субсидии не получает средства из краевого бюджета на основании иных нормативных правовых актов Камчатского края на цели, указанные в части 2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5) </w:t>
      </w:r>
      <w:r>
        <w:rPr>
          <w:rFonts w:ascii="Times New Roman" w:hAnsi="Times New Roman"/>
          <w:color w:val="000000"/>
          <w:sz w:val="28"/>
        </w:rPr>
        <w:t>участник отбора</w:t>
      </w:r>
      <w:r>
        <w:rPr>
          <w:rFonts w:ascii="Times New Roman" w:hAnsi="Times New Roman"/>
          <w:sz w:val="28"/>
        </w:rPr>
        <w:t xml:space="preserve"> не является иностранным агентом в соответствии с Федеральным </w:t>
      </w:r>
      <w:hyperlink r:id="rId3">
        <w:r>
          <w:rPr>
            <w:rFonts w:ascii="Times New Roman" w:hAnsi="Times New Roman"/>
            <w:sz w:val="28"/>
          </w:rPr>
          <w:t>законом</w:t>
        </w:r>
      </w:hyperlink>
      <w:r>
        <w:rPr>
          <w:rFonts w:ascii="Times New Roman" w:hAnsi="Times New Roman"/>
          <w:sz w:val="28"/>
        </w:rPr>
        <w:t xml:space="preserve"> от 14.07.2022 № 255-ФЗ «О контроле за деятельностью лиц, находящихся под иностранным влиянием»;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7) у получателя субсидии отсутствует просроченная задолженность по возврату в краевой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Камчатским краем;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8) получатель субсидии не находится в процессе реорганизации</w:t>
      </w:r>
      <w:r>
        <w:rPr/>
        <w:br/>
      </w:r>
      <w:r>
        <w:rPr>
          <w:rFonts w:ascii="Times New Roman" w:hAnsi="Times New Roman"/>
          <w:sz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Normal"/>
        <w:widowControl w:val="false"/>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9) </w:t>
      </w:r>
      <w:r>
        <w:rPr>
          <w:rFonts w:ascii="Times New Roman" w:hAnsi="Times New Roman"/>
          <w:sz w:val="28"/>
          <w:shd w:fill="auto" w:val="clear"/>
        </w:rP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xml:space="preserve">10) у получателя субсидии отсутствует неисполненная обязанность </w:t>
      </w:r>
      <w:r>
        <w:rPr>
          <w:rFonts w:ascii="Times New Roman" w:hAnsi="Times New Roman"/>
          <w:b w:val="false"/>
          <w:sz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11) отсутствие у участника отбора просроченной задолженности по заработной плате;</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12) отсутствие у участника отбора задолженности по оплате уставного капитала.</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9. Общий размер субсидий, предоставляемых получателям субсидий рассчитывается по формулам, указанным в</w:t>
      </w:r>
      <w:r>
        <w:rPr>
          <w:rFonts w:ascii="Times New Roman" w:hAnsi="Times New Roman"/>
          <w:b w:val="false"/>
          <w:color w:val="000000"/>
          <w:sz w:val="28"/>
        </w:rPr>
        <w:t xml:space="preserve"> </w:t>
      </w:r>
      <w:r>
        <w:rPr>
          <w:rFonts w:ascii="Times New Roman" w:hAnsi="Times New Roman"/>
          <w:b w:val="false"/>
          <w:strike w:val="false"/>
          <w:dstrike w:val="false"/>
          <w:color w:val="000000"/>
          <w:sz w:val="28"/>
        </w:rPr>
        <w:t>частях 10</w:t>
      </w:r>
      <w:r>
        <w:rPr>
          <w:rFonts w:ascii="Times New Roman" w:hAnsi="Times New Roman"/>
          <w:b w:val="false"/>
          <w:color w:val="000000"/>
          <w:sz w:val="28"/>
        </w:rPr>
        <w:t xml:space="preserve"> и </w:t>
      </w:r>
      <w:r>
        <w:rPr>
          <w:rFonts w:ascii="Times New Roman" w:hAnsi="Times New Roman"/>
          <w:b w:val="false"/>
          <w:strike w:val="false"/>
          <w:dstrike w:val="false"/>
          <w:color w:val="000000"/>
          <w:sz w:val="28"/>
        </w:rPr>
        <w:t>11</w:t>
      </w:r>
      <w:r>
        <w:rPr>
          <w:rFonts w:ascii="Times New Roman" w:hAnsi="Times New Roman"/>
          <w:b w:val="false"/>
          <w:color w:val="000000"/>
          <w:sz w:val="28"/>
        </w:rPr>
        <w:t xml:space="preserve"> настоящего Порядка, но не может составлять более 11 500 тыс. рублей на одного получателя субсидии.</w:t>
      </w:r>
    </w:p>
    <w:p>
      <w:pPr>
        <w:pStyle w:val="Normal"/>
        <w:spacing w:lineRule="auto" w:line="240" w:before="0" w:after="0"/>
        <w:ind w:firstLine="709" w:left="0" w:right="0"/>
        <w:jc w:val="both"/>
        <w:rPr>
          <w:rFonts w:ascii="Times New Roman" w:hAnsi="Times New Roman"/>
        </w:rPr>
      </w:pPr>
      <w:r>
        <w:rPr>
          <w:rFonts w:ascii="Times New Roman" w:hAnsi="Times New Roman"/>
          <w:b w:val="false"/>
          <w:color w:val="000000"/>
          <w:sz w:val="28"/>
        </w:rPr>
        <w:t xml:space="preserve">10. Размер субсидии, предоставляемой получателю субсидии на направление затрат, указанных в </w:t>
      </w:r>
      <w:r>
        <w:rPr>
          <w:rFonts w:ascii="Times New Roman" w:hAnsi="Times New Roman"/>
          <w:b w:val="false"/>
          <w:strike w:val="false"/>
          <w:dstrike w:val="false"/>
          <w:color w:val="000000"/>
          <w:sz w:val="28"/>
        </w:rPr>
        <w:t>пункте 1 части 7</w:t>
      </w:r>
      <w:r>
        <w:rPr>
          <w:rFonts w:ascii="Times New Roman" w:hAnsi="Times New Roman"/>
          <w:b w:val="false"/>
          <w:color w:val="000000"/>
          <w:sz w:val="28"/>
        </w:rPr>
        <w:t xml:space="preserve"> </w:t>
      </w:r>
      <w:r>
        <w:rPr>
          <w:rFonts w:ascii="Times New Roman" w:hAnsi="Times New Roman"/>
          <w:b w:val="false"/>
          <w:sz w:val="28"/>
        </w:rPr>
        <w:t>настоящего Порядка, определяется по формуле: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Si = (Рср + Рипэ + Роб + Ран + Рпр), где: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Si </w:t>
      </w:r>
      <w:r>
        <w:rPr>
          <w:rFonts w:ascii="Times New Roman" w:hAnsi="Times New Roman"/>
          <w:b w:val="false"/>
          <w:color w:val="000000"/>
          <w:sz w:val="28"/>
        </w:rPr>
        <w:t>–</w:t>
      </w:r>
      <w:r>
        <w:rPr>
          <w:rFonts w:ascii="Times New Roman" w:hAnsi="Times New Roman"/>
          <w:b w:val="false"/>
          <w:sz w:val="28"/>
        </w:rPr>
        <w:t xml:space="preserve"> размер субсидии, предоставляемой i-му получателю субсидии;</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Рср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на строительство и (или) реконструкцию объектов инфраструктуры (без учета НДС);</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Рипэ </w:t>
      </w:r>
      <w:r>
        <w:rPr>
          <w:rFonts w:ascii="Times New Roman" w:hAnsi="Times New Roman"/>
          <w:b w:val="false"/>
          <w:color w:val="000000"/>
          <w:sz w:val="28"/>
        </w:rPr>
        <w:t xml:space="preserve">– </w:t>
      </w:r>
      <w:r>
        <w:rPr>
          <w:rFonts w:ascii="Times New Roman" w:hAnsi="Times New Roman"/>
          <w:b w:val="false"/>
          <w:sz w:val="28"/>
        </w:rPr>
        <w:t>фактически произведенные затраты на оплату услуг по выполнению инженерных изысканий, проектированию, экспертизе проектной документации и (или) результатов инженерных изысканий (без учета НДС);</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Роб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на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 (без учета НДС);</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Ран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на осуществление авторского надзора (без учета НДС);</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Рпр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на проведение пусконаладочных работ, испытаний (без учета НДС).</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11. Размер субсидии, предоставляемой получателю субсидии на направление затрат, указанных в</w:t>
      </w:r>
      <w:r>
        <w:rPr>
          <w:rFonts w:ascii="Times New Roman" w:hAnsi="Times New Roman"/>
          <w:b w:val="false"/>
          <w:color w:val="000000"/>
          <w:sz w:val="28"/>
        </w:rPr>
        <w:t xml:space="preserve"> </w:t>
      </w:r>
      <w:r>
        <w:rPr>
          <w:rFonts w:ascii="Times New Roman" w:hAnsi="Times New Roman"/>
          <w:b w:val="false"/>
          <w:strike w:val="false"/>
          <w:dstrike w:val="false"/>
          <w:color w:val="000000"/>
          <w:sz w:val="28"/>
        </w:rPr>
        <w:t>пункте 2 части 7</w:t>
      </w:r>
      <w:r>
        <w:rPr>
          <w:rFonts w:ascii="Times New Roman" w:hAnsi="Times New Roman"/>
          <w:b w:val="false"/>
          <w:sz w:val="28"/>
        </w:rPr>
        <w:t xml:space="preserve"> настоящего Порядка, определяется по формуле: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Si = (Рт + Рвс + Рво + Рэ + Рг), где: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Si </w:t>
      </w:r>
      <w:r>
        <w:rPr>
          <w:rFonts w:ascii="Times New Roman" w:hAnsi="Times New Roman"/>
          <w:b w:val="false"/>
          <w:color w:val="000000"/>
          <w:sz w:val="28"/>
        </w:rPr>
        <w:t>–</w:t>
      </w:r>
      <w:r>
        <w:rPr>
          <w:rFonts w:ascii="Times New Roman" w:hAnsi="Times New Roman"/>
          <w:b w:val="false"/>
          <w:sz w:val="28"/>
        </w:rPr>
        <w:t xml:space="preserve"> размер субсидии, предоставляемой i-му получателю субсидии;</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Рт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получателя субсидии на осуществление технологического присоединения объекта к сетям теплоснабжения;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Рвс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получателя субсидии на осуществление технологического присоединения объекта к сетям водоснабжения;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Рво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получателя субсидии на осуществление технологического присоединения объекта к сетям водоотведения;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Рэ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получателя субсидии на осуществление технологического присоединения объекта к сетям электроснабжения;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Рг </w:t>
      </w:r>
      <w:r>
        <w:rPr>
          <w:rFonts w:ascii="Times New Roman" w:hAnsi="Times New Roman"/>
          <w:b w:val="false"/>
          <w:color w:val="000000"/>
          <w:sz w:val="28"/>
        </w:rPr>
        <w:t>–</w:t>
      </w:r>
      <w:r>
        <w:rPr>
          <w:rFonts w:ascii="Times New Roman" w:hAnsi="Times New Roman"/>
          <w:b w:val="false"/>
          <w:sz w:val="28"/>
        </w:rPr>
        <w:t xml:space="preserve"> фактически произведенные затраты получателя субсидии на осуществление технологического присоединения объекта к сетям газоснабжения.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12. Результатом предоставления субсидии на цели, указанные в </w:t>
      </w:r>
      <w:r>
        <w:rPr>
          <w:rFonts w:ascii="Times New Roman" w:hAnsi="Times New Roman"/>
          <w:b w:val="false"/>
          <w:strike w:val="false"/>
          <w:dstrike w:val="false"/>
          <w:color w:val="000000"/>
          <w:sz w:val="28"/>
        </w:rPr>
        <w:t>пункте 1 части 7</w:t>
      </w:r>
      <w:r>
        <w:rPr>
          <w:rFonts w:ascii="Times New Roman" w:hAnsi="Times New Roman"/>
          <w:b w:val="false"/>
          <w:color w:val="000000"/>
          <w:sz w:val="28"/>
        </w:rPr>
        <w:t xml:space="preserve"> </w:t>
      </w:r>
      <w:r>
        <w:rPr>
          <w:rFonts w:ascii="Times New Roman" w:hAnsi="Times New Roman"/>
          <w:b w:val="false"/>
          <w:sz w:val="28"/>
        </w:rPr>
        <w:t>настоящего Порядка, является количество объектов инфраструктуры, в отношении которых получено разрешение на ввод в эксплуатацию в рамках особо значимого инвестиционного проекта Камчатского края на дату заключения Соглашения.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Результатом предоставления субсидии на цели, указанные в </w:t>
      </w:r>
      <w:r>
        <w:rPr>
          <w:rFonts w:ascii="Times New Roman" w:hAnsi="Times New Roman"/>
          <w:b w:val="false"/>
          <w:strike w:val="false"/>
          <w:dstrike w:val="false"/>
          <w:color w:val="000000"/>
          <w:sz w:val="28"/>
        </w:rPr>
        <w:t>пункте 2 части 7</w:t>
      </w:r>
      <w:r>
        <w:rPr>
          <w:rFonts w:ascii="Times New Roman" w:hAnsi="Times New Roman"/>
          <w:b w:val="false"/>
          <w:sz w:val="28"/>
        </w:rPr>
        <w:t xml:space="preserve"> настоящего Порядка, является количество объектов, в отношении которых осуществлено подключение (технологическое присоединение) в рамках особо значимого инвестиционного проекта Камчатского края на дату заключения Соглашения.</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Конечное значение результата предоставления субсидии, а также форма отчета о достижении значений результата предоставления субсидии устанавливается Министерством в Соглашении.</w:t>
      </w:r>
    </w:p>
    <w:p>
      <w:pPr>
        <w:pStyle w:val="Normal"/>
        <w:widowControl w:val="false"/>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13.</w:t>
      </w:r>
      <w:r>
        <w:rPr>
          <w:rFonts w:ascii="Times New Roman" w:hAnsi="Times New Roman"/>
          <w:sz w:val="28"/>
          <w:shd w:fill="auto" w:val="clear"/>
        </w:rPr>
        <w:t> Субсидия предоставляется путем проведения Министерством отбора получателя субсидии (далее – отбор) посредством запроса предложений на основании заявок для участия в отборе (далее – заявка), исходя из соответствия участника отбора категории получателя субсидии, установленной в части 14 настоящего Порядка и очередности поступления заявок.</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14. К категории получателей субсидий относятся юридические лица </w:t>
      </w:r>
      <w:r>
        <w:rPr>
          <w:rFonts w:ascii="Times New Roman" w:hAnsi="Times New Roman"/>
          <w:b w:val="false"/>
          <w:color w:val="000000"/>
          <w:sz w:val="28"/>
        </w:rPr>
        <w:t>–</w:t>
      </w:r>
      <w:r>
        <w:rPr>
          <w:rFonts w:ascii="Times New Roman" w:hAnsi="Times New Roman"/>
          <w:b w:val="false"/>
          <w:sz w:val="28"/>
        </w:rPr>
        <w:t xml:space="preserve"> коммерческие организации, не являющиеся государственными (муниципальными) унитарными предприятиями и юридическими лицами,</w:t>
      </w:r>
      <w:r>
        <w:rPr/>
        <w:br/>
      </w:r>
      <w:r>
        <w:rPr>
          <w:rFonts w:ascii="Times New Roman" w:hAnsi="Times New Roman"/>
          <w:b w:val="false"/>
          <w:sz w:val="28"/>
        </w:rPr>
        <w:t>100 процентов акций (долей) которых принадлежит Российской Федерации, Камчатскому краю, реализующие инвестиционные проекты, которым присвоен статус особо значимых инвестиционных проектов Камчатского края в порядке, установленном постановлением Правительства Камчатского края от 14.06.2023</w:t>
        <w:br/>
        <w:t>№ 326-П «Об утверждении Порядка определения предоставления мер государственной поддержки инвестиционной деятельности в Камчатском крае».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15. Субсидия предоставляется получателю субсидии в соответствии с Соглашением, заключаемым им с Министерством.</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 являющегося правопреемником.</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16. Обязательным условием предоставления субсидии, включаемым в Соглашение,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xml:space="preserve">17. Обязательными условиями, устанавливаемыми при предоставлении субсидии на цели, указанные в </w:t>
      </w:r>
      <w:r>
        <w:rPr>
          <w:rFonts w:ascii="Times New Roman" w:hAnsi="Times New Roman"/>
          <w:b w:val="false"/>
          <w:strike w:val="false"/>
          <w:dstrike w:val="false"/>
          <w:color w:val="000000"/>
          <w:sz w:val="28"/>
        </w:rPr>
        <w:t>пункте 1 части 4</w:t>
      </w:r>
      <w:r>
        <w:rPr>
          <w:rFonts w:ascii="Times New Roman" w:hAnsi="Times New Roman"/>
          <w:b w:val="false"/>
          <w:sz w:val="28"/>
        </w:rPr>
        <w:t xml:space="preserve"> настоящего Порядка и включаемыми в Соглашение, являются:</w:t>
      </w:r>
    </w:p>
    <w:p>
      <w:pPr>
        <w:pStyle w:val="Normal"/>
        <w:spacing w:lineRule="auto" w:line="240" w:before="0" w:after="0"/>
        <w:ind w:firstLine="709" w:left="0" w:right="0"/>
        <w:jc w:val="both"/>
        <w:rPr>
          <w:highlight w:val="none"/>
          <w:shd w:fill="auto" w:val="clear"/>
        </w:rPr>
      </w:pPr>
      <w:r>
        <w:rPr>
          <w:rFonts w:ascii="Times New Roman" w:hAnsi="Times New Roman"/>
          <w:b w:val="false"/>
          <w:sz w:val="28"/>
          <w:shd w:fill="auto" w:val="clear"/>
        </w:rPr>
        <w:t xml:space="preserve">1) достижение получателем субсидии результата, устанавливаемого в соответствии с абзацем первым </w:t>
      </w:r>
      <w:r>
        <w:rPr>
          <w:rFonts w:ascii="Times New Roman" w:hAnsi="Times New Roman"/>
          <w:b w:val="false"/>
          <w:strike w:val="false"/>
          <w:dstrike w:val="false"/>
          <w:color w:val="000000"/>
          <w:sz w:val="28"/>
          <w:shd w:fill="auto" w:val="clear"/>
        </w:rPr>
        <w:t>части 38</w:t>
      </w:r>
      <w:r>
        <w:rPr>
          <w:rFonts w:ascii="Times New Roman" w:hAnsi="Times New Roman"/>
          <w:b w:val="false"/>
          <w:sz w:val="28"/>
          <w:shd w:fill="auto" w:val="clear"/>
        </w:rPr>
        <w:t xml:space="preserve"> настоящего Порядка;</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2) обеспечение получателем субсидии реализации инвестиционного проекта и ввода объекта инфраструктуры в эксплуатацию в соответствии с законодательством Российской Федерации без увеличения объема предоставляемой субсидии, в том числе в случае увеличения стоимости объекта инфраструктуры;</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3) осуществление получателем субсидии расходов на содержание созданного в результате осуществления капитальных вложений объекта инфраструктуры, в течение 3 лет с момента предоставления субсидии;</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4) обеспечение получателем субсидии в случаях, предусмотренных законодательством Российской Федерации,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5) предоставление получателем субсидии права безвозмездного пользования объектами инфраструктуры, на создание которых предоставлены средства субсидии, предназначенными для общественного пользования, Камчатскому краю в течение 3 лет с момента предоставления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b w:val="false"/>
          <w:sz w:val="28"/>
        </w:rPr>
        <w:t>6) предоставление субсидии не ранее ввода объекта инфраструктуры в эксплуатацию в соответствии с законодательством Российской Федерации.</w:t>
      </w:r>
    </w:p>
    <w:p>
      <w:pPr>
        <w:pStyle w:val="Normal"/>
        <w:widowControl w:val="false"/>
        <w:spacing w:lineRule="auto" w:line="240" w:before="0" w:after="0"/>
        <w:ind w:firstLine="709" w:left="0" w:right="0"/>
        <w:jc w:val="both"/>
        <w:rPr>
          <w:highlight w:val="none"/>
          <w:shd w:fill="auto" w:val="clear"/>
        </w:rPr>
      </w:pPr>
      <w:r>
        <w:rPr>
          <w:rFonts w:ascii="Times New Roman" w:hAnsi="Times New Roman"/>
          <w:sz w:val="28"/>
          <w:shd w:fill="auto" w:val="clear"/>
        </w:rPr>
        <w:t>18. Заключение соглашения осуществляется в следующем порядке и сроки:</w:t>
      </w:r>
    </w:p>
    <w:p>
      <w:pPr>
        <w:pStyle w:val="Normal"/>
        <w:widowControl w:val="false"/>
        <w:spacing w:lineRule="auto" w:line="240" w:before="0" w:after="0"/>
        <w:ind w:firstLine="709" w:left="0" w:right="0"/>
        <w:jc w:val="both"/>
        <w:rPr>
          <w:highlight w:val="none"/>
          <w:shd w:fill="auto" w:val="clear"/>
        </w:rPr>
      </w:pPr>
      <w:r>
        <w:rPr>
          <w:rFonts w:ascii="Times New Roman" w:hAnsi="Times New Roman"/>
          <w:sz w:val="28"/>
          <w:shd w:fill="auto" w:val="clear"/>
        </w:rPr>
        <w:t>1)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Normal"/>
        <w:widowControl w:val="false"/>
        <w:spacing w:lineRule="auto" w:line="240" w:before="0" w:after="0"/>
        <w:ind w:firstLine="709" w:left="0" w:right="0"/>
        <w:jc w:val="both"/>
        <w:rPr>
          <w:highlight w:val="none"/>
          <w:shd w:fill="auto" w:val="clear"/>
        </w:rPr>
      </w:pPr>
      <w:r>
        <w:rPr>
          <w:rFonts w:ascii="Times New Roman" w:hAnsi="Times New Roman"/>
          <w:sz w:val="28"/>
          <w:shd w:fill="auto" w:val="clear"/>
        </w:rPr>
        <w:t>2)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 (или) нарочно;</w:t>
      </w:r>
    </w:p>
    <w:p>
      <w:pPr>
        <w:pStyle w:val="Normal"/>
        <w:widowControl w:val="false"/>
        <w:spacing w:lineRule="auto" w:line="240" w:before="0" w:after="0"/>
        <w:ind w:firstLine="709" w:left="0" w:right="0"/>
        <w:jc w:val="both"/>
        <w:rPr>
          <w:highlight w:val="none"/>
          <w:shd w:fill="auto" w:val="clear"/>
        </w:rPr>
      </w:pPr>
      <w:r>
        <w:rPr>
          <w:rFonts w:ascii="Times New Roman" w:hAnsi="Times New Roman"/>
          <w:sz w:val="28"/>
          <w:shd w:fill="auto" w:val="clear"/>
        </w:rPr>
        <w:t>3)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19. Основаниями для отказа получателю субсидии в предоставлении субсидии являются:</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2) установление факта недостоверности представленной получателем субсидии информации.</w:t>
      </w:r>
    </w:p>
    <w:p>
      <w:pPr>
        <w:pStyle w:val="Normal"/>
        <w:spacing w:lineRule="auto" w:line="240" w:before="280" w:after="0"/>
        <w:ind w:firstLine="709" w:left="0" w:right="0"/>
        <w:contextualSpacing/>
        <w:jc w:val="both"/>
        <w:rPr>
          <w:highlight w:val="none"/>
          <w:shd w:fill="auto" w:val="clear"/>
        </w:rPr>
      </w:pPr>
      <w:r>
        <w:rPr>
          <w:rFonts w:ascii="Times New Roman" w:hAnsi="Times New Roman"/>
          <w:sz w:val="28"/>
          <w:shd w:fill="auto" w:val="clear"/>
        </w:rPr>
        <w:t>В случае отказа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 указанной в заявке, или иным способом, обеспечивающим подтверждение получения указанного уведомления получателем субсидий.</w:t>
      </w:r>
    </w:p>
    <w:p>
      <w:pPr>
        <w:pStyle w:val="Normal"/>
        <w:spacing w:lineRule="auto" w:line="240" w:before="0" w:after="0"/>
        <w:ind w:firstLine="709" w:left="0" w:right="0"/>
        <w:jc w:val="both"/>
        <w:rPr>
          <w:highlight w:val="none"/>
          <w:shd w:fill="auto" w:val="clear"/>
        </w:rPr>
      </w:pPr>
      <w:r>
        <w:rPr>
          <w:rFonts w:ascii="Times New Roman" w:hAnsi="Times New Roman"/>
          <w:b w:val="false"/>
          <w:sz w:val="28"/>
          <w:shd w:fill="auto" w:val="clear"/>
        </w:rPr>
        <w:t>20. Получатель субсидии в срок не реже одного раза в квартал в год получения субсидии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Камчатского края.</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21. Министерство в течение 10 рабочих дней со дня регистрации отчетов, рассматривает их, проверяет полноту и достоверность содержащихся в отчетах сведений и принимает их.</w:t>
      </w:r>
    </w:p>
    <w:p>
      <w:pPr>
        <w:pStyle w:val="Normal"/>
        <w:spacing w:lineRule="auto" w:line="240" w:before="280" w:after="0"/>
        <w:ind w:firstLine="709" w:left="0" w:right="0"/>
        <w:contextualSpacing/>
        <w:jc w:val="both"/>
        <w:rPr>
          <w:highlight w:val="none"/>
          <w:shd w:fill="auto" w:val="clear"/>
        </w:rPr>
      </w:pPr>
      <w:r>
        <w:rPr>
          <w:rFonts w:ascii="Times New Roman" w:hAnsi="Times New Roman"/>
          <w:sz w:val="28"/>
          <w:shd w:fill="auto" w:val="clear"/>
        </w:rPr>
        <w:t>22. Все представленные получателем субсидии в Министерство отчеты подлежат регистрации в день их поступления.</w:t>
      </w:r>
    </w:p>
    <w:p>
      <w:pPr>
        <w:pStyle w:val="Normal"/>
        <w:spacing w:lineRule="auto" w:line="240" w:before="280" w:after="0"/>
        <w:ind w:firstLine="709" w:left="0" w:right="0"/>
        <w:contextualSpacing/>
        <w:jc w:val="both"/>
        <w:rPr/>
      </w:pPr>
      <w:r>
        <w:rPr>
          <w:rFonts w:ascii="Times New Roman" w:hAnsi="Times New Roman"/>
          <w:color w:val="000000"/>
          <w:sz w:val="28"/>
          <w:shd w:fill="auto" w:val="clear"/>
        </w:rPr>
        <w:t xml:space="preserve">23. Министерство в течение 3 рабочих дней со дня принятия отчетов, указанных в </w:t>
      </w:r>
      <w:hyperlink r:id="rId4">
        <w:r>
          <w:rPr>
            <w:rFonts w:ascii="Times New Roman" w:hAnsi="Times New Roman"/>
            <w:color w:val="000000"/>
            <w:sz w:val="28"/>
            <w:shd w:fill="auto" w:val="clear"/>
          </w:rPr>
          <w:t xml:space="preserve">части </w:t>
        </w:r>
      </w:hyperlink>
      <w:r>
        <w:rPr>
          <w:rFonts w:ascii="Times New Roman" w:hAnsi="Times New Roman"/>
          <w:color w:val="000000"/>
          <w:sz w:val="28"/>
          <w:shd w:fill="auto" w:val="clear"/>
        </w:rPr>
        <w:t>20 настоящего Порядка, направляет получателю субсидии сведения о принятии отчетов по форме и в порядке, определенным Соглашением.</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24. Отчеты, указанные в части 20 настоящего Порядка, считаются не принятыми после направления получателю субсидии посредством почтового отправления, электронной связи или нарочно, уведомления, подписанного усиленной квалифицированной электронной подписью руководителя Министерства (уполномоченного им лица) по следующим основаниям:</w:t>
      </w:r>
    </w:p>
    <w:p>
      <w:pPr>
        <w:pStyle w:val="Normal"/>
        <w:numPr>
          <w:ilvl w:val="0"/>
          <w:numId w:val="2"/>
        </w:numPr>
        <w:spacing w:lineRule="auto" w:line="240" w:before="0" w:after="0"/>
        <w:ind w:firstLine="709" w:left="0" w:right="0"/>
        <w:contextualSpacing/>
        <w:jc w:val="both"/>
        <w:rPr>
          <w:highlight w:val="none"/>
          <w:shd w:fill="auto" w:val="clear"/>
        </w:rPr>
      </w:pPr>
      <w:r>
        <w:rPr>
          <w:rFonts w:ascii="Times New Roman" w:hAnsi="Times New Roman"/>
          <w:sz w:val="28"/>
          <w:shd w:fill="auto" w:val="clear"/>
        </w:rPr>
        <w:t>некорректное заполнение (не заполнение) получателем субсидии всех обязательных для заполнения граф, предусмотренных в отчете;</w:t>
      </w:r>
    </w:p>
    <w:p>
      <w:pPr>
        <w:pStyle w:val="Normal"/>
        <w:numPr>
          <w:ilvl w:val="0"/>
          <w:numId w:val="2"/>
        </w:numPr>
        <w:spacing w:lineRule="auto" w:line="240" w:before="0" w:after="0"/>
        <w:ind w:firstLine="709" w:left="0" w:right="0"/>
        <w:contextualSpacing/>
        <w:jc w:val="both"/>
        <w:rPr>
          <w:highlight w:val="none"/>
          <w:shd w:fill="auto" w:val="clear"/>
        </w:rPr>
      </w:pPr>
      <w:r>
        <w:rPr>
          <w:rFonts w:ascii="Times New Roman" w:hAnsi="Times New Roman"/>
          <w:sz w:val="28"/>
          <w:shd w:fill="auto" w:val="clear"/>
        </w:rPr>
        <w:t>предоставление отчетов с нарушением сроков, указанных в части 20 настоящего Порядка.</w:t>
      </w:r>
    </w:p>
    <w:p>
      <w:pPr>
        <w:pStyle w:val="Normal"/>
        <w:widowControl/>
        <w:spacing w:lineRule="auto" w:line="240" w:before="0" w:after="0"/>
        <w:ind w:firstLine="709" w:left="0" w:right="0"/>
        <w:jc w:val="both"/>
        <w:rPr>
          <w:highlight w:val="none"/>
          <w:shd w:fill="auto" w:val="clear"/>
        </w:rPr>
      </w:pPr>
      <w:r>
        <w:rPr>
          <w:rFonts w:ascii="Times New Roman" w:hAnsi="Times New Roman"/>
          <w:sz w:val="28"/>
          <w:shd w:fill="auto" w:val="clear"/>
        </w:rPr>
        <w:t>25. Министерство осуществляет 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плановые и (или) внеплановые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shd w:fill="auto" w:val="clear"/>
          <w:vertAlign w:val="superscript"/>
        </w:rPr>
        <w:t>1</w:t>
      </w:r>
      <w:r>
        <w:rPr>
          <w:rFonts w:ascii="Times New Roman" w:hAnsi="Times New Roman"/>
          <w:sz w:val="28"/>
          <w:shd w:fill="auto" w:val="clear"/>
        </w:rPr>
        <w:t xml:space="preserve"> и 269</w:t>
      </w:r>
      <w:r>
        <w:rPr>
          <w:rFonts w:ascii="Times New Roman" w:hAnsi="Times New Roman"/>
          <w:sz w:val="28"/>
          <w:shd w:fill="auto" w:val="clear"/>
          <w:vertAlign w:val="superscript"/>
        </w:rPr>
        <w:t>2</w:t>
      </w:r>
      <w:r>
        <w:rPr>
          <w:rFonts w:ascii="Times New Roman" w:hAnsi="Times New Roman"/>
          <w:sz w:val="28"/>
          <w:shd w:fill="auto" w:val="clear"/>
        </w:rPr>
        <w:t xml:space="preserve"> Бюджетного кодекса Российской Федерации.</w:t>
      </w:r>
    </w:p>
    <w:p>
      <w:pPr>
        <w:pStyle w:val="Normal"/>
        <w:widowControl/>
        <w:spacing w:lineRule="auto" w:line="240" w:before="0" w:after="0"/>
        <w:ind w:firstLine="709" w:left="0" w:right="0"/>
        <w:jc w:val="both"/>
        <w:rPr>
          <w:highlight w:val="none"/>
          <w:shd w:fill="auto" w:val="clear"/>
        </w:rPr>
      </w:pPr>
      <w:r>
        <w:rPr>
          <w:rFonts w:ascii="Times New Roman" w:hAnsi="Times New Roman"/>
          <w:sz w:val="28"/>
          <w:shd w:fill="auto" w:val="clear"/>
        </w:rPr>
        <w:t>Оформление результатов проверок осуществляется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w:t>
        <w:br/>
        <w:t>от 17.08.2020 № 1235.</w:t>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t>26. В случае выявления, в том числе по фактам проверок, проведенных Министерством и (или) органами государственного финансового контроля, фактов нарушения условий и порядка предоставления субсидии, а также в случае выявления недостижения значений результатов, установленных в Соглашении, получатель субсидии обязан возвратить денежные средства в краевой бюджет на лицевой счет Министерства в следующем порядке и сроки:</w:t>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27. Получатель субсидии обязан возвратить субсидию в краевой бюджет в следующих размерах:</w:t>
      </w:r>
    </w:p>
    <w:p>
      <w:pPr>
        <w:pStyle w:val="Normal"/>
        <w:numPr>
          <w:ilvl w:val="0"/>
          <w:numId w:val="3"/>
        </w:numPr>
        <w:spacing w:lineRule="auto" w:line="240" w:before="0" w:after="0"/>
        <w:ind w:firstLine="709" w:left="0" w:right="0"/>
        <w:contextualSpacing/>
        <w:jc w:val="both"/>
        <w:rPr>
          <w:highlight w:val="none"/>
          <w:shd w:fill="auto" w:val="clear"/>
        </w:rPr>
      </w:pPr>
      <w:r>
        <w:rPr>
          <w:rFonts w:ascii="Times New Roman" w:hAnsi="Times New Roman"/>
          <w:sz w:val="28"/>
          <w:shd w:fill="auto" w:val="clear"/>
        </w:rPr>
        <w:t>в случае нарушения условий и порядка, установленных при предоставлении субсидии – в полном объеме;</w:t>
      </w:r>
    </w:p>
    <w:p>
      <w:pPr>
        <w:pStyle w:val="Normal"/>
        <w:numPr>
          <w:ilvl w:val="0"/>
          <w:numId w:val="3"/>
        </w:numPr>
        <w:spacing w:lineRule="auto" w:line="240" w:before="0" w:after="0"/>
        <w:ind w:firstLine="709" w:left="0" w:right="0"/>
        <w:contextualSpacing/>
        <w:jc w:val="both"/>
        <w:rPr>
          <w:highlight w:val="none"/>
          <w:shd w:fill="auto" w:val="clear"/>
        </w:rPr>
      </w:pPr>
      <w:r>
        <w:rPr>
          <w:rFonts w:ascii="Times New Roman" w:hAnsi="Times New Roman"/>
          <w:sz w:val="28"/>
          <w:shd w:fill="auto" w:val="clear"/>
        </w:rPr>
        <w:t>в случае недостижения значений результата предоставления субсидии, определенных соглашением, – в размере, определенном по формуле:</w:t>
      </w:r>
    </w:p>
    <w:p>
      <w:pPr>
        <w:pStyle w:val="Normal"/>
        <w:spacing w:lineRule="auto" w:line="240" w:before="0" w:after="0"/>
        <w:ind w:firstLine="709" w:left="0" w:right="0"/>
        <w:contextualSpacing/>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left="0" w:right="0"/>
        <w:contextualSpacing/>
        <w:jc w:val="center"/>
        <w:rPr>
          <w:highlight w:val="none"/>
          <w:shd w:fill="auto" w:val="clear"/>
        </w:rPr>
      </w:pPr>
      <w:r>
        <w:rPr>
          <w:rFonts w:ascii="Times New Roman" w:hAnsi="Times New Roman"/>
          <w:sz w:val="28"/>
          <w:shd w:fill="auto" w:val="clear"/>
        </w:rPr>
        <w:t>V</w:t>
      </w:r>
      <w:r>
        <w:rPr>
          <w:rFonts w:ascii="Times New Roman" w:hAnsi="Times New Roman"/>
          <w:sz w:val="20"/>
          <w:shd w:fill="auto" w:val="clear"/>
        </w:rPr>
        <w:t>возврата</w:t>
      </w:r>
      <w:r>
        <w:rPr>
          <w:rFonts w:ascii="Times New Roman" w:hAnsi="Times New Roman"/>
          <w:sz w:val="28"/>
          <w:shd w:fill="auto" w:val="clear"/>
        </w:rPr>
        <w:t xml:space="preserve"> = (V</w:t>
      </w:r>
      <w:r>
        <w:rPr>
          <w:rFonts w:ascii="Times New Roman" w:hAnsi="Times New Roman"/>
          <w:sz w:val="20"/>
          <w:shd w:fill="auto" w:val="clear"/>
        </w:rPr>
        <w:t>субсидии</w:t>
      </w:r>
      <w:r>
        <w:rPr>
          <w:rFonts w:ascii="Times New Roman" w:hAnsi="Times New Roman"/>
          <w:sz w:val="28"/>
          <w:shd w:fill="auto" w:val="clear"/>
        </w:rPr>
        <w:t xml:space="preserve"> </w:t>
      </w:r>
      <w:r>
        <w:rPr>
          <w:rFonts w:ascii="Times New Roman" w:hAnsi="Times New Roman"/>
          <w:sz w:val="20"/>
          <w:shd w:fill="auto" w:val="clear"/>
        </w:rPr>
        <w:t>х</w:t>
      </w:r>
      <w:r>
        <w:rPr>
          <w:rFonts w:ascii="Times New Roman" w:hAnsi="Times New Roman"/>
          <w:sz w:val="28"/>
          <w:shd w:fill="auto" w:val="clear"/>
        </w:rPr>
        <w:t xml:space="preserve"> k) </w:t>
      </w:r>
      <w:r>
        <w:rPr>
          <w:rFonts w:ascii="Times New Roman" w:hAnsi="Times New Roman"/>
          <w:sz w:val="20"/>
          <w:shd w:fill="auto" w:val="clear"/>
        </w:rPr>
        <w:t>х</w:t>
      </w:r>
      <w:r>
        <w:rPr>
          <w:rFonts w:ascii="Times New Roman" w:hAnsi="Times New Roman"/>
          <w:sz w:val="28"/>
          <w:shd w:fill="auto" w:val="clear"/>
        </w:rPr>
        <w:t xml:space="preserve"> 0,1, где</w:t>
      </w:r>
    </w:p>
    <w:p>
      <w:pPr>
        <w:pStyle w:val="Normal"/>
        <w:spacing w:lineRule="auto" w:line="240" w:before="0" w:after="0"/>
        <w:ind w:firstLine="709" w:left="0" w:right="0"/>
        <w:contextualSpacing/>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V</w:t>
      </w:r>
      <w:r>
        <w:rPr>
          <w:rFonts w:ascii="Times New Roman" w:hAnsi="Times New Roman"/>
          <w:sz w:val="20"/>
          <w:shd w:fill="auto" w:val="clear"/>
        </w:rPr>
        <w:t>субсидии</w:t>
      </w:r>
      <w:r>
        <w:rPr>
          <w:rFonts w:ascii="Times New Roman" w:hAnsi="Times New Roman"/>
          <w:sz w:val="28"/>
          <w:shd w:fill="auto" w:val="clear"/>
        </w:rPr>
        <w:t xml:space="preserve"> – размер субсидии, предоставленной получателю субсидии;</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K – коэффициент возврата субсидии.</w:t>
      </w:r>
    </w:p>
    <w:p>
      <w:pPr>
        <w:pStyle w:val="Normal"/>
        <w:spacing w:lineRule="auto" w:line="240" w:before="0" w:after="0"/>
        <w:ind w:firstLine="709" w:left="0" w:right="0"/>
        <w:contextualSpacing/>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Коэффициент возврата субсидии (k) рассчитывается по формуле:</w:t>
      </w:r>
    </w:p>
    <w:p>
      <w:pPr>
        <w:pStyle w:val="Normal"/>
        <w:spacing w:lineRule="auto" w:line="240" w:before="0" w:after="0"/>
        <w:ind w:firstLine="709" w:left="0" w:right="0"/>
        <w:contextualSpacing/>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left="0" w:right="0"/>
        <w:contextualSpacing/>
        <w:jc w:val="center"/>
        <w:rPr>
          <w:highlight w:val="none"/>
          <w:shd w:fill="auto" w:val="clear"/>
        </w:rPr>
      </w:pPr>
      <w:r>
        <w:rPr>
          <w:rFonts w:ascii="Times New Roman" w:hAnsi="Times New Roman"/>
          <w:sz w:val="28"/>
          <w:shd w:fill="auto" w:val="clear"/>
        </w:rPr>
        <w:t>k = 1 – F / P, где</w:t>
      </w:r>
    </w:p>
    <w:p>
      <w:pPr>
        <w:pStyle w:val="Normal"/>
        <w:spacing w:lineRule="auto" w:line="240" w:before="0" w:after="0"/>
        <w:ind w:firstLine="709" w:left="0" w:right="0"/>
        <w:contextualSpacing/>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F – фактически достигнутое значение результата предоставления субсидии;</w:t>
      </w:r>
    </w:p>
    <w:p>
      <w:pPr>
        <w:pStyle w:val="Normal"/>
        <w:spacing w:lineRule="auto" w:line="240" w:before="0" w:after="0"/>
        <w:ind w:firstLine="709" w:left="0" w:right="0"/>
        <w:contextualSpacing/>
        <w:jc w:val="both"/>
        <w:rPr>
          <w:highlight w:val="none"/>
          <w:shd w:fill="auto" w:val="clear"/>
        </w:rPr>
      </w:pPr>
      <w:r>
        <w:rPr>
          <w:rFonts w:ascii="Times New Roman" w:hAnsi="Times New Roman"/>
          <w:sz w:val="28"/>
          <w:shd w:fill="auto" w:val="clear"/>
        </w:rPr>
        <w:t>P – плановое значение результата предоставления субсидии, установленное Соглашением (дополнительным соглашением к Соглашению).</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28. Письменное требование о возврате субсидии в краевой бюджет направляется Министерством </w:t>
      </w:r>
      <w:r>
        <w:rPr>
          <w:rFonts w:ascii="Times New Roman" w:hAnsi="Times New Roman"/>
          <w:color w:val="000000"/>
          <w:sz w:val="28"/>
        </w:rPr>
        <w:t xml:space="preserve">получателю субсидии в течение 20 рабочих дней со дня выявления нарушений, указанных в частях 23, 24 настоящего Порядка, посредством почтового отправления, нарочным способом, на адрес электронной </w:t>
      </w:r>
      <w:r>
        <w:rPr>
          <w:rFonts w:ascii="Times New Roman" w:hAnsi="Times New Roman"/>
          <w:sz w:val="28"/>
        </w:rPr>
        <w:t>почты или иным способом, обеспечивающим подтверждение получения указанного требования.</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color w:val="000000"/>
          <w:sz w:val="28"/>
        </w:rPr>
        <w:t xml:space="preserve">29. При невозврате субсидии в сроки, установленные частью 23 настоящего Порядка, Министерство принимает необходимые меры по взысканию подлежащей возврату в краевой бюджет субсидии в судебном порядке </w:t>
      </w:r>
      <w:r>
        <w:rPr>
          <w:rFonts w:ascii="Times New Roman" w:hAnsi="Times New Roman"/>
          <w:sz w:val="28"/>
        </w:rPr>
        <w:t>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center"/>
        <w:rPr>
          <w:rFonts w:ascii="Times New Roman" w:hAnsi="Times New Roman"/>
          <w:sz w:val="28"/>
        </w:rPr>
      </w:pPr>
      <w:r>
        <w:rPr>
          <w:rFonts w:ascii="Times New Roman" w:hAnsi="Times New Roman"/>
          <w:sz w:val="28"/>
        </w:rPr>
        <w:t>3. Отбор получателей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bidi w:val="0"/>
        <w:spacing w:lineRule="auto" w:line="240" w:before="0" w:after="0"/>
        <w:ind w:firstLine="737" w:left="0" w:right="0"/>
        <w:jc w:val="both"/>
        <w:rPr>
          <w:rFonts w:ascii="Times New Roman" w:hAnsi="Times New Roman"/>
        </w:rPr>
      </w:pPr>
      <w:r>
        <w:rPr>
          <w:rFonts w:ascii="Times New Roman" w:hAnsi="Times New Roman"/>
          <w:strike w:val="false"/>
          <w:dstrike w:val="false"/>
          <w:sz w:val="28"/>
        </w:rPr>
        <w:t>30. Министерство в течение текущего финансового года, но не позднее, чем за 3 календарных дня до начала подачи (приема) заявок размещает на официальном сайте исполнительных органов Камчатского края (с размещением указателя страницы сайта на едином портале) на странице Министерства в информационно-телекоммуникационной сети «Интернет» (https://www.kamgov.ru/minecon) в разделе «Текущая деятельность» (далее – официальный сайт) объявление о проведении отбора с указанием: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 сроков проведения отбора</w:t>
      </w:r>
      <w:r>
        <w:rPr>
          <w:rFonts w:ascii="Times New Roman" w:hAnsi="Times New Roman"/>
          <w:strike w:val="false"/>
          <w:dstrike w:val="false"/>
          <w:sz w:val="28"/>
          <w:shd w:fill="auto" w:val="clear"/>
        </w:rPr>
        <w:t xml:space="preserve"> (даты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2) наименования, места нахождения (почтовый адрес), адреса электронной почты Министерства для направления документов с целью участия в отборе, а также номеров телефонов;</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3) результатов предоставления субсидии в соответствии с частью 12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4) доменного имени и (или) указателей страниц официального сайта, на котором обеспечивается проведение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5) требований к участникам отбора, установленных частью 8 настоящего Порядка, и перечня документов, представляемых участниками отбора для подтверждения их соответствия указанным требованиям, в соответствии с частями 21 и 22 настоящего Порядка;</w:t>
      </w:r>
    </w:p>
    <w:p>
      <w:pPr>
        <w:pStyle w:val="Normal"/>
        <w:widowControl w:val="false"/>
        <w:spacing w:lineRule="auto" w:line="240" w:before="0" w:after="0"/>
        <w:ind w:firstLine="709" w:left="0" w:right="0"/>
        <w:jc w:val="both"/>
        <w:rPr>
          <w:highlight w:val="none"/>
          <w:shd w:fill="auto" w:val="clear"/>
        </w:rPr>
      </w:pPr>
      <w:r>
        <w:rPr>
          <w:rFonts w:ascii="Times New Roman" w:hAnsi="Times New Roman"/>
          <w:strike w:val="false"/>
          <w:dstrike w:val="false"/>
          <w:sz w:val="28"/>
          <w:shd w:fill="auto" w:val="clear"/>
        </w:rPr>
        <w:t>6) категорий отбора, установленные частью 14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7) порядка подачи заявок участниками отбора и требований, предъявляемых к ним;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8)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частями 46 и 47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9) </w:t>
      </w:r>
      <w:r>
        <w:rPr>
          <w:rFonts w:ascii="Times New Roman" w:hAnsi="Times New Roman"/>
          <w:color w:val="000000"/>
          <w:sz w:val="28"/>
        </w:rPr>
        <w:t>порядка внесения участниками отбора изменений в заявки в соответствии с частями 42 и 43 настоящего Порядка, включающего в себя возможность или отсутствие возможности внесения изменений в заявки, а также условия внесения изменений в заявки;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 xml:space="preserve">10) правил рассмотрения и оценки заявок участников отбора </w:t>
      </w:r>
      <w:r>
        <w:rPr>
          <w:rFonts w:ascii="Times New Roman" w:hAnsi="Times New Roman"/>
          <w:color w:val="000000"/>
          <w:sz w:val="28"/>
        </w:rPr>
        <w:t xml:space="preserve">на предмет их соответствия установленным в объявлении требованиям </w:t>
      </w:r>
      <w:r>
        <w:rPr>
          <w:rFonts w:ascii="Times New Roman" w:hAnsi="Times New Roman"/>
          <w:strike w:val="false"/>
          <w:dstrike w:val="false"/>
          <w:sz w:val="28"/>
        </w:rPr>
        <w:t>в соответствии с частями 36 и 37 настоящего Порядка;</w:t>
      </w:r>
    </w:p>
    <w:p>
      <w:pPr>
        <w:pStyle w:val="Normal"/>
        <w:widowControl w:val="false"/>
        <w:spacing w:lineRule="auto" w:line="240" w:before="0" w:after="0"/>
        <w:ind w:firstLine="709" w:left="0" w:right="0"/>
        <w:jc w:val="both"/>
        <w:rPr>
          <w:rFonts w:ascii="Times New Roman" w:hAnsi="Times New Roman"/>
          <w:shd w:fill="FFD821" w:val="clear"/>
        </w:rPr>
      </w:pPr>
      <w:r>
        <w:rPr>
          <w:rFonts w:ascii="Times New Roman" w:hAnsi="Times New Roman"/>
          <w:strike w:val="false"/>
          <w:dstrike w:val="false"/>
          <w:sz w:val="28"/>
        </w:rPr>
        <w:t>11) порядка возврата заявок на доработку в соответствии с</w:t>
      </w:r>
      <w:r>
        <w:rPr>
          <w:rFonts w:ascii="Times New Roman" w:hAnsi="Times New Roman"/>
          <w:strike w:val="false"/>
          <w:dstrike w:val="false"/>
          <w:sz w:val="28"/>
          <w:shd w:fill="auto" w:val="clear"/>
        </w:rPr>
        <w:t xml:space="preserve"> частью 41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12) порядка отклонения заявок, а также информации об основаниях их отклонения;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13) </w:t>
      </w:r>
      <w:r>
        <w:rPr>
          <w:rFonts w:ascii="Times New Roman" w:hAnsi="Times New Roman"/>
          <w:color w:val="000000"/>
          <w:sz w:val="28"/>
        </w:rPr>
        <w:t>объема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14)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частями 44 и 45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15) срока, в течение которого участник отбора, признанный победителем отбора, должен подписать Соглашение, в соответствии с частью 18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16) условий признания победителя отбора, уклонившимся от заключения Соглашения, в соответствии с частью 55 настоящего Порядка;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strike w:val="false"/>
          <w:dstrike w:val="false"/>
          <w:sz w:val="28"/>
        </w:rPr>
        <w:t>17) </w:t>
      </w:r>
      <w:r>
        <w:rPr>
          <w:rFonts w:ascii="Times New Roman" w:hAnsi="Times New Roman"/>
          <w:color w:val="000000"/>
          <w:sz w:val="28"/>
        </w:rPr>
        <w:t>срок размещения протокола подведения итогов отбора в соответствии с частью 56 настоящего Порядка;</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18) иная информация, определенная Министерством.</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31.Участник отбора для получения субсидии на цели, указанные в пункте 1 части 7 настоящего Порядка в течение срока, указанного в объявлении о проведении отбора в соответствии с пунктом 1 части 30 настоящего Порядка, представляет на бумажном носителе почтовой связью или нарочным способом в Министерство заявку для участия в отборе по форме, установленной Министерством, с приложением к ней следующих документов:</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1) копии положительного заключения о достоверности определения сметной стоимости строительства, реконструкции объекта капитального строительства, заверенную выдавшей организацией;</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2) копии заключения органа государственного строительного надзора</w:t>
      </w:r>
      <w:r>
        <w:rPr/>
        <w:br/>
      </w:r>
      <w:r>
        <w:rPr>
          <w:rFonts w:ascii="Times New Roman" w:hAnsi="Times New Roman"/>
          <w:b w:val="false"/>
          <w:sz w:val="28"/>
        </w:rPr>
        <w:t xml:space="preserve">(в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заверенной выдавшим органом, либо заключение организации </w:t>
      </w:r>
      <w:r>
        <w:rPr>
          <w:rFonts w:ascii="Times New Roman" w:hAnsi="Times New Roman"/>
          <w:b w:val="false"/>
          <w:color w:val="000000"/>
          <w:sz w:val="28"/>
        </w:rPr>
        <w:t>–</w:t>
      </w:r>
      <w:r>
        <w:rPr>
          <w:rFonts w:ascii="Times New Roman" w:hAnsi="Times New Roman"/>
          <w:b w:val="false"/>
          <w:sz w:val="28"/>
        </w:rPr>
        <w:t xml:space="preserve"> разработчика проектной документации на строительство (реконструкцию) объекта инфраструктуры о соответствии построенного (реконструированного) объекта инфраструктуры проектной документации (в случае если осуществление государственного строительного надзора не предусмотрено);</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3) копии разрешения на ввод объекта инфраструктуры в эксплуатацию по форме, установленной законодательством Российской Федерации, заверенной выдавшим органом;</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4) копий договоров на выполнение подрядных работ, поставку строительных материалов и оборудования (с изменениями и дополнениями), заверенные получателем субсидий;</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5) платежных документов, подтверждающих фактически произведенные затраты по договору подрядных работ, поставку строительных материалов и оборудования, заверенных получателем субсидий;</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6) копий актов о приеме-передаче приобретенного оборудования в монтаж (форма № ОС-15), заверенных получателем субсидий и организацией, осуществившей монтаж (в случае если для выполнения работ по созданию и (или) реконструкции объектов инфраструктуры привлекался подрядчик);</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7) копий справок о стоимости выполненных работ и затрат (форма</w:t>
      </w:r>
      <w:r>
        <w:rPr/>
        <w:br/>
      </w:r>
      <w:r>
        <w:rPr>
          <w:rFonts w:ascii="Times New Roman" w:hAnsi="Times New Roman"/>
          <w:b w:val="false"/>
          <w:sz w:val="28"/>
        </w:rPr>
        <w:t>№ КС-3) и актов о приемке выполненных работ (форма № КС-2), заверенных заказчиком и подрядчиком (в случае если для выполнения работ по созданию и (или) реконструкции объектов инфраструктуры привлекался подрядчик);</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8) согласия на обработку персональных данных (в отношении руководителей участников отборов и их главных бухгалтеров) по форме, установленной Министерством;</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9) согласия на публикацию (размещение) на едином портале и на официальном сайте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Министерством.</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32. Участник отбора для получения субсидии на цели, указанные в пункте 2 части 7 настоящего Порядка в течение срока, указанного в объявлении о проведении отбора в соответствии с пунктом 1 части 30 настоящего Порядка, представляет на бумажном носителе почтовой связью или нарочным способом в Министерство заявку для участия в отборе по форме, установленной Министерством, с приложением к ней следующих документов:</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1) копии договора об осуществлении технологического присоединения к системам электроснабжения, газоснабжения, теплоснабжения, водоснабжения и водоотведения (с изменениями и дополнениями), заверенной получателем субсидий, а также копий договоров о выполнении технических условий для присоединения к системам электроснабжения, газоснабжения, теплоснабжения, водоснабжения и водоотведения (с изменениями и дополнениями), заверенных получателем субсидий (при наличии);</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2) копии правового акта органа, уполномоченного осуществлять государственное регулирование тарифов, об утверждении размера платы за технологическое присоединение к системам электроснабжения, газоснабжения, теплоснабжения, водоснабжения и водоотведения;</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3) платежных документов, подтверждающих фактически произведенные затраты по договору об осуществлении технологического присоединения, а также по договорам о выполнении технических условий для присоединения к системам электроснабжения, газоснабжения, теплоснабжения, водоснабжения и водоотведения (при наличии), заверенных получателем субсидий;</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4) копии акта об оказании услуг по выполнению мероприятий по технологическому присоединению объектов получателя субсидий к сетям ресурсоснабжающей организации после полного окончания работ, заверенной получателем субсидий и организацией, осуществившей технологическое присоединение к системам электроснабжения, газоснабжения, теплоснабжения, водоснабжения и водоотведения;</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5) согласия на обработку персональных данных (в отношении руководителей участников отборов и их главных бухгалтеров) по форме, установленной Министерством;</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6) согласия на публикацию (размещение) на едином портале и на официальном сайте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Министерством.</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color w:val="000000"/>
          <w:sz w:val="28"/>
        </w:rPr>
        <w:t>33. Заявка подается по форме согласно приложению к настоящему Порядку, а также с учетом требований и сроков, указанных в объявлении.</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34.</w:t>
      </w:r>
      <w:r>
        <w:rPr>
          <w:rFonts w:ascii="Times New Roman" w:hAnsi="Times New Roman"/>
          <w:sz w:val="28"/>
        </w:rPr>
        <w:t> Заявка и документы, содержащиеся в заявке, должны соответствовать следующим требованиям: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1) заявка и документы должны быть выполнены печатным способом, соответствовать установленным Министерством формам (при предъявлении требований к форме), иметь все установленные реквизиты и не истекший срок действия;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2) заявка и документы должны быть прошиты и пронумерованы, подписаны уполномоченными лицами;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 копии документов должны быть заверены надлежащим образом;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4) заявка и документы не должны содержать неоговоренных исправлений, подчисток, приписок, повреждений, не позволяющих однозначно истолковать содержание документа, арифметических ошибок в расчетах.</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35. Документы, представленные участником отбора, подлежат регистрации в день их поступления в Министерство.</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36. Министерство в течение 10 рабочих дней со дня получения заявки и документов, указанных в частях 26 или 27 настоящего Порядка, рассматривает их, получает в отношении участника отбора сведения и осуществляет проверку полноты и достоверности содержащихся в документах сведений получателя субсидии на соответствие указанным в части 8 настоящего Порядка требованиям:</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5">
        <w:r>
          <w:rPr>
            <w:rFonts w:ascii="Times New Roman" w:hAnsi="Times New Roman"/>
            <w:color w:val="000000"/>
            <w:sz w:val="28"/>
          </w:rPr>
          <w:t>пунктами 1</w:t>
        </w:r>
      </w:hyperlink>
      <w:r>
        <w:rPr>
          <w:rFonts w:ascii="Times New Roman" w:hAnsi="Times New Roman"/>
          <w:color w:val="000000"/>
          <w:sz w:val="28"/>
        </w:rPr>
        <w:t xml:space="preserve"> и </w:t>
      </w:r>
      <w:hyperlink r:id="rId6">
        <w:r>
          <w:rPr>
            <w:rFonts w:ascii="Times New Roman" w:hAnsi="Times New Roman"/>
            <w:color w:val="000000"/>
            <w:sz w:val="28"/>
          </w:rPr>
          <w:t xml:space="preserve">8 части </w:t>
        </w:r>
      </w:hyperlink>
      <w:r>
        <w:rPr>
          <w:rFonts w:ascii="Times New Roman" w:hAnsi="Times New Roman"/>
          <w:color w:val="000000"/>
          <w:sz w:val="28"/>
        </w:rPr>
        <w:t>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7">
        <w:r>
          <w:rPr>
            <w:rFonts w:ascii="Times New Roman" w:hAnsi="Times New Roman"/>
            <w:color w:val="000000"/>
            <w:sz w:val="28"/>
          </w:rPr>
          <w:t xml:space="preserve">пунктом 2 части </w:t>
        </w:r>
      </w:hyperlink>
      <w:r>
        <w:rPr>
          <w:rFonts w:ascii="Times New Roman" w:hAnsi="Times New Roman"/>
          <w:color w:val="000000"/>
          <w:sz w:val="28"/>
        </w:rPr>
        <w:t>8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8">
        <w:r>
          <w:rPr>
            <w:rFonts w:ascii="Times New Roman" w:hAnsi="Times New Roman"/>
            <w:color w:val="000000"/>
            <w:sz w:val="28"/>
          </w:rPr>
          <w:t xml:space="preserve">пунктом 3 части </w:t>
        </w:r>
      </w:hyperlink>
      <w:r>
        <w:rPr>
          <w:rFonts w:ascii="Times New Roman" w:hAnsi="Times New Roman"/>
          <w:color w:val="000000"/>
          <w:sz w:val="28"/>
        </w:rPr>
        <w:t>8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9">
        <w:r>
          <w:rPr>
            <w:rFonts w:ascii="Times New Roman" w:hAnsi="Times New Roman"/>
            <w:color w:val="000000"/>
            <w:sz w:val="28"/>
          </w:rPr>
          <w:t xml:space="preserve">пунктом 4 части </w:t>
        </w:r>
      </w:hyperlink>
      <w:r>
        <w:rPr>
          <w:rFonts w:ascii="Times New Roman" w:hAnsi="Times New Roman"/>
          <w:color w:val="000000"/>
          <w:sz w:val="28"/>
        </w:rPr>
        <w:t>8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субсидий получателю субсидий;</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0">
        <w:r>
          <w:rPr>
            <w:rFonts w:ascii="Times New Roman" w:hAnsi="Times New Roman"/>
            <w:color w:val="000000"/>
            <w:sz w:val="28"/>
          </w:rPr>
          <w:t xml:space="preserve">пунктом 5 части </w:t>
        </w:r>
      </w:hyperlink>
      <w:r>
        <w:rPr>
          <w:rFonts w:ascii="Times New Roman" w:hAnsi="Times New Roman"/>
          <w:color w:val="000000"/>
          <w:sz w:val="28"/>
        </w:rPr>
        <w:t>8 настоящего Порядка на официальном сайте Министерства юстиции Российской Федерации на странице «Реестр иностранных агентов»;</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1">
        <w:r>
          <w:rPr>
            <w:rFonts w:ascii="Times New Roman" w:hAnsi="Times New Roman"/>
            <w:color w:val="000000"/>
            <w:sz w:val="28"/>
          </w:rPr>
          <w:t xml:space="preserve">пунктом 6 части </w:t>
        </w:r>
      </w:hyperlink>
      <w:r>
        <w:rPr>
          <w:rFonts w:ascii="Times New Roman" w:hAnsi="Times New Roman"/>
          <w:color w:val="000000"/>
          <w:sz w:val="28"/>
        </w:rPr>
        <w:t>8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2">
        <w:r>
          <w:rPr>
            <w:rFonts w:ascii="Times New Roman" w:hAnsi="Times New Roman"/>
            <w:color w:val="000000"/>
            <w:sz w:val="28"/>
          </w:rPr>
          <w:t xml:space="preserve">пунктом 7 части </w:t>
        </w:r>
      </w:hyperlink>
      <w:r>
        <w:rPr>
          <w:rFonts w:ascii="Times New Roman" w:hAnsi="Times New Roman"/>
          <w:color w:val="000000"/>
          <w:sz w:val="28"/>
        </w:rPr>
        <w:t>8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3">
        <w:r>
          <w:rPr>
            <w:rFonts w:ascii="Times New Roman" w:hAnsi="Times New Roman"/>
            <w:color w:val="000000"/>
            <w:sz w:val="28"/>
          </w:rPr>
          <w:t xml:space="preserve">пунктом 9 части </w:t>
        </w:r>
      </w:hyperlink>
      <w:r>
        <w:rPr>
          <w:rFonts w:ascii="Times New Roman" w:hAnsi="Times New Roman"/>
          <w:color w:val="000000"/>
          <w:sz w:val="28"/>
        </w:rPr>
        <w:t>8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38. Решения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в заявке и документов, приложенных к заявке.</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39. Заявка отклоняется в случае наличия оснований для отклонения заявки, предусмотренных частью 40 настоящего Порядка.</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40. На стадии рассмотрения заявки основаниями для ее отклонения являются:</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несоответствие участника отбора категории и требованиям, указанным в объявлении;</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непредставление (представление не в полном объеме) документов, указанных в объявлении;</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несоответствие представленных документов и (или) заявки требованиям, установленным в объявлении;</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недостоверность информации, содержащейся в заявке и документах, приложенных к заявке;</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41. В случае если объявлением предусмотрена возможность возврата заявок участникам отбора на доработку,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1 рабочего дня со дня их принятия с указанием оснований для возврата заявки, а также положений заявки, нуждающихся в доработке.</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42. Участник отбора, подавший заявку, вправе внести в нее изменения или отозвать заявку с соблюдением требований, установленных настоящим Порядком. </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43. Внесение изменений в заявку осуществляется путем направления необходимых сведений в Министерство</w:t>
      </w:r>
      <w:r>
        <w:rPr>
          <w:rFonts w:ascii="Times New Roman" w:hAnsi="Times New Roman"/>
          <w:sz w:val="28"/>
          <w:shd w:fill="auto" w:val="clear"/>
        </w:rPr>
        <w:t xml:space="preserve"> на адрес электронной почты, указанной в объявлении</w:t>
      </w:r>
      <w:r>
        <w:rPr>
          <w:rFonts w:ascii="Times New Roman" w:hAnsi="Times New Roman"/>
          <w:color w:val="000000"/>
          <w:sz w:val="28"/>
        </w:rPr>
        <w:t xml:space="preserve"> в пределах срока подачи заявок. </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 xml:space="preserve">44. Не позднее чем за 5 календарных дней до даты окончания приема заявок, указанной в объявлении, любое заинтересованное лицо вправе направить в Министерство на адрес электронной почты, указанной в объявлении, запрос о разъяснении положений объявления (далее – запрос) с указанием адреса электронной почты для направления ответа.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45. Министерство в течение 3 рабочих дней со дня поступления запроса обязано направить разъяснения положений объявления о проведении отбора на адрес электронной почты, указанный в запросе.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46. Заявка может быть отозвана участником отбора в срок не позднее 2 рабочих дней до даты окончания приема заявок. Отзыв заявки осуществляется путем направления в Министерство на адрес электронной почты, указанной в объявлении, уведомления об отзыве заявки, которое подлежит регистрации в день его поступления в Министерство.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47. 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направленные для участия в отборе.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48. 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 </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49. Отбор получателей субсидии считается отмененным со дня размещения объявления о его отмене на официальном сайте Министерства (с размещением указателя страницы сайта на едином портале).</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50. Размещение Министерством объявления об отмене проведения отбора получателей субсидии на официальном сайте Министерства (с размещением указателя страницы сайта на едином портале) допускается не позднее чем за один рабочий день до даты окончания срока подачи заявок участниками отбора.</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51. Объявление об отмене отбора содержит информацию о причинах отмены отбора получателей субсидии.</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52. Участники отбора, подавшие заявки, информируются об отмене проведения отбора направлением в их адрес уведомления об отмене проведения отбора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53. Отбор получателя субсидии признается несостоявшимся в следующих случаях:</w:t>
      </w:r>
    </w:p>
    <w:p>
      <w:pPr>
        <w:pStyle w:val="Normal"/>
        <w:numPr>
          <w:ilvl w:val="0"/>
          <w:numId w:val="6"/>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по окончании срока подачи заявок не подано ни одной заявки;</w:t>
      </w:r>
    </w:p>
    <w:p>
      <w:pPr>
        <w:pStyle w:val="Normal"/>
        <w:widowControl w:val="false"/>
        <w:numPr>
          <w:ilvl w:val="0"/>
          <w:numId w:val="6"/>
        </w:numPr>
        <w:spacing w:lineRule="auto" w:line="240" w:before="0" w:after="0"/>
        <w:ind w:firstLine="709" w:left="0" w:right="0"/>
        <w:jc w:val="both"/>
        <w:rPr>
          <w:rFonts w:ascii="Times New Roman" w:hAnsi="Times New Roman"/>
          <w:sz w:val="28"/>
        </w:rPr>
      </w:pPr>
      <w:r>
        <w:rPr>
          <w:rFonts w:ascii="Times New Roman" w:hAnsi="Times New Roman"/>
          <w:color w:val="000000"/>
          <w:sz w:val="28"/>
        </w:rPr>
        <w:t>по результатам рассмотрения заявок отклонены все заявки.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54. Победителем отбора признается первый подавший заявку участник отбора, чья заявка соответствует требованиям, установленным частью 34 настоящего Порядка, а сам участник, соответствующий требованиям и категории, установленными частями 8 и 14 настоящего Порядка.</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В случае если на отбор подана одна заявка, отвечающая всем установленным требованиям, победителем отбора признается единственный участник отбора.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55. В случае невыполнения победителем отбора порядка подписания Соглашения, установленного частью 18 настоящего Порядка, или в случае наличия недостоверных сведений в проекте Соглашения победитель отбора признается уклонившимся от заключения Соглашения.</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56. В целях завершения отбора и определения победителя отбора Министерством формируется протокол подведения итогов отбора.</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Протокол подведения итогов отбора размещается не позднее 14 календарных дней со дня принятия решения, указанного в части 38 настоящего Порядка, на едином портале и (или) на официальном сайте Министерства с указанием информации о результатах рассмотрения заявок, содержащей следующие сведения:</w:t>
      </w:r>
    </w:p>
    <w:p>
      <w:pPr>
        <w:pStyle w:val="Normal"/>
        <w:widowControl w:val="false"/>
        <w:numPr>
          <w:ilvl w:val="0"/>
          <w:numId w:val="7"/>
        </w:numPr>
        <w:spacing w:lineRule="auto" w:line="240" w:before="0" w:after="0"/>
        <w:ind w:firstLine="709" w:left="0" w:right="0"/>
        <w:contextualSpacing/>
        <w:jc w:val="both"/>
        <w:rPr>
          <w:rFonts w:ascii="Times New Roman" w:hAnsi="Times New Roman"/>
          <w:sz w:val="28"/>
        </w:rPr>
      </w:pPr>
      <w:r>
        <w:rPr>
          <w:rFonts w:ascii="Times New Roman" w:hAnsi="Times New Roman"/>
          <w:sz w:val="28"/>
        </w:rPr>
        <w:t>даты, времени и проведения рассмотрения заявок;</w:t>
      </w:r>
    </w:p>
    <w:p>
      <w:pPr>
        <w:pStyle w:val="Normal"/>
        <w:widowControl w:val="false"/>
        <w:numPr>
          <w:ilvl w:val="0"/>
          <w:numId w:val="7"/>
        </w:numPr>
        <w:spacing w:lineRule="auto" w:line="240" w:before="0" w:after="0"/>
        <w:ind w:firstLine="709" w:left="0" w:right="0"/>
        <w:contextualSpacing/>
        <w:jc w:val="both"/>
        <w:rPr>
          <w:rFonts w:ascii="Times New Roman" w:hAnsi="Times New Roman"/>
          <w:sz w:val="28"/>
        </w:rPr>
      </w:pPr>
      <w:r>
        <w:rPr>
          <w:rFonts w:ascii="Times New Roman" w:hAnsi="Times New Roman"/>
          <w:sz w:val="28"/>
        </w:rPr>
        <w:t>информации об участниках отбора, заявки которых были рассмотрены;</w:t>
      </w:r>
    </w:p>
    <w:p>
      <w:pPr>
        <w:pStyle w:val="Normal"/>
        <w:widowControl w:val="false"/>
        <w:numPr>
          <w:ilvl w:val="0"/>
          <w:numId w:val="7"/>
        </w:numPr>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pPr>
        <w:pStyle w:val="Normal"/>
        <w:widowControl w:val="false"/>
        <w:numPr>
          <w:ilvl w:val="0"/>
          <w:numId w:val="7"/>
        </w:numPr>
        <w:spacing w:lineRule="auto" w:line="240" w:before="0" w:after="0"/>
        <w:ind w:firstLine="709" w:left="0" w:right="0"/>
        <w:jc w:val="both"/>
        <w:rPr>
          <w:rFonts w:ascii="Times New Roman" w:hAnsi="Times New Roman"/>
          <w:sz w:val="28"/>
        </w:rPr>
      </w:pPr>
      <w:r>
        <w:rPr>
          <w:rFonts w:ascii="Times New Roman" w:hAnsi="Times New Roman"/>
          <w:sz w:val="28"/>
        </w:rPr>
        <w:t>наименования получателя субсидии, с которым заключается Соглашение и размер предоставляемой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57. В случае признания участника отбора победителем отбора Министерство принимает решение о предоставлении субсидии в форме приказа Министерства и осуществляет процедуру заключения Соглашения с победителем отбора в соответствии с частью 18 настоящего Порядка.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58. 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 не позднее 10 рабочего дня со дня принятия Министерством решения о предоставлении субсидии в форме приказа.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r>
        <w:br w:type="page"/>
      </w:r>
    </w:p>
    <w:p>
      <w:pPr>
        <w:pStyle w:val="Normal"/>
        <w:spacing w:lineRule="auto" w:line="240" w:before="0" w:after="0"/>
        <w:ind w:hanging="426" w:left="426" w:right="0"/>
        <w:jc w:val="right"/>
        <w:rPr>
          <w:rFonts w:ascii="Times New Roman" w:hAnsi="Times New Roman"/>
          <w:sz w:val="28"/>
        </w:rPr>
      </w:pPr>
      <w:r>
        <w:rPr>
          <w:rFonts w:ascii="Times New Roman" w:hAnsi="Times New Roman"/>
          <w:sz w:val="28"/>
        </w:rPr>
        <w:t>Приложение</w:t>
        <w:br/>
        <w:t xml:space="preserve">к Порядку </w:t>
      </w:r>
      <w:r>
        <w:rPr>
          <w:rFonts w:ascii="Times New Roman" w:hAnsi="Times New Roman"/>
          <w:b w:val="false"/>
          <w:color w:themeColor="text1" w:val="000000"/>
          <w:sz w:val="28"/>
        </w:rPr>
        <w:t xml:space="preserve">предоставления из краевого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themeColor="text1" w:val="000000"/>
          <w:sz w:val="28"/>
        </w:rPr>
        <w:t xml:space="preserve">бюджета юридическим лицам субсидий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 xml:space="preserve">на возмещение затрат (части затрат)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 xml:space="preserve">на создание и (или) реконструкцию объектов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 xml:space="preserve">инфраструктуры, а также на подключение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(технологическое присоединение)</w:t>
      </w:r>
      <w:r>
        <w:rPr/>
        <w:br/>
      </w:r>
      <w:r>
        <w:rPr>
          <w:rFonts w:ascii="Times New Roman" w:hAnsi="Times New Roman"/>
          <w:b w:val="false"/>
          <w:color w:val="000000"/>
          <w:sz w:val="28"/>
        </w:rPr>
        <w:t xml:space="preserve">к системам электроснабжения, газоснабжения,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 xml:space="preserve">теплоснабжения, водоснабжения и водоотведения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 xml:space="preserve">в целях реализации особо значимых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val="000000"/>
          <w:sz w:val="28"/>
        </w:rPr>
        <w:t>инвестиционных проектов Камчатского края,</w:t>
      </w:r>
      <w:r>
        <w:rPr>
          <w:rFonts w:ascii="Times New Roman" w:hAnsi="Times New Roman"/>
          <w:sz w:val="28"/>
        </w:rPr>
        <w:t xml:space="preserve"> </w:t>
      </w:r>
    </w:p>
    <w:p>
      <w:pPr>
        <w:pStyle w:val="Normal"/>
        <w:spacing w:lineRule="auto" w:line="240" w:before="0" w:after="0"/>
        <w:ind w:hanging="426" w:left="426" w:right="0"/>
        <w:jc w:val="right"/>
        <w:rPr>
          <w:rFonts w:ascii="Times New Roman" w:hAnsi="Times New Roman"/>
          <w:sz w:val="28"/>
        </w:rPr>
      </w:pPr>
      <w:r>
        <w:rPr>
          <w:rFonts w:ascii="Times New Roman" w:hAnsi="Times New Roman"/>
          <w:sz w:val="28"/>
        </w:rPr>
        <w:t>и проведения отбора получателя субсидии</w:t>
      </w:r>
    </w:p>
    <w:p>
      <w:pPr>
        <w:pStyle w:val="Normal"/>
        <w:spacing w:lineRule="auto" w:line="240" w:before="0" w:after="0"/>
        <w:ind w:hanging="426" w:left="426" w:right="0"/>
        <w:jc w:val="right"/>
        <w:rPr>
          <w:rFonts w:ascii="Times New Roman" w:hAnsi="Times New Roman"/>
          <w:sz w:val="28"/>
        </w:rPr>
      </w:pPr>
      <w:r>
        <w:rPr>
          <w:rFonts w:ascii="Times New Roman" w:hAnsi="Times New Roman"/>
          <w:sz w:val="28"/>
        </w:rPr>
      </w:r>
    </w:p>
    <w:p>
      <w:pPr>
        <w:pStyle w:val="Normal"/>
        <w:spacing w:lineRule="auto" w:line="240" w:before="280" w:after="0"/>
        <w:ind w:hanging="426" w:left="8789" w:right="0"/>
        <w:jc w:val="right"/>
        <w:rPr>
          <w:rFonts w:ascii="Times New Roman" w:hAnsi="Times New Roman"/>
          <w:sz w:val="28"/>
        </w:rPr>
      </w:pPr>
      <w:r>
        <w:rPr>
          <w:rFonts w:ascii="Times New Roman" w:hAnsi="Times New Roman"/>
          <w:sz w:val="28"/>
        </w:rPr>
        <w:t>ФОРМА</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Заявка</w:t>
      </w:r>
    </w:p>
    <w:p>
      <w:pPr>
        <w:pStyle w:val="Normal"/>
        <w:jc w:val="center"/>
        <w:rPr>
          <w:rFonts w:ascii="Times New Roman" w:hAnsi="Times New Roman"/>
          <w:sz w:val="28"/>
        </w:rPr>
      </w:pPr>
      <w:r>
        <w:rPr>
          <w:rFonts w:ascii="Times New Roman" w:hAnsi="Times New Roman"/>
          <w:sz w:val="28"/>
        </w:rPr>
        <w:t>на участие в отборе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Для участия в отборе в целях </w:t>
      </w:r>
      <w:r>
        <w:rPr>
          <w:rFonts w:ascii="Times New Roman" w:hAnsi="Times New Roman"/>
          <w:b w:val="false"/>
          <w:color w:themeColor="text1" w:val="000000"/>
          <w:sz w:val="28"/>
        </w:rPr>
        <w:t xml:space="preserve">предоставления из краевого бюджета юридическим лицам субсидий </w:t>
      </w:r>
      <w:r>
        <w:rPr>
          <w:rFonts w:ascii="Times New Roman" w:hAnsi="Times New Roman"/>
          <w:b w:val="false"/>
          <w:color w:val="000000"/>
          <w:sz w:val="28"/>
        </w:rPr>
        <w:t>на возмещение затрат (части затрат) на создание и (или) реконструкцию объектов инфраструктуры, а также на подключение (технологическое присоединение) к системам электроснабжения, газоснабжения, теплоснабжения, водоснабжения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W w:w="9641" w:type="dxa"/>
        <w:jc w:val="left"/>
        <w:tblInd w:w="109" w:type="dxa"/>
        <w:tblLayout w:type="fixed"/>
        <w:tblCellMar>
          <w:top w:w="0" w:type="dxa"/>
          <w:left w:w="108" w:type="dxa"/>
          <w:bottom w:w="0" w:type="dxa"/>
          <w:right w:w="108" w:type="dxa"/>
        </w:tblCellMar>
      </w:tblPr>
      <w:tblGrid>
        <w:gridCol w:w="5441"/>
        <w:gridCol w:w="4199"/>
      </w:tblGrid>
      <w:tr>
        <w:trPr/>
        <w:tc>
          <w:tcPr>
            <w:tcW w:w="9640"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sz w:val="24"/>
              </w:rPr>
            </w:pPr>
            <w:r>
              <w:rPr>
                <w:rFonts w:ascii="Times New Roman" w:hAnsi="Times New Roman"/>
                <w:sz w:val="24"/>
              </w:rPr>
              <w:t>1. Сведения о руководителе организации</w:t>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Наименование должности:</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Фамилия, имя, отчество (при наличии):</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Адрес электронной почты:</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Номер телефона:</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9640"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sz w:val="24"/>
              </w:rPr>
            </w:pPr>
            <w:r>
              <w:rPr>
                <w:rFonts w:ascii="Times New Roman" w:hAnsi="Times New Roman"/>
                <w:sz w:val="24"/>
              </w:rPr>
              <w:t>2. Сведения об организации</w:t>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Полное наименование:</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Место нахождения и почтовый адрес:</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Контактное лицо, телефон:</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ИНН:</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КПП:</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Применяемая система налогообложения:</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9640"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sz w:val="24"/>
              </w:rPr>
            </w:pPr>
            <w:r>
              <w:rPr>
                <w:rFonts w:ascii="Times New Roman" w:hAnsi="Times New Roman"/>
                <w:sz w:val="24"/>
              </w:rPr>
              <w:t>3. Банковские реквизиты</w:t>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Расчетный счет:</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Наименование банка:</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БИК:</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t>КПП:</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sz w:val="24"/>
              </w:rPr>
            </w:pPr>
            <w:r>
              <w:rPr>
                <w:rFonts w:ascii="Times New Roman" w:hAnsi="Times New Roman"/>
                <w:sz w:val="24"/>
              </w:rPr>
            </w:r>
          </w:p>
        </w:tc>
      </w:tr>
    </w:tbl>
    <w:p>
      <w:pPr>
        <w:pStyle w:val="Normal"/>
        <w:spacing w:lineRule="auto" w:line="240" w:before="0" w:after="0"/>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Перечень прилагаемых документов: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1. 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2. 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3. 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Приложение: на _____ л. в ______ экз.</w:t>
      </w:r>
    </w:p>
    <w:p>
      <w:pPr>
        <w:pStyle w:val="Normal"/>
        <w:widowControl w:val="false"/>
        <w:spacing w:lineRule="auto" w:line="240" w:before="0" w:after="0"/>
        <w:ind w:firstLine="540" w:left="0" w:right="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Настоящим подтверждаю, что на дату представления заявки: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__________________________________________________________________________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(полное наименование юридического лица / Ф.И.О. индивидуального предпринимателя)</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Настоящей заявкой подтверждаю достоверность сведений, обозначенных в заявке и представленных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Настоящим подтверждаю, что с условиями предоставления субсидии ознакомлен(а) и согласен(а).</w:t>
      </w:r>
    </w:p>
    <w:p>
      <w:pPr>
        <w:pStyle w:val="Normal"/>
        <w:rPr>
          <w:rFonts w:ascii="Times New Roman" w:hAnsi="Times New Roman"/>
          <w:sz w:val="28"/>
        </w:rPr>
      </w:pPr>
      <w:r>
        <w:rPr>
          <w:rFonts w:ascii="Times New Roman" w:hAnsi="Times New Roman"/>
          <w:sz w:val="28"/>
        </w:rPr>
      </w:r>
    </w:p>
    <w:p>
      <w:pPr>
        <w:pStyle w:val="Normal"/>
        <w:spacing w:lineRule="auto" w:line="240" w:before="0" w:after="0"/>
        <w:rPr>
          <w:rFonts w:ascii="Times New Roman" w:hAnsi="Times New Roman"/>
          <w:sz w:val="28"/>
        </w:rPr>
      </w:pPr>
      <w:r>
        <w:rPr>
          <w:rFonts w:ascii="Times New Roman" w:hAnsi="Times New Roman"/>
          <w:sz w:val="28"/>
        </w:rPr>
        <w:t>________________________________________  _____________  _____________</w:t>
      </w:r>
    </w:p>
    <w:p>
      <w:pPr>
        <w:pStyle w:val="Normal"/>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sz w:val="28"/>
          <w:vertAlign w:val="superscript"/>
        </w:rPr>
        <w:t>(наименование должности руководителя организации)                                (подпись)                          (фамилия, инициалы)</w:t>
      </w:r>
    </w:p>
    <w:p>
      <w:pPr>
        <w:pStyle w:val="Normal"/>
        <w:rPr>
          <w:rFonts w:ascii="Times New Roman" w:hAnsi="Times New Roman"/>
          <w:sz w:val="24"/>
        </w:rPr>
      </w:pPr>
      <w:r>
        <w:rPr>
          <w:rFonts w:ascii="Times New Roman" w:hAnsi="Times New Roman"/>
          <w:sz w:val="24"/>
        </w:rPr>
        <w:t>М.П. (при наличии)</w:t>
      </w:r>
    </w:p>
    <w:p>
      <w:pPr>
        <w:pStyle w:val="Normal"/>
        <w:rPr>
          <w:rFonts w:ascii="Times New Roman" w:hAnsi="Times New Roman"/>
          <w:sz w:val="28"/>
        </w:rPr>
      </w:pPr>
      <w:r>
        <w:rPr>
          <w:rFonts w:ascii="Times New Roman" w:hAnsi="Times New Roman"/>
          <w:sz w:val="28"/>
        </w:rPr>
        <w:t xml:space="preserve">«___» _______________ 20___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rPr/>
      </w:pPr>
      <w:r>
        <w:rPr/>
      </w:r>
      <w:r>
        <w:br w:type="page"/>
      </w:r>
    </w:p>
    <w:tbl>
      <w:tblPr>
        <w:tblStyle w:val="Style_2"/>
        <w:tblW w:w="9573" w:type="dxa"/>
        <w:jc w:val="left"/>
        <w:tblInd w:w="164" w:type="dxa"/>
        <w:tblLayout w:type="fixed"/>
        <w:tblCellMar>
          <w:top w:w="0" w:type="dxa"/>
          <w:left w:w="108" w:type="dxa"/>
          <w:bottom w:w="0" w:type="dxa"/>
          <w:right w:w="108" w:type="dxa"/>
        </w:tblCellMar>
      </w:tblPr>
      <w:tblGrid>
        <w:gridCol w:w="296"/>
        <w:gridCol w:w="466"/>
        <w:gridCol w:w="465"/>
        <w:gridCol w:w="3572"/>
        <w:gridCol w:w="468"/>
        <w:gridCol w:w="1813"/>
        <w:gridCol w:w="478"/>
        <w:gridCol w:w="2013"/>
      </w:tblGrid>
      <w:tr>
        <w:trPr/>
        <w:tc>
          <w:tcPr>
            <w:tcW w:w="296" w:type="dxa"/>
            <w:tcBorders/>
          </w:tcPr>
          <w:p>
            <w:pPr>
              <w:pStyle w:val="Normal"/>
              <w:pageBreakBefore/>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6"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2"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72"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Приложение 2 к постановлению</w:t>
            </w:r>
          </w:p>
        </w:tc>
      </w:tr>
      <w:tr>
        <w:trPr/>
        <w:tc>
          <w:tcPr>
            <w:tcW w:w="296"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6"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2"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72"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Правительства Камчатского края</w:t>
            </w:r>
          </w:p>
        </w:tc>
      </w:tr>
      <w:tr>
        <w:trPr/>
        <w:tc>
          <w:tcPr>
            <w:tcW w:w="296"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6"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2"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8" w:type="dxa"/>
            <w:tcBorders/>
          </w:tcPr>
          <w:p>
            <w:pPr>
              <w:pStyle w:val="Normal"/>
              <w:widowControl w:val="false"/>
              <w:suppressAutoHyphens w:val="true"/>
              <w:spacing w:before="0" w:after="0"/>
              <w:ind w:hanging="8079" w:left="6662" w:right="0"/>
              <w:jc w:val="right"/>
              <w:rPr>
                <w:rFonts w:ascii="Times New Roman" w:hAnsi="Times New Roman"/>
                <w:sz w:val="28"/>
              </w:rPr>
            </w:pPr>
            <w:r>
              <w:rPr>
                <w:rFonts w:ascii="Times New Roman" w:hAnsi="Times New Roman"/>
                <w:kern w:val="0"/>
                <w:sz w:val="28"/>
                <w:szCs w:val="20"/>
              </w:rPr>
              <w:t>от</w:t>
            </w:r>
          </w:p>
        </w:tc>
        <w:tc>
          <w:tcPr>
            <w:tcW w:w="1813"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EGDATESTAMP]</w:t>
            </w:r>
          </w:p>
        </w:tc>
        <w:tc>
          <w:tcPr>
            <w:tcW w:w="478"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kern w:val="0"/>
                <w:sz w:val="28"/>
                <w:szCs w:val="20"/>
              </w:rPr>
              <w:t>№</w:t>
            </w:r>
          </w:p>
        </w:tc>
        <w:tc>
          <w:tcPr>
            <w:tcW w:w="2013"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EGNUMSTAMP]</w:t>
            </w:r>
          </w:p>
        </w:tc>
      </w:tr>
    </w:tbl>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8"/>
        </w:rPr>
      </w:pPr>
      <w:r>
        <w:rPr>
          <w:rFonts w:ascii="Times New Roman" w:hAnsi="Times New Roman"/>
          <w:sz w:val="28"/>
        </w:rPr>
        <w:t>Перечень</w:t>
      </w:r>
    </w:p>
    <w:p>
      <w:pPr>
        <w:pStyle w:val="Normal"/>
        <w:spacing w:lineRule="auto" w:line="240" w:before="0" w:after="0"/>
        <w:jc w:val="center"/>
        <w:rPr>
          <w:rFonts w:ascii="Times New Roman" w:hAnsi="Times New Roman"/>
          <w:sz w:val="28"/>
        </w:rPr>
      </w:pPr>
      <w:r>
        <w:rPr>
          <w:rFonts w:ascii="Times New Roman" w:hAnsi="Times New Roman"/>
          <w:sz w:val="28"/>
        </w:rPr>
        <w:t>утративших силу постановлений Правительства Камчатского края</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ind w:firstLine="709" w:left="0" w:right="0"/>
        <w:jc w:val="both"/>
        <w:rPr/>
      </w:pPr>
      <w:r>
        <w:rPr>
          <w:rFonts w:ascii="Times New Roman" w:hAnsi="Times New Roman"/>
          <w:color w:val="000000"/>
          <w:sz w:val="28"/>
        </w:rPr>
        <w:t>1. Постановление Правительства Камчатского края от 08.08.2016 № 301-П «</w:t>
      </w:r>
      <w:r>
        <w:rPr>
          <w:rFonts w:ascii="Times New Roman" w:hAnsi="Times New Roman"/>
          <w:b w:val="false"/>
          <w:color w:val="000000"/>
          <w:sz w:val="28"/>
        </w:rPr>
        <w:t>Об утверждении Порядка предоставления юридическим лицам (за исключением субсидий государственным (муниципальным) учреждениям),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b w:val="false"/>
          <w:color w:val="000000"/>
          <w:sz w:val="28"/>
        </w:rPr>
        <w:t>2. Постановление Правительства Камчатского края от 18.10.2016 № 403-П</w:t>
      </w:r>
      <w:r>
        <w:rPr/>
        <w:br/>
      </w:r>
      <w:r>
        <w:rPr>
          <w:rFonts w:ascii="Times New Roman" w:hAnsi="Times New Roman"/>
          <w:b w:val="false"/>
          <w:color w:val="000000"/>
          <w:sz w:val="28"/>
        </w:rPr>
        <w:t>«</w:t>
      </w:r>
      <w:r>
        <w:rPr>
          <w:rFonts w:ascii="Times New Roman" w:hAnsi="Times New Roman"/>
          <w:sz w:val="28"/>
        </w:rPr>
        <w:t>О внесении изменений в приложение к постановлению Правительства Камчатского края от 08.08.2016 № 301-П «Об утверждении Порядка предоставления юридическим лицам (за исключением субсидий государственным (муниципальным) учреждениям),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w:t>
      </w:r>
      <w:r>
        <w:rPr>
          <w:rFonts w:ascii="Times New Roman" w:hAnsi="Times New Roman"/>
          <w:b w:val="false"/>
          <w:color w:val="000000"/>
          <w:sz w:val="28"/>
        </w:rPr>
        <w:t>Постановление Правительства Камчатского края от 31.05.2017 № 227-П</w:t>
      </w:r>
      <w:r>
        <w:rPr>
          <w:rFonts w:ascii="Times New Roman" w:hAnsi="Times New Roman"/>
          <w:sz w:val="28"/>
        </w:rPr>
        <w:br/>
        <w:t>«О внесении изменений в постановление Правительства Камчатского края</w:t>
      </w:r>
      <w:r>
        <w:rPr/>
        <w:br/>
      </w:r>
      <w:r>
        <w:rPr>
          <w:rFonts w:ascii="Times New Roman" w:hAnsi="Times New Roman"/>
          <w:sz w:val="28"/>
        </w:rPr>
        <w:t>от 08.08.2016 № 301-П «Об утверждении Порядка предоставления юридическим лицам (за исключением субсидий государственным (муниципальным) учреждениям),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w:t>
      </w:r>
      <w:r>
        <w:rPr>
          <w:rFonts w:ascii="Times New Roman" w:hAnsi="Times New Roman"/>
          <w:b w:val="false"/>
          <w:color w:val="000000"/>
          <w:sz w:val="28"/>
        </w:rPr>
        <w:t>Постановление Правительства Камчатского края от 09.04.2018 № 143-П «</w:t>
      </w:r>
      <w:r>
        <w:rPr>
          <w:rFonts w:ascii="Times New Roman" w:hAnsi="Times New Roman"/>
          <w:sz w:val="28"/>
        </w:rPr>
        <w:t>О внесении изменения в приложение к постановлению Правительства Камчатского края от 08.08.2016 № 301-П «Об утверждении Порядка предоставления юридическим лицам и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w:t>
      </w:r>
      <w:r>
        <w:rPr>
          <w:rFonts w:ascii="Times New Roman" w:hAnsi="Times New Roman"/>
          <w:b w:val="false"/>
          <w:color w:val="000000"/>
          <w:sz w:val="28"/>
        </w:rPr>
        <w:t>Постановление Правительства Камчатского края от 28.09.2018 № 409-П</w:t>
      </w:r>
      <w:r>
        <w:rPr>
          <w:rFonts w:ascii="Times New Roman" w:hAnsi="Times New Roman"/>
          <w:sz w:val="28"/>
        </w:rPr>
        <w:br/>
        <w:t>«О внесении изменений в приложение к постановлению Правительства Камчатского края от 08.08.2016 № 301-П «Об утверждении Порядка предоставления юридическим лицам и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w:t>
      </w:r>
      <w:r>
        <w:rPr>
          <w:rFonts w:ascii="Times New Roman" w:hAnsi="Times New Roman"/>
          <w:b w:val="false"/>
          <w:color w:val="000000"/>
          <w:sz w:val="28"/>
        </w:rPr>
        <w:t>Постановление Правительства Камчатского края от 1</w:t>
      </w:r>
      <w:r>
        <w:rPr>
          <w:rFonts w:ascii="Times New Roman" w:hAnsi="Times New Roman"/>
          <w:sz w:val="28"/>
        </w:rPr>
        <w:t>5.11.2019 № 492-П</w:t>
        <w:br/>
        <w:t>«О внесении изменений в приложение к постановлению Правительства Камчатского края от 08.08.2016 № 301-П «Об утверждении Порядка предоставления юридическим лицам и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w:t>
      </w:r>
      <w:r>
        <w:rPr>
          <w:rFonts w:ascii="Times New Roman" w:hAnsi="Times New Roman"/>
          <w:b w:val="false"/>
          <w:color w:val="000000"/>
          <w:sz w:val="28"/>
        </w:rPr>
        <w:t>Постановление Правительства Камчатского края от 10.07.2020 № 264-П</w:t>
      </w:r>
      <w:r>
        <w:rPr>
          <w:rFonts w:ascii="Times New Roman" w:hAnsi="Times New Roman"/>
          <w:sz w:val="28"/>
        </w:rPr>
        <w:br/>
        <w:t>«О внесении изменений в приложение к постановлению Правительства Камчатского края от 08.08.2016 № 301-П «Об утверждении Порядка предоставления юридическим лицам и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w:t>
      </w:r>
      <w:r>
        <w:rPr>
          <w:rFonts w:ascii="Times New Roman" w:hAnsi="Times New Roman"/>
          <w:b w:val="false"/>
          <w:color w:val="000000"/>
          <w:sz w:val="28"/>
        </w:rPr>
        <w:t>Постановление Правительства Камчатского края от 28.07.2021 № 335-П</w:t>
      </w:r>
      <w:r>
        <w:rPr>
          <w:rFonts w:ascii="Times New Roman" w:hAnsi="Times New Roman"/>
          <w:sz w:val="28"/>
        </w:rPr>
        <w:br/>
        <w:t>«О внесении изменений в постановление Правительства Камчатского края</w:t>
      </w:r>
      <w:r>
        <w:rPr/>
        <w:br/>
      </w:r>
      <w:r>
        <w:rPr>
          <w:rFonts w:ascii="Times New Roman" w:hAnsi="Times New Roman"/>
          <w:sz w:val="28"/>
        </w:rPr>
        <w:t>от 08.08.2016 № 301-П «Об утверждении Порядка предоставления юридическим лицам и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w:t>
      </w:r>
      <w:r>
        <w:rPr>
          <w:rFonts w:ascii="Times New Roman" w:hAnsi="Times New Roman"/>
          <w:b w:val="false"/>
          <w:color w:val="000000"/>
          <w:sz w:val="28"/>
        </w:rPr>
        <w:t>Постановление Правительства Камчатского края от 18.10.2021 № 435-П «</w:t>
      </w:r>
      <w:r>
        <w:rPr>
          <w:rFonts w:ascii="Times New Roman" w:hAnsi="Times New Roman"/>
          <w:sz w:val="28"/>
        </w:rPr>
        <w:t>О внесении изменений в отдельные постановления Правительства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w:t>
      </w:r>
      <w:r>
        <w:rPr>
          <w:rFonts w:ascii="Times New Roman" w:hAnsi="Times New Roman"/>
          <w:b w:val="false"/>
          <w:color w:val="000000"/>
          <w:sz w:val="28"/>
        </w:rPr>
        <w:t>Постановление Правительства Камчатского края от 26.12.2022</w:t>
      </w:r>
      <w:r>
        <w:rPr/>
        <w:br/>
      </w:r>
      <w:r>
        <w:rPr>
          <w:rFonts w:ascii="Times New Roman" w:hAnsi="Times New Roman"/>
          <w:b w:val="false"/>
          <w:color w:val="000000"/>
          <w:sz w:val="28"/>
        </w:rPr>
        <w:t>№ 715-П «</w:t>
      </w:r>
      <w:r>
        <w:rPr>
          <w:rFonts w:ascii="Times New Roman" w:hAnsi="Times New Roman"/>
          <w:sz w:val="28"/>
        </w:rPr>
        <w:t>О внесении изменений в отдельные постановления Правительства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Постановление Правительства Камчатского края от 10.11.2023</w:t>
      </w:r>
      <w:r>
        <w:rPr/>
        <w:br/>
      </w:r>
      <w:r>
        <w:rPr>
          <w:rFonts w:ascii="Times New Roman" w:hAnsi="Times New Roman"/>
          <w:sz w:val="28"/>
        </w:rPr>
        <w:t>№ 552-П «О внесении изменений в постановление Правительства Камчатского края от 08.08.2016 № 301-П «Об утверждении Порядка предоставления юридическим лицам и индивидуальным предпринимателям субсидий на возмещение затрат на создание и (или) реконструкцию объектов инфраструктуры, а также на подключение (технологическое присоединение) к источникам тепло-, газо-, водо-, электроснабжения и водоотведения в целях реализации особо значимых инвестиционных проектов Камчатского края».</w:t>
      </w:r>
    </w:p>
    <w:sectPr>
      <w:headerReference w:type="even" r:id="rId14"/>
      <w:headerReference w:type="default" r:id="rId15"/>
      <w:headerReference w:type="first" r:id="rId16"/>
      <w:type w:val="nextPage"/>
      <w:pgSz w:w="11906" w:h="16838"/>
      <w:pgMar w:left="1417" w:right="850" w:gutter="0" w:header="0"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 w:name="Liberation Sans">
    <w:altName w:val="Arial"/>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sz w:val="28"/>
      </w:rPr>
    </w:pPr>
    <w:r>
      <w:rPr>
        <w:rFonts w:ascii="Times New Roman" w:hAnsi="Times New Roman"/>
        <w:sz w:val="28"/>
      </w:rPr>
    </w:r>
  </w:p>
  <w:p>
    <w:pPr>
      <w:pStyle w:val="Normal"/>
      <w:spacing w:before="0" w:after="160"/>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22</w:t>
    </w:r>
    <w:r>
      <w:rPr>
        <w:sz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szCs w:val="28"/>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3">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4">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5">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6">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7">
    <w:lvl w:ilvl="0">
      <w:start w:val="1"/>
      <w:numFmt w:val="decimal"/>
      <w:lvlText w:val="%1)"/>
      <w:lvlJc w:val="left"/>
      <w:pPr>
        <w:tabs>
          <w:tab w:val="num" w:pos="0"/>
        </w:tabs>
        <w:ind w:left="720" w:hanging="360"/>
      </w:pPr>
      <w:rPr>
        <w:sz w:val="28"/>
        <w:szCs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40" w:before="0" w:after="0"/>
      <w:ind w:hanging="0" w:left="0" w:right="0"/>
      <w:jc w:val="left"/>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0" w:after="0"/>
      <w:ind w:hanging="0" w:left="0" w:right="0"/>
      <w:jc w:val="left"/>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0" w:after="0"/>
      <w:ind w:hanging="0" w:left="0" w:right="0"/>
      <w:jc w:val="left"/>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0" w:after="0"/>
      <w:ind w:hanging="0" w:left="0" w:right="0"/>
      <w:jc w:val="left"/>
      <w:outlineLvl w:val="4"/>
    </w:pPr>
    <w:rPr>
      <w:rFonts w:ascii="XO Thames" w:hAnsi="XO Thames" w:eastAsia="Tahoma" w:cs="Lohit Devanagari"/>
      <w:b/>
      <w:color w:val="000000"/>
      <w:spacing w:val="0"/>
      <w:kern w:val="0"/>
      <w:sz w:val="22"/>
      <w:szCs w:val="20"/>
      <w:lang w:val="ru-RU" w:eastAsia="zh-CN" w:bidi="hi-IN"/>
    </w:rPr>
  </w:style>
  <w:style w:type="character" w:styleId="Contents2">
    <w:name w:val="Contents 2"/>
    <w:qFormat/>
    <w:rPr>
      <w:rFonts w:ascii="XO Thames" w:hAnsi="XO Thames"/>
      <w:color w:val="000000"/>
      <w:spacing w:val="0"/>
      <w:sz w:val="28"/>
    </w:rPr>
  </w:style>
  <w:style w:type="character" w:styleId="DefaultParagraphFont1">
    <w:name w:val="Default Paragraph Font1"/>
    <w:link w:val="DefaultParagraphFont11"/>
    <w:qFormat/>
    <w:rPr>
      <w:rFonts w:ascii="Calibri" w:hAnsi="Calibri" w:asciiTheme="minorAscii" w:hAnsiTheme="minorHAnsi"/>
      <w:color w:val="000000"/>
      <w:spacing w:val="0"/>
      <w:sz w:val="22"/>
    </w:rPr>
  </w:style>
  <w:style w:type="character" w:styleId="List1">
    <w:name w:val="List1"/>
    <w:basedOn w:val="Textbody1"/>
    <w:link w:val="List11"/>
    <w:qFormat/>
    <w:rPr/>
  </w:style>
  <w:style w:type="character" w:styleId="Footer1">
    <w:name w:val="Footer1"/>
    <w:link w:val="Footer11"/>
    <w:qFormat/>
    <w:rPr>
      <w:rFonts w:ascii="Times New Roman" w:hAnsi="Times New Roman"/>
      <w:color w:val="000000"/>
      <w:spacing w:val="0"/>
      <w:sz w:val="28"/>
    </w:rPr>
  </w:style>
  <w:style w:type="character" w:styleId="Contents4">
    <w:name w:val="Contents 4"/>
    <w:qFormat/>
    <w:rPr>
      <w:rFonts w:ascii="XO Thames" w:hAnsi="XO Thames"/>
      <w:color w:val="000000"/>
      <w:spacing w:val="0"/>
      <w:sz w:val="28"/>
    </w:rPr>
  </w:style>
  <w:style w:type="character" w:styleId="Endnote1">
    <w:name w:val="Endnote1"/>
    <w:link w:val="Endnote11"/>
    <w:qFormat/>
    <w:rPr>
      <w:rFonts w:ascii="XO Thames" w:hAnsi="XO Thames"/>
      <w:color w:val="000000"/>
      <w:spacing w:val="0"/>
      <w:sz w:val="22"/>
    </w:rPr>
  </w:style>
  <w:style w:type="character" w:styleId="Contents41">
    <w:name w:val="Contents 41"/>
    <w:link w:val="Contents411"/>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Heading11">
    <w:name w:val="Heading 11"/>
    <w:qFormat/>
    <w:rPr>
      <w:rFonts w:ascii="XO Thames" w:hAnsi="XO Thames"/>
      <w:b/>
      <w:color w:val="000000"/>
      <w:spacing w:val="0"/>
      <w:sz w:val="32"/>
    </w:rPr>
  </w:style>
  <w:style w:type="character" w:styleId="List2">
    <w:name w:val="List2"/>
    <w:basedOn w:val="Textbody1"/>
    <w:qFormat/>
    <w:rPr/>
  </w:style>
  <w:style w:type="character" w:styleId="Heading31">
    <w:name w:val="Heading 31"/>
    <w:qFormat/>
    <w:rPr>
      <w:rFonts w:ascii="XO Thames" w:hAnsi="XO Thames"/>
      <w:b/>
      <w:color w:val="000000"/>
      <w:spacing w:val="0"/>
      <w:sz w:val="26"/>
    </w:rPr>
  </w:style>
  <w:style w:type="character" w:styleId="1111">
    <w:name w:val="Указатель1111"/>
    <w:link w:val="111121"/>
    <w:qFormat/>
    <w:rPr/>
  </w:style>
  <w:style w:type="character" w:styleId="Footer2">
    <w:name w:val="Footer2"/>
    <w:qFormat/>
    <w:rPr>
      <w:rFonts w:ascii="Times New Roman" w:hAnsi="Times New Roman"/>
      <w:color w:val="000000"/>
      <w:spacing w:val="0"/>
      <w:sz w:val="28"/>
    </w:rPr>
  </w:style>
  <w:style w:type="character" w:styleId="11111">
    <w:name w:val="Заголовок11111"/>
    <w:link w:val="111112"/>
    <w:qFormat/>
    <w:rPr>
      <w:rFonts w:ascii="Open Sans" w:hAnsi="Open Sans"/>
      <w:sz w:val="28"/>
    </w:rPr>
  </w:style>
  <w:style w:type="character" w:styleId="11">
    <w:name w:val="Основной шрифт абзаца11"/>
    <w:link w:val="1114"/>
    <w:qFormat/>
    <w:rPr>
      <w:rFonts w:ascii="Calibri" w:hAnsi="Calibri" w:asciiTheme="minorAscii" w:hAnsiTheme="minorHAnsi"/>
      <w:color w:val="000000"/>
      <w:spacing w:val="0"/>
      <w:sz w:val="22"/>
    </w:rPr>
  </w:style>
  <w:style w:type="character" w:styleId="Contents1">
    <w:name w:val="Contents 1"/>
    <w:link w:val="Contents13"/>
    <w:qFormat/>
    <w:rPr>
      <w:rFonts w:ascii="XO Thames" w:hAnsi="XO Thames"/>
      <w:b/>
      <w:color w:val="000000"/>
      <w:spacing w:val="0"/>
      <w:sz w:val="28"/>
    </w:rPr>
  </w:style>
  <w:style w:type="character" w:styleId="Subtitle1">
    <w:name w:val="Subtitle1"/>
    <w:link w:val="Subtitle11"/>
    <w:qFormat/>
    <w:rPr>
      <w:rFonts w:ascii="XO Thames" w:hAnsi="XO Thames"/>
      <w:i/>
      <w:color w:val="000000"/>
      <w:spacing w:val="0"/>
      <w:sz w:val="24"/>
    </w:rPr>
  </w:style>
  <w:style w:type="character" w:styleId="Internetlink">
    <w:name w:val="Internet link"/>
    <w:link w:val="Internetlink2"/>
    <w:qFormat/>
    <w:rPr>
      <w:rFonts w:ascii="Calibri" w:hAnsi="Calibri"/>
      <w:color w:val="0000FF"/>
      <w:spacing w:val="0"/>
      <w:sz w:val="22"/>
      <w:u w:val="single"/>
    </w:rPr>
  </w:style>
  <w:style w:type="character" w:styleId="1">
    <w:name w:val="Содержимое врезки1"/>
    <w:link w:val="116"/>
    <w:qFormat/>
    <w:rPr/>
  </w:style>
  <w:style w:type="character" w:styleId="Contents9">
    <w:name w:val="Contents 9"/>
    <w:link w:val="Contents92"/>
    <w:qFormat/>
    <w:rPr>
      <w:rFonts w:ascii="XO Thames" w:hAnsi="XO Thames"/>
      <w:color w:val="000000"/>
      <w:spacing w:val="0"/>
      <w:sz w:val="28"/>
    </w:rPr>
  </w:style>
  <w:style w:type="character" w:styleId="Heading41">
    <w:name w:val="Heading 41"/>
    <w:link w:val="Heading411"/>
    <w:qFormat/>
    <w:rPr>
      <w:rFonts w:ascii="XO Thames" w:hAnsi="XO Thames"/>
      <w:b/>
      <w:color w:val="000000"/>
      <w:spacing w:val="0"/>
      <w:sz w:val="24"/>
    </w:rPr>
  </w:style>
  <w:style w:type="character" w:styleId="111">
    <w:name w:val="Указатель11"/>
    <w:link w:val="1121"/>
    <w:qFormat/>
    <w:rPr/>
  </w:style>
  <w:style w:type="character" w:styleId="Contents71">
    <w:name w:val="Contents 71"/>
    <w:link w:val="Contents72"/>
    <w:qFormat/>
    <w:rPr>
      <w:rFonts w:ascii="XO Thames" w:hAnsi="XO Thames"/>
      <w:color w:val="000000"/>
      <w:spacing w:val="0"/>
      <w:sz w:val="28"/>
    </w:rPr>
  </w:style>
  <w:style w:type="character" w:styleId="ListParagraph1">
    <w:name w:val="List Paragraph1"/>
    <w:link w:val="ListParagraph11"/>
    <w:qFormat/>
    <w:rPr>
      <w:color w:val="000000"/>
    </w:rPr>
  </w:style>
  <w:style w:type="character" w:styleId="4">
    <w:name w:val="Колонтитул4"/>
    <w:link w:val="411"/>
    <w:qFormat/>
    <w:rPr/>
  </w:style>
  <w:style w:type="character" w:styleId="112">
    <w:name w:val="Гиперссылка11"/>
    <w:basedOn w:val="11"/>
    <w:link w:val="1115"/>
    <w:qFormat/>
    <w:rPr>
      <w:color w:themeColor="hyperlink" w:val="0563C1"/>
      <w:u w:val="single"/>
    </w:rPr>
  </w:style>
  <w:style w:type="character" w:styleId="Contents11">
    <w:name w:val="Contents 11"/>
    <w:link w:val="Contents111"/>
    <w:qFormat/>
    <w:rPr>
      <w:rFonts w:ascii="XO Thames" w:hAnsi="XO Thames"/>
      <w:b/>
      <w:color w:val="000000"/>
      <w:spacing w:val="0"/>
      <w:sz w:val="28"/>
    </w:rPr>
  </w:style>
  <w:style w:type="character" w:styleId="111111">
    <w:name w:val="Указатель11111"/>
    <w:link w:val="1111121"/>
    <w:qFormat/>
    <w:rPr/>
  </w:style>
  <w:style w:type="character" w:styleId="Footnote1">
    <w:name w:val="Footnote1"/>
    <w:link w:val="Footnote11"/>
    <w:qFormat/>
    <w:rPr>
      <w:rFonts w:ascii="XO Thames" w:hAnsi="XO Thames"/>
      <w:color w:val="000000"/>
      <w:spacing w:val="0"/>
      <w:sz w:val="22"/>
    </w:rPr>
  </w:style>
  <w:style w:type="character" w:styleId="Header1">
    <w:name w:val="Header1"/>
    <w:qFormat/>
    <w:rPr>
      <w:rFonts w:ascii="Calibri" w:hAnsi="Calibri" w:asciiTheme="minorAscii" w:hAnsiTheme="minorHAnsi"/>
      <w:color w:val="000000"/>
      <w:spacing w:val="0"/>
      <w:sz w:val="22"/>
    </w:rPr>
  </w:style>
  <w:style w:type="character" w:styleId="Title1">
    <w:name w:val="Title1"/>
    <w:qFormat/>
    <w:rPr>
      <w:rFonts w:ascii="XO Thames" w:hAnsi="XO Thames"/>
      <w:b/>
      <w:caps/>
      <w:color w:val="000000"/>
      <w:spacing w:val="0"/>
      <w:sz w:val="40"/>
    </w:rPr>
  </w:style>
  <w:style w:type="character" w:styleId="Contents61">
    <w:name w:val="Contents 61"/>
    <w:link w:val="Contents62"/>
    <w:qFormat/>
    <w:rPr>
      <w:rFonts w:ascii="XO Thames" w:hAnsi="XO Thames"/>
      <w:color w:val="000000"/>
      <w:spacing w:val="0"/>
      <w:sz w:val="28"/>
    </w:rPr>
  </w:style>
  <w:style w:type="character" w:styleId="6">
    <w:name w:val="Содержимое врезки6"/>
    <w:link w:val="611"/>
    <w:qFormat/>
    <w:rPr/>
  </w:style>
  <w:style w:type="character" w:styleId="Contents3">
    <w:name w:val="Contents 3"/>
    <w:qFormat/>
    <w:rPr>
      <w:rFonts w:ascii="XO Thames" w:hAnsi="XO Thames"/>
      <w:color w:val="000000"/>
      <w:spacing w:val="0"/>
      <w:sz w:val="28"/>
    </w:rPr>
  </w:style>
  <w:style w:type="character" w:styleId="BalloonText1">
    <w:name w:val="Balloon Text1"/>
    <w:link w:val="BalloonText11"/>
    <w:qFormat/>
    <w:rPr>
      <w:rFonts w:ascii="Segoe UI" w:hAnsi="Segoe UI"/>
      <w:sz w:val="18"/>
    </w:rPr>
  </w:style>
  <w:style w:type="character" w:styleId="Searchresult1">
    <w:name w:val="search_result1"/>
    <w:basedOn w:val="DefaultParagraphFont1"/>
    <w:link w:val="Searchresult11"/>
    <w:qFormat/>
    <w:rPr/>
  </w:style>
  <w:style w:type="character" w:styleId="Contents31">
    <w:name w:val="Contents 31"/>
    <w:link w:val="Contents311"/>
    <w:qFormat/>
    <w:rPr>
      <w:rFonts w:ascii="XO Thames" w:hAnsi="XO Thames"/>
      <w:color w:val="000000"/>
      <w:spacing w:val="0"/>
      <w:sz w:val="28"/>
    </w:rPr>
  </w:style>
  <w:style w:type="character" w:styleId="Contents8">
    <w:name w:val="Contents 8"/>
    <w:link w:val="Contents83"/>
    <w:qFormat/>
    <w:rPr>
      <w:rFonts w:ascii="XO Thames" w:hAnsi="XO Thames"/>
      <w:color w:val="000000"/>
      <w:spacing w:val="0"/>
      <w:sz w:val="28"/>
    </w:rPr>
  </w:style>
  <w:style w:type="character" w:styleId="1111111">
    <w:name w:val="Указатель111111"/>
    <w:link w:val="11111111"/>
    <w:qFormat/>
    <w:rPr/>
  </w:style>
  <w:style w:type="character" w:styleId="12">
    <w:name w:val="Указатель1"/>
    <w:link w:val="122"/>
    <w:qFormat/>
    <w:rPr/>
  </w:style>
  <w:style w:type="character" w:styleId="Contents611">
    <w:name w:val="Contents 611"/>
    <w:link w:val="Contents612"/>
    <w:qFormat/>
    <w:rPr>
      <w:rFonts w:ascii="XO Thames" w:hAnsi="XO Thames"/>
      <w:color w:val="000000"/>
      <w:spacing w:val="0"/>
      <w:sz w:val="28"/>
    </w:rPr>
  </w:style>
  <w:style w:type="character" w:styleId="2">
    <w:name w:val="Колонтитул2"/>
    <w:link w:val="213"/>
    <w:qFormat/>
    <w:rPr/>
  </w:style>
  <w:style w:type="character" w:styleId="13">
    <w:name w:val="Колонтитул1"/>
    <w:link w:val="1116"/>
    <w:qFormat/>
    <w:rPr>
      <w:rFonts w:ascii="XO Thames" w:hAnsi="XO Thames"/>
      <w:color w:val="000000"/>
      <w:spacing w:val="0"/>
      <w:sz w:val="20"/>
    </w:rPr>
  </w:style>
  <w:style w:type="character" w:styleId="Caption1">
    <w:name w:val="Caption1"/>
    <w:qFormat/>
    <w:rPr>
      <w:rFonts w:ascii="Calibri" w:hAnsi="Calibri" w:asciiTheme="minorAscii" w:hAnsiTheme="minorHAnsi"/>
      <w:i/>
      <w:color w:val="000000"/>
      <w:spacing w:val="0"/>
      <w:sz w:val="24"/>
    </w:rPr>
  </w:style>
  <w:style w:type="character" w:styleId="Contents32">
    <w:name w:val="Contents 32"/>
    <w:link w:val="Contents33"/>
    <w:qFormat/>
    <w:rPr>
      <w:rFonts w:ascii="XO Thames" w:hAnsi="XO Thames"/>
      <w:color w:val="000000"/>
      <w:spacing w:val="0"/>
      <w:sz w:val="28"/>
    </w:rPr>
  </w:style>
  <w:style w:type="character" w:styleId="113">
    <w:name w:val="Заголовок11"/>
    <w:link w:val="1122"/>
    <w:qFormat/>
    <w:rPr>
      <w:rFonts w:ascii="Open Sans" w:hAnsi="Open Sans"/>
      <w:sz w:val="28"/>
    </w:rPr>
  </w:style>
  <w:style w:type="character" w:styleId="Contents81">
    <w:name w:val="Contents 81"/>
    <w:link w:val="Contents811"/>
    <w:qFormat/>
    <w:rPr>
      <w:rFonts w:ascii="XO Thames" w:hAnsi="XO Thames"/>
      <w:color w:val="000000"/>
      <w:spacing w:val="0"/>
      <w:sz w:val="28"/>
    </w:rPr>
  </w:style>
  <w:style w:type="character" w:styleId="Style9">
    <w:name w:val="Содержимое врезки"/>
    <w:link w:val="71"/>
    <w:qFormat/>
    <w:rPr/>
  </w:style>
  <w:style w:type="character" w:styleId="Heading51">
    <w:name w:val="Heading 51"/>
    <w:qFormat/>
    <w:rPr>
      <w:rFonts w:ascii="XO Thames" w:hAnsi="XO Thames"/>
      <w:b/>
      <w:color w:val="000000"/>
      <w:spacing w:val="0"/>
      <w:sz w:val="22"/>
    </w:rPr>
  </w:style>
  <w:style w:type="character" w:styleId="5">
    <w:name w:val="Содержимое врезки5"/>
    <w:link w:val="511"/>
    <w:qFormat/>
    <w:rPr/>
  </w:style>
  <w:style w:type="character" w:styleId="Style10">
    <w:name w:val="Указатель"/>
    <w:link w:val="21111112"/>
    <w:qFormat/>
    <w:rPr/>
  </w:style>
  <w:style w:type="character" w:styleId="Textbody1">
    <w:name w:val="Text body1"/>
    <w:link w:val="Textbody11"/>
    <w:qFormat/>
    <w:rPr>
      <w:rFonts w:ascii="Calibri" w:hAnsi="Calibri" w:asciiTheme="minorAscii" w:hAnsiTheme="minorHAnsi"/>
      <w:color w:val="000000"/>
      <w:spacing w:val="0"/>
      <w:sz w:val="22"/>
    </w:rPr>
  </w:style>
  <w:style w:type="character" w:styleId="Heading42">
    <w:name w:val="Heading 42"/>
    <w:qFormat/>
    <w:rPr>
      <w:rFonts w:ascii="XO Thames" w:hAnsi="XO Thames"/>
      <w:b/>
      <w:color w:val="000000"/>
      <w:spacing w:val="0"/>
      <w:sz w:val="24"/>
    </w:rPr>
  </w:style>
  <w:style w:type="character" w:styleId="21">
    <w:name w:val="Содержимое врезки2"/>
    <w:link w:val="214"/>
    <w:qFormat/>
    <w:rPr/>
  </w:style>
  <w:style w:type="character" w:styleId="Heading311">
    <w:name w:val="Heading 311"/>
    <w:link w:val="Heading312"/>
    <w:qFormat/>
    <w:rPr>
      <w:rFonts w:ascii="XO Thames" w:hAnsi="XO Thames"/>
      <w:b/>
      <w:color w:val="000000"/>
      <w:spacing w:val="0"/>
      <w:sz w:val="26"/>
    </w:rPr>
  </w:style>
  <w:style w:type="character" w:styleId="Heading21">
    <w:name w:val="Heading 21"/>
    <w:qFormat/>
    <w:rPr>
      <w:rFonts w:ascii="XO Thames" w:hAnsi="XO Thames"/>
      <w:b/>
      <w:color w:val="000000"/>
      <w:spacing w:val="0"/>
      <w:sz w:val="28"/>
    </w:rPr>
  </w:style>
  <w:style w:type="character" w:styleId="Hyperlink">
    <w:name w:val="Hyperlink"/>
    <w:rPr>
      <w:color w:val="0000FF"/>
      <w:u w:val="single"/>
    </w:rPr>
  </w:style>
  <w:style w:type="character" w:styleId="Footnote">
    <w:name w:val="Footnote"/>
    <w:link w:val="Footnote2"/>
    <w:qFormat/>
    <w:rPr>
      <w:rFonts w:ascii="XO Thames" w:hAnsi="XO Thames"/>
      <w:color w:val="000000"/>
      <w:spacing w:val="0"/>
      <w:sz w:val="22"/>
    </w:rPr>
  </w:style>
  <w:style w:type="character" w:styleId="41">
    <w:name w:val="Содержимое врезки4"/>
    <w:link w:val="412"/>
    <w:qFormat/>
    <w:rPr/>
  </w:style>
  <w:style w:type="character" w:styleId="Internetlink1">
    <w:name w:val="Internet link1"/>
    <w:link w:val="Internetlink11"/>
    <w:qFormat/>
    <w:rPr>
      <w:rFonts w:ascii="Calibri" w:hAnsi="Calibri"/>
      <w:color w:val="0000FF"/>
      <w:spacing w:val="0"/>
      <w:sz w:val="22"/>
      <w:u w:val="single"/>
    </w:rPr>
  </w:style>
  <w:style w:type="character" w:styleId="Contents12">
    <w:name w:val="Contents 12"/>
    <w:qFormat/>
    <w:rPr>
      <w:rFonts w:ascii="XO Thames" w:hAnsi="XO Thames"/>
      <w:b/>
      <w:color w:val="000000"/>
      <w:spacing w:val="0"/>
      <w:sz w:val="28"/>
    </w:rPr>
  </w:style>
  <w:style w:type="character" w:styleId="Textbody">
    <w:name w:val="Text body"/>
    <w:link w:val="Textbody3"/>
    <w:qFormat/>
    <w:rPr/>
  </w:style>
  <w:style w:type="character" w:styleId="14">
    <w:name w:val="Заголовок1"/>
    <w:link w:val="123"/>
    <w:qFormat/>
    <w:rPr>
      <w:rFonts w:ascii="Open Sans" w:hAnsi="Open Sans"/>
      <w:sz w:val="28"/>
    </w:rPr>
  </w:style>
  <w:style w:type="character" w:styleId="HeaderandFooter">
    <w:name w:val="Header and Footer"/>
    <w:qFormat/>
    <w:rPr>
      <w:rFonts w:ascii="XO Thames" w:hAnsi="XO Thames"/>
      <w:sz w:val="20"/>
    </w:rPr>
  </w:style>
  <w:style w:type="character" w:styleId="11112">
    <w:name w:val="Заголовок1111"/>
    <w:link w:val="111122"/>
    <w:qFormat/>
    <w:rPr>
      <w:rFonts w:ascii="Open Sans" w:hAnsi="Open Sans"/>
      <w:sz w:val="28"/>
    </w:rPr>
  </w:style>
  <w:style w:type="character" w:styleId="61">
    <w:name w:val="Колонтитул6"/>
    <w:link w:val="612"/>
    <w:qFormat/>
    <w:rPr/>
  </w:style>
  <w:style w:type="character" w:styleId="Heading211">
    <w:name w:val="Heading 211"/>
    <w:link w:val="Heading212"/>
    <w:qFormat/>
    <w:rPr>
      <w:rFonts w:ascii="XO Thames" w:hAnsi="XO Thames"/>
      <w:b/>
      <w:color w:val="000000"/>
      <w:spacing w:val="0"/>
      <w:sz w:val="28"/>
    </w:rPr>
  </w:style>
  <w:style w:type="character" w:styleId="Endnote">
    <w:name w:val="Endnote"/>
    <w:link w:val="Endnote2"/>
    <w:qFormat/>
    <w:rPr>
      <w:rFonts w:ascii="XO Thames" w:hAnsi="XO Thames"/>
      <w:color w:val="000000"/>
      <w:spacing w:val="0"/>
      <w:sz w:val="22"/>
    </w:rPr>
  </w:style>
  <w:style w:type="character" w:styleId="Contents91">
    <w:name w:val="Contents 91"/>
    <w:qFormat/>
    <w:rPr>
      <w:rFonts w:ascii="XO Thames" w:hAnsi="XO Thames"/>
      <w:color w:val="000000"/>
      <w:spacing w:val="0"/>
      <w:sz w:val="28"/>
    </w:rPr>
  </w:style>
  <w:style w:type="character" w:styleId="Contents711">
    <w:name w:val="Contents 711"/>
    <w:link w:val="Contents712"/>
    <w:qFormat/>
    <w:rPr>
      <w:rFonts w:ascii="XO Thames" w:hAnsi="XO Thames"/>
      <w:color w:val="000000"/>
      <w:spacing w:val="0"/>
      <w:sz w:val="28"/>
    </w:rPr>
  </w:style>
  <w:style w:type="character" w:styleId="Header11">
    <w:name w:val="Header11"/>
    <w:link w:val="Header12"/>
    <w:qFormat/>
    <w:rPr>
      <w:rFonts w:ascii="Calibri" w:hAnsi="Calibri" w:asciiTheme="minorAscii" w:hAnsiTheme="minorHAnsi"/>
      <w:color w:val="000000"/>
      <w:spacing w:val="0"/>
      <w:sz w:val="22"/>
    </w:rPr>
  </w:style>
  <w:style w:type="character" w:styleId="Title11">
    <w:name w:val="Title11"/>
    <w:link w:val="Title12"/>
    <w:qFormat/>
    <w:rPr>
      <w:rFonts w:ascii="XO Thames" w:hAnsi="XO Thames"/>
      <w:b/>
      <w:caps/>
      <w:color w:val="000000"/>
      <w:spacing w:val="0"/>
      <w:sz w:val="40"/>
    </w:rPr>
  </w:style>
  <w:style w:type="character" w:styleId="Contents82">
    <w:name w:val="Contents 82"/>
    <w:qFormat/>
    <w:rPr>
      <w:rFonts w:ascii="XO Thames" w:hAnsi="XO Thames"/>
      <w:color w:val="000000"/>
      <w:spacing w:val="0"/>
      <w:sz w:val="28"/>
    </w:rPr>
  </w:style>
  <w:style w:type="character" w:styleId="ConsPlusNormal1">
    <w:name w:val="ConsPlusNormal1"/>
    <w:link w:val="ConsPlusNormal11"/>
    <w:qFormat/>
    <w:rPr>
      <w:rFonts w:ascii="Calibri" w:hAnsi="Calibri"/>
      <w:color w:val="000000"/>
      <w:spacing w:val="0"/>
      <w:sz w:val="22"/>
    </w:rPr>
  </w:style>
  <w:style w:type="character" w:styleId="Style11">
    <w:name w:val="Заголовок"/>
    <w:link w:val="21111111"/>
    <w:qFormat/>
    <w:rPr>
      <w:rFonts w:ascii="Liberation Sans" w:hAnsi="Liberation Sans"/>
      <w:sz w:val="28"/>
    </w:rPr>
  </w:style>
  <w:style w:type="character" w:styleId="Contents21">
    <w:name w:val="Contents 21"/>
    <w:link w:val="Contents211"/>
    <w:qFormat/>
    <w:rPr>
      <w:rFonts w:ascii="XO Thames" w:hAnsi="XO Thames"/>
      <w:color w:val="000000"/>
      <w:spacing w:val="0"/>
      <w:sz w:val="28"/>
    </w:rPr>
  </w:style>
  <w:style w:type="character" w:styleId="Contents5">
    <w:name w:val="Contents 5"/>
    <w:qFormat/>
    <w:rPr>
      <w:rFonts w:ascii="XO Thames" w:hAnsi="XO Thames"/>
      <w:color w:val="000000"/>
      <w:spacing w:val="0"/>
      <w:sz w:val="28"/>
    </w:rPr>
  </w:style>
  <w:style w:type="character" w:styleId="1112">
    <w:name w:val="Заголовок111"/>
    <w:link w:val="11121"/>
    <w:qFormat/>
    <w:rPr>
      <w:rFonts w:ascii="Open Sans" w:hAnsi="Open Sans"/>
      <w:sz w:val="28"/>
    </w:rPr>
  </w:style>
  <w:style w:type="character" w:styleId="1111112">
    <w:name w:val="Заголовок111111"/>
    <w:link w:val="11111112"/>
    <w:qFormat/>
    <w:rPr>
      <w:rFonts w:ascii="Liberation Sans" w:hAnsi="Liberation Sans"/>
      <w:sz w:val="28"/>
    </w:rPr>
  </w:style>
  <w:style w:type="character" w:styleId="Contents42">
    <w:name w:val="Contents 42"/>
    <w:link w:val="Contents43"/>
    <w:qFormat/>
    <w:rPr>
      <w:rFonts w:ascii="XO Thames" w:hAnsi="XO Thames"/>
      <w:color w:val="000000"/>
      <w:spacing w:val="0"/>
      <w:sz w:val="28"/>
    </w:rPr>
  </w:style>
  <w:style w:type="character" w:styleId="PlainText1">
    <w:name w:val="Plain Text1"/>
    <w:link w:val="PlainText11"/>
    <w:qFormat/>
    <w:rPr>
      <w:rFonts w:ascii="Calibri" w:hAnsi="Calibri"/>
    </w:rPr>
  </w:style>
  <w:style w:type="character" w:styleId="Contents22">
    <w:name w:val="Contents 22"/>
    <w:link w:val="Contents23"/>
    <w:qFormat/>
    <w:rPr>
      <w:rFonts w:ascii="XO Thames" w:hAnsi="XO Thames"/>
      <w:color w:val="000000"/>
      <w:spacing w:val="0"/>
      <w:sz w:val="28"/>
    </w:rPr>
  </w:style>
  <w:style w:type="character" w:styleId="3">
    <w:name w:val="Колонтитул3"/>
    <w:link w:val="311"/>
    <w:qFormat/>
    <w:rPr/>
  </w:style>
  <w:style w:type="character" w:styleId="Heading111">
    <w:name w:val="Heading 111"/>
    <w:link w:val="Heading112"/>
    <w:qFormat/>
    <w:rPr>
      <w:rFonts w:ascii="XO Thames" w:hAnsi="XO Thames"/>
      <w:b/>
      <w:color w:val="000000"/>
      <w:spacing w:val="0"/>
      <w:sz w:val="32"/>
    </w:rPr>
  </w:style>
  <w:style w:type="character" w:styleId="31">
    <w:name w:val="Содержимое врезки3"/>
    <w:link w:val="312"/>
    <w:qFormat/>
    <w:rPr/>
  </w:style>
  <w:style w:type="character" w:styleId="Style12">
    <w:name w:val="Колонтитул"/>
    <w:link w:val="7"/>
    <w:qFormat/>
    <w:rPr/>
  </w:style>
  <w:style w:type="character" w:styleId="Caption11">
    <w:name w:val="Caption11"/>
    <w:link w:val="Caption12"/>
    <w:qFormat/>
    <w:rPr>
      <w:rFonts w:ascii="Calibri" w:hAnsi="Calibri" w:asciiTheme="minorAscii" w:hAnsiTheme="minorHAnsi"/>
      <w:i/>
      <w:color w:val="000000"/>
      <w:spacing w:val="0"/>
      <w:sz w:val="24"/>
    </w:rPr>
  </w:style>
  <w:style w:type="character" w:styleId="Subtitle2">
    <w:name w:val="Subtitle2"/>
    <w:qFormat/>
    <w:rPr>
      <w:rFonts w:ascii="XO Thames" w:hAnsi="XO Thames"/>
      <w:i/>
      <w:color w:val="000000"/>
      <w:spacing w:val="0"/>
      <w:sz w:val="24"/>
    </w:rPr>
  </w:style>
  <w:style w:type="character" w:styleId="Contents911">
    <w:name w:val="Contents 911"/>
    <w:link w:val="Contents912"/>
    <w:qFormat/>
    <w:rPr>
      <w:rFonts w:ascii="XO Thames" w:hAnsi="XO Thames"/>
      <w:color w:val="000000"/>
      <w:spacing w:val="0"/>
      <w:sz w:val="28"/>
    </w:rPr>
  </w:style>
  <w:style w:type="character" w:styleId="Contents51">
    <w:name w:val="Contents 51"/>
    <w:link w:val="Contents511"/>
    <w:qFormat/>
    <w:rPr>
      <w:rFonts w:ascii="XO Thames" w:hAnsi="XO Thames"/>
      <w:color w:val="000000"/>
      <w:spacing w:val="0"/>
      <w:sz w:val="28"/>
    </w:rPr>
  </w:style>
  <w:style w:type="character" w:styleId="Textbody2">
    <w:name w:val="Text body2"/>
    <w:qFormat/>
    <w:rPr/>
  </w:style>
  <w:style w:type="character" w:styleId="Heading511">
    <w:name w:val="Heading 511"/>
    <w:link w:val="Heading512"/>
    <w:qFormat/>
    <w:rPr>
      <w:rFonts w:ascii="XO Thames" w:hAnsi="XO Thames"/>
      <w:b/>
      <w:color w:val="000000"/>
      <w:spacing w:val="0"/>
      <w:sz w:val="22"/>
    </w:rPr>
  </w:style>
  <w:style w:type="character" w:styleId="51">
    <w:name w:val="Колонтитул5"/>
    <w:link w:val="512"/>
    <w:qFormat/>
    <w:rPr/>
  </w:style>
  <w:style w:type="character" w:styleId="Contents52">
    <w:name w:val="Contents 52"/>
    <w:link w:val="Contents53"/>
    <w:qFormat/>
    <w:rPr>
      <w:rFonts w:ascii="XO Thames" w:hAnsi="XO Thames"/>
      <w:color w:val="000000"/>
      <w:spacing w:val="0"/>
      <w:sz w:val="28"/>
    </w:rPr>
  </w:style>
  <w:style w:type="character" w:styleId="1113">
    <w:name w:val="Указатель111"/>
    <w:link w:val="11122"/>
    <w:qFormat/>
    <w:rPr/>
  </w:style>
  <w:style w:type="character" w:styleId="114">
    <w:name w:val="Обычный11"/>
    <w:link w:val="1117"/>
    <w:qFormat/>
    <w:rPr>
      <w:rFonts w:ascii="Calibri" w:hAnsi="Calibri" w:asciiTheme="minorAscii" w:hAnsiTheme="minorHAnsi"/>
      <w:color w:val="000000"/>
      <w:spacing w:val="0"/>
      <w:sz w:val="22"/>
    </w:rPr>
  </w:style>
  <w:style w:type="paragraph" w:styleId="22">
    <w:name w:val="Заголовок2"/>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Textbody11"/>
    <w:pPr/>
    <w:rPr/>
  </w:style>
  <w:style w:type="paragraph" w:styleId="Caption">
    <w:name w:val="Caption"/>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23">
    <w:name w:val="Указатель2"/>
    <w:basedOn w:val="Normal"/>
    <w:qFormat/>
    <w:pPr>
      <w:suppressLineNumbers/>
    </w:pPr>
    <w:rPr>
      <w:rFonts w:cs="Lohit Devanagari"/>
    </w:rPr>
  </w:style>
  <w:style w:type="paragraph" w:styleId="211">
    <w:name w:val="Заголовок21"/>
    <w:basedOn w:val="Normal"/>
    <w:next w:val="BodyText"/>
    <w:qFormat/>
    <w:pPr>
      <w:keepNext w:val="true"/>
      <w:spacing w:before="240" w:after="120"/>
    </w:pPr>
    <w:rPr>
      <w:rFonts w:ascii="Open Sans" w:hAnsi="Open Sans" w:eastAsia="Tahoma" w:cs="Lohit Devanagari"/>
      <w:sz w:val="28"/>
      <w:szCs w:val="28"/>
    </w:rPr>
  </w:style>
  <w:style w:type="paragraph" w:styleId="212">
    <w:name w:val="Указатель21"/>
    <w:basedOn w:val="Normal"/>
    <w:qFormat/>
    <w:pPr>
      <w:suppressLineNumbers/>
    </w:pPr>
    <w:rPr>
      <w:rFonts w:cs="Lohit Devanagari"/>
    </w:rPr>
  </w:style>
  <w:style w:type="paragraph" w:styleId="2111">
    <w:name w:val="Заголовок211"/>
    <w:basedOn w:val="Normal"/>
    <w:next w:val="BodyText"/>
    <w:qFormat/>
    <w:pPr>
      <w:keepNext w:val="true"/>
      <w:spacing w:before="240" w:after="120"/>
    </w:pPr>
    <w:rPr>
      <w:rFonts w:ascii="Liberation Sans" w:hAnsi="Liberation Sans" w:eastAsia="Microsoft YaHei" w:cs="Lucida Sans"/>
      <w:sz w:val="28"/>
      <w:szCs w:val="28"/>
    </w:rPr>
  </w:style>
  <w:style w:type="paragraph" w:styleId="2112">
    <w:name w:val="Указатель211"/>
    <w:basedOn w:val="Normal"/>
    <w:qFormat/>
    <w:pPr>
      <w:suppressLineNumbers/>
    </w:pPr>
    <w:rPr>
      <w:rFonts w:cs="Lucida Sans"/>
    </w:rPr>
  </w:style>
  <w:style w:type="paragraph" w:styleId="21111">
    <w:name w:val="Заголовок2111"/>
    <w:basedOn w:val="Normal"/>
    <w:next w:val="BodyText"/>
    <w:qFormat/>
    <w:pPr>
      <w:keepNext w:val="true"/>
      <w:spacing w:before="240" w:after="120"/>
    </w:pPr>
    <w:rPr>
      <w:rFonts w:ascii="Open Sans" w:hAnsi="Open Sans" w:eastAsia="Tahoma" w:cs="Lohit Devanagari"/>
      <w:sz w:val="28"/>
      <w:szCs w:val="28"/>
    </w:rPr>
  </w:style>
  <w:style w:type="paragraph" w:styleId="21112">
    <w:name w:val="Указатель2111"/>
    <w:basedOn w:val="Normal"/>
    <w:qFormat/>
    <w:pPr>
      <w:suppressLineNumbers/>
    </w:pPr>
    <w:rPr>
      <w:rFonts w:cs="Lohit Devanagari"/>
    </w:rPr>
  </w:style>
  <w:style w:type="paragraph" w:styleId="211111">
    <w:name w:val="Заголовок21111"/>
    <w:basedOn w:val="Normal"/>
    <w:next w:val="BodyText"/>
    <w:qFormat/>
    <w:pPr>
      <w:keepNext w:val="true"/>
      <w:spacing w:before="240" w:after="120"/>
    </w:pPr>
    <w:rPr>
      <w:rFonts w:ascii="Open Sans" w:hAnsi="Open Sans" w:eastAsia="Tahoma" w:cs="Lohit Devanagari"/>
      <w:sz w:val="28"/>
      <w:szCs w:val="28"/>
    </w:rPr>
  </w:style>
  <w:style w:type="paragraph" w:styleId="211112">
    <w:name w:val="Указатель21111"/>
    <w:basedOn w:val="Normal"/>
    <w:qFormat/>
    <w:pPr>
      <w:suppressLineNumbers/>
    </w:pPr>
    <w:rPr>
      <w:rFonts w:cs="Lohit Devanagari"/>
    </w:rPr>
  </w:style>
  <w:style w:type="paragraph" w:styleId="2111111">
    <w:name w:val="Заголовок211111"/>
    <w:basedOn w:val="Normal"/>
    <w:next w:val="BodyText"/>
    <w:qFormat/>
    <w:pPr>
      <w:keepNext w:val="true"/>
      <w:spacing w:before="240" w:after="120"/>
    </w:pPr>
    <w:rPr>
      <w:rFonts w:ascii="Open Sans" w:hAnsi="Open Sans" w:eastAsia="Tahoma" w:cs="Lohit Devanagari"/>
      <w:sz w:val="28"/>
      <w:szCs w:val="28"/>
    </w:rPr>
  </w:style>
  <w:style w:type="paragraph" w:styleId="2111112">
    <w:name w:val="Указатель211111"/>
    <w:basedOn w:val="Normal"/>
    <w:qFormat/>
    <w:pPr>
      <w:suppressLineNumbers/>
    </w:pPr>
    <w:rPr>
      <w:rFonts w:cs="Lohit Devanagari"/>
    </w:rPr>
  </w:style>
  <w:style w:type="paragraph" w:styleId="21111111">
    <w:name w:val="Заголовок2111111"/>
    <w:basedOn w:val="Normal"/>
    <w:next w:val="BodyText"/>
    <w:link w:val="Style11"/>
    <w:qFormat/>
    <w:pPr>
      <w:keepNext w:val="true"/>
      <w:spacing w:before="240" w:after="120"/>
    </w:pPr>
    <w:rPr>
      <w:rFonts w:ascii="Liberation Sans" w:hAnsi="Liberation Sans"/>
      <w:sz w:val="28"/>
    </w:rPr>
  </w:style>
  <w:style w:type="paragraph" w:styleId="21111112">
    <w:name w:val="Указатель2111111"/>
    <w:basedOn w:val="Normal"/>
    <w:link w:val="Style10"/>
    <w:qFormat/>
    <w:pPr/>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DefaultParagraphFont11">
    <w:name w:val="Default Paragraph Font11"/>
    <w:link w:val="DefaultParagraphFont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List11">
    <w:name w:val="List11"/>
    <w:basedOn w:val="Textbody11"/>
    <w:link w:val="List1"/>
    <w:qFormat/>
    <w:pPr/>
    <w:rPr/>
  </w:style>
  <w:style w:type="paragraph" w:styleId="Footer11">
    <w:name w:val="Footer11"/>
    <w:link w:val="Footer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Endnote11">
    <w:name w:val="Endnote11"/>
    <w:link w:val="Endnote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411">
    <w:name w:val="Contents 411"/>
    <w:link w:val="Contents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111121">
    <w:name w:val="Указатель11112"/>
    <w:basedOn w:val="Normal"/>
    <w:link w:val="1111"/>
    <w:qFormat/>
    <w:pPr/>
    <w:rPr/>
  </w:style>
  <w:style w:type="paragraph" w:styleId="7">
    <w:name w:val="Колонтитул7"/>
    <w:basedOn w:val="Normal"/>
    <w:link w:val="Style12"/>
    <w:qFormat/>
    <w:pPr/>
    <w:rPr/>
  </w:style>
  <w:style w:type="paragraph" w:styleId="8">
    <w:name w:val="Колонтитул8"/>
    <w:basedOn w:val="Normal"/>
    <w:qFormat/>
    <w:pPr/>
    <w:rPr/>
  </w:style>
  <w:style w:type="paragraph" w:styleId="9">
    <w:name w:val="Колонтитул9"/>
    <w:basedOn w:val="Normal"/>
    <w:qFormat/>
    <w:pPr/>
    <w:rPr/>
  </w:style>
  <w:style w:type="paragraph" w:styleId="10">
    <w:name w:val="Колонтитул10"/>
    <w:basedOn w:val="Normal"/>
    <w:qFormat/>
    <w:pPr/>
    <w:rPr/>
  </w:style>
  <w:style w:type="paragraph" w:styleId="115">
    <w:name w:val="Колонтитул11"/>
    <w:basedOn w:val="Normal"/>
    <w:qFormat/>
    <w:pPr/>
    <w:rPr/>
  </w:style>
  <w:style w:type="paragraph" w:styleId="121">
    <w:name w:val="Колонтитул12"/>
    <w:basedOn w:val="Normal"/>
    <w:qFormat/>
    <w:pPr/>
    <w:rPr/>
  </w:style>
  <w:style w:type="paragraph" w:styleId="131">
    <w:name w:val="Колонтитул13"/>
    <w:basedOn w:val="Normal"/>
    <w:qFormat/>
    <w:pPr/>
    <w:rPr/>
  </w:style>
  <w:style w:type="paragraph" w:styleId="Footer">
    <w:name w:val="Footer"/>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12">
    <w:name w:val="Заголовок111112"/>
    <w:basedOn w:val="Normal"/>
    <w:next w:val="BodyText"/>
    <w:link w:val="11111"/>
    <w:qFormat/>
    <w:pPr>
      <w:keepNext w:val="true"/>
      <w:spacing w:before="240" w:after="120"/>
    </w:pPr>
    <w:rPr>
      <w:rFonts w:ascii="Open Sans" w:hAnsi="Open Sans"/>
      <w:sz w:val="28"/>
    </w:rPr>
  </w:style>
  <w:style w:type="paragraph" w:styleId="1114">
    <w:name w:val="Основной шрифт абзаца111"/>
    <w:link w:val="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13">
    <w:name w:val="Contents 13"/>
    <w:link w:val="Contents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Internetlink2">
    <w:name w:val="Internet link2"/>
    <w:link w:val="Internetlink"/>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6">
    <w:name w:val="Содержимое врезки11"/>
    <w:basedOn w:val="Normal"/>
    <w:link w:val="1"/>
    <w:qFormat/>
    <w:pPr/>
    <w:rPr/>
  </w:style>
  <w:style w:type="paragraph" w:styleId="Contents92">
    <w:name w:val="Contents 92"/>
    <w:link w:val="Contents9"/>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21">
    <w:name w:val="Указатель112"/>
    <w:basedOn w:val="Normal"/>
    <w:link w:val="111"/>
    <w:qFormat/>
    <w:pPr/>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Paragraph11">
    <w:name w:val="List Paragraph11"/>
    <w:basedOn w:val="Normal"/>
    <w:link w:val="ListParagraph1"/>
    <w:qFormat/>
    <w:pPr>
      <w:spacing w:lineRule="auto" w:line="264" w:before="0" w:after="160"/>
      <w:ind w:hanging="0" w:left="720" w:right="0"/>
      <w:contextualSpacing/>
    </w:pPr>
    <w:rPr>
      <w:color w:val="000000"/>
    </w:rPr>
  </w:style>
  <w:style w:type="paragraph" w:styleId="411">
    <w:name w:val="Колонтитул41"/>
    <w:basedOn w:val="Normal"/>
    <w:link w:val="4"/>
    <w:qFormat/>
    <w:pPr/>
    <w:rPr/>
  </w:style>
  <w:style w:type="paragraph" w:styleId="1115">
    <w:name w:val="Гиперссылка111"/>
    <w:basedOn w:val="1114"/>
    <w:link w:val="112"/>
    <w:qFormat/>
    <w:pPr/>
    <w:rPr>
      <w:color w:themeColor="hyperlink" w:val="0563C1"/>
      <w:u w:val="single"/>
    </w:rPr>
  </w:style>
  <w:style w:type="paragraph" w:styleId="Contents111">
    <w:name w:val="Contents 111"/>
    <w:link w:val="Contents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21">
    <w:name w:val="Указатель111112"/>
    <w:basedOn w:val="Normal"/>
    <w:link w:val="111111"/>
    <w:qFormat/>
    <w:pPr/>
    <w:rPr/>
  </w:style>
  <w:style w:type="paragraph" w:styleId="Footnote11">
    <w:name w:val="Footnote11"/>
    <w:link w:val="Footnote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er">
    <w:name w:val="Header"/>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itle">
    <w:name w:val="Title"/>
    <w:next w:val="Normal"/>
    <w:uiPriority w:val="10"/>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611">
    <w:name w:val="Содержимое врезки61"/>
    <w:basedOn w:val="Normal"/>
    <w:link w:val="6"/>
    <w:qFormat/>
    <w:pPr/>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BalloonText11">
    <w:name w:val="Balloon Text11"/>
    <w:basedOn w:val="Normal"/>
    <w:link w:val="BalloonText1"/>
    <w:qFormat/>
    <w:pPr>
      <w:spacing w:lineRule="auto" w:line="240" w:before="0" w:after="0"/>
    </w:pPr>
    <w:rPr>
      <w:rFonts w:ascii="Segoe UI" w:hAnsi="Segoe UI"/>
      <w:sz w:val="18"/>
    </w:rPr>
  </w:style>
  <w:style w:type="paragraph" w:styleId="Searchresult11">
    <w:name w:val="search_result11"/>
    <w:basedOn w:val="DefaultParagraphFont11"/>
    <w:link w:val="Searchresult1"/>
    <w:qFormat/>
    <w:pPr/>
    <w:rPr/>
  </w:style>
  <w:style w:type="paragraph" w:styleId="Contents311">
    <w:name w:val="Contents 311"/>
    <w:link w:val="Contents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83">
    <w:name w:val="Contents 83"/>
    <w:link w:val="Contents8"/>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
    <w:name w:val="Указатель1111111"/>
    <w:basedOn w:val="Normal"/>
    <w:link w:val="1111111"/>
    <w:qFormat/>
    <w:pPr/>
    <w:rPr/>
  </w:style>
  <w:style w:type="paragraph" w:styleId="122">
    <w:name w:val="Указатель12"/>
    <w:basedOn w:val="Normal"/>
    <w:link w:val="12"/>
    <w:qFormat/>
    <w:pPr/>
    <w:rPr/>
  </w:style>
  <w:style w:type="paragraph" w:styleId="Contents612">
    <w:name w:val="Contents 612"/>
    <w:link w:val="Contents6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3">
    <w:name w:val="Колонтитул21"/>
    <w:basedOn w:val="Normal"/>
    <w:link w:val="2"/>
    <w:qFormat/>
    <w:pPr/>
    <w:rPr/>
  </w:style>
  <w:style w:type="paragraph" w:styleId="1116">
    <w:name w:val="Колонтитул111"/>
    <w:link w:val="1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33">
    <w:name w:val="Contents 33"/>
    <w:link w:val="Contents3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22">
    <w:name w:val="Заголовок112"/>
    <w:basedOn w:val="Normal"/>
    <w:next w:val="BodyText"/>
    <w:link w:val="113"/>
    <w:qFormat/>
    <w:pPr>
      <w:keepNext w:val="true"/>
      <w:spacing w:before="240" w:after="120"/>
    </w:pPr>
    <w:rPr>
      <w:rFonts w:ascii="Open Sans" w:hAnsi="Open Sans"/>
      <w:sz w:val="28"/>
    </w:rPr>
  </w:style>
  <w:style w:type="paragraph" w:styleId="Contents811">
    <w:name w:val="Contents 811"/>
    <w:link w:val="Contents8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71">
    <w:name w:val="Содержимое врезки7"/>
    <w:basedOn w:val="Normal"/>
    <w:link w:val="Style9"/>
    <w:qFormat/>
    <w:pPr/>
    <w:rPr/>
  </w:style>
  <w:style w:type="paragraph" w:styleId="511">
    <w:name w:val="Содержимое врезки51"/>
    <w:basedOn w:val="Normal"/>
    <w:link w:val="5"/>
    <w:qFormat/>
    <w:pPr/>
    <w:rPr/>
  </w:style>
  <w:style w:type="paragraph" w:styleId="Textbody11">
    <w:name w:val="Text body11"/>
    <w:link w:val="Textbody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14">
    <w:name w:val="Содержимое врезки21"/>
    <w:basedOn w:val="Normal"/>
    <w:link w:val="21"/>
    <w:qFormat/>
    <w:pPr/>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Internetlink3">
    <w:name w:val="Internet link3"/>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412">
    <w:name w:val="Содержимое врезки41"/>
    <w:basedOn w:val="Normal"/>
    <w:link w:val="41"/>
    <w:qFormat/>
    <w:pPr/>
    <w:rPr/>
  </w:style>
  <w:style w:type="paragraph" w:styleId="Internetlink11">
    <w:name w:val="Internet link11"/>
    <w:link w:val="Internetlink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extbody3">
    <w:name w:val="Text body3"/>
    <w:link w:val="Textbody"/>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23">
    <w:name w:val="Заголовок12"/>
    <w:basedOn w:val="Normal"/>
    <w:next w:val="BodyText"/>
    <w:link w:val="14"/>
    <w:qFormat/>
    <w:pPr>
      <w:keepNext w:val="true"/>
      <w:spacing w:before="240" w:after="120"/>
    </w:pPr>
    <w:rPr>
      <w:rFonts w:ascii="Open Sans" w:hAnsi="Open Sans"/>
      <w:sz w:val="28"/>
    </w:rPr>
  </w:style>
  <w:style w:type="paragraph" w:styleId="111122">
    <w:name w:val="Заголовок11112"/>
    <w:basedOn w:val="Normal"/>
    <w:next w:val="BodyText"/>
    <w:link w:val="11112"/>
    <w:qFormat/>
    <w:pPr>
      <w:keepNext w:val="true"/>
      <w:spacing w:before="240" w:after="120"/>
    </w:pPr>
    <w:rPr>
      <w:rFonts w:ascii="Open Sans" w:hAnsi="Open Sans"/>
      <w:sz w:val="28"/>
    </w:rPr>
  </w:style>
  <w:style w:type="paragraph" w:styleId="612">
    <w:name w:val="Колонтитул61"/>
    <w:basedOn w:val="Normal"/>
    <w:link w:val="61"/>
    <w:qFormat/>
    <w:pPr/>
    <w:rPr/>
  </w:style>
  <w:style w:type="paragraph" w:styleId="Heading212">
    <w:name w:val="Heading 212"/>
    <w:link w:val="Heading2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Endnote2">
    <w:name w:val="Endnote2"/>
    <w:link w:val="End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Contents712">
    <w:name w:val="Contents 712"/>
    <w:link w:val="Contents7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12">
    <w:name w:val="Header12"/>
    <w:link w:val="Header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itle12">
    <w:name w:val="Title12"/>
    <w:link w:val="Title1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ConsPlusNormal11">
    <w:name w:val="ConsPlusNormal11"/>
    <w:link w:val="ConsPlusNormal1"/>
    <w:qFormat/>
    <w:pPr>
      <w:widowControl w:val="false"/>
      <w:suppressAutoHyphens w:val="true"/>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Contents211">
    <w:name w:val="Contents 211"/>
    <w:link w:val="Contents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11121">
    <w:name w:val="Заголовок1112"/>
    <w:basedOn w:val="Normal"/>
    <w:next w:val="BodyText"/>
    <w:link w:val="1112"/>
    <w:qFormat/>
    <w:pPr>
      <w:keepNext w:val="true"/>
      <w:spacing w:before="240" w:after="120"/>
    </w:pPr>
    <w:rPr>
      <w:rFonts w:ascii="Open Sans" w:hAnsi="Open Sans"/>
      <w:sz w:val="28"/>
    </w:rPr>
  </w:style>
  <w:style w:type="paragraph" w:styleId="11111112">
    <w:name w:val="Заголовок1111111"/>
    <w:basedOn w:val="Normal"/>
    <w:next w:val="BodyText"/>
    <w:link w:val="1111112"/>
    <w:qFormat/>
    <w:pPr>
      <w:keepNext w:val="true"/>
      <w:spacing w:before="240" w:after="120"/>
    </w:pPr>
    <w:rPr>
      <w:rFonts w:ascii="Liberation Sans" w:hAnsi="Liberation Sans"/>
      <w:sz w:val="28"/>
    </w:rPr>
  </w:style>
  <w:style w:type="paragraph" w:styleId="Contents43">
    <w:name w:val="Contents 43"/>
    <w:link w:val="Contents4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PlainText11">
    <w:name w:val="Plain Text11"/>
    <w:basedOn w:val="Normal"/>
    <w:link w:val="PlainText1"/>
    <w:qFormat/>
    <w:pPr>
      <w:spacing w:lineRule="auto" w:line="240" w:before="0" w:after="0"/>
    </w:pPr>
    <w:rPr>
      <w:rFonts w:ascii="Calibri" w:hAnsi="Calibri"/>
    </w:rPr>
  </w:style>
  <w:style w:type="paragraph" w:styleId="Contents23">
    <w:name w:val="Contents 23"/>
    <w:link w:val="Contents2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311">
    <w:name w:val="Колонтитул31"/>
    <w:basedOn w:val="Normal"/>
    <w:link w:val="3"/>
    <w:qFormat/>
    <w:pPr/>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312">
    <w:name w:val="Содержимое врезки31"/>
    <w:basedOn w:val="Normal"/>
    <w:link w:val="31"/>
    <w:qFormat/>
    <w:pPr/>
    <w:rPr/>
  </w:style>
  <w:style w:type="paragraph" w:styleId="Caption12">
    <w:name w:val="Caption12"/>
    <w:link w:val="Caption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tents912">
    <w:name w:val="Contents 912"/>
    <w:link w:val="Contents9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11">
    <w:name w:val="Contents 511"/>
    <w:link w:val="Contents5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512">
    <w:name w:val="Heading 512"/>
    <w:link w:val="Heading5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512">
    <w:name w:val="Колонтитул51"/>
    <w:basedOn w:val="Normal"/>
    <w:link w:val="51"/>
    <w:qFormat/>
    <w:pPr/>
    <w:rPr/>
  </w:style>
  <w:style w:type="paragraph" w:styleId="Contents53">
    <w:name w:val="Contents 53"/>
    <w:link w:val="Contents5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22">
    <w:name w:val="Указатель1112"/>
    <w:basedOn w:val="Normal"/>
    <w:link w:val="1113"/>
    <w:qFormat/>
    <w:pPr/>
    <w:rPr/>
  </w:style>
  <w:style w:type="paragraph" w:styleId="1117">
    <w:name w:val="Обычный111"/>
    <w:link w:val="114"/>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table" w:styleId="Style_112">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2">
    <w:name w:val="Normal Table"/>
    <w:tblPr>
      <w:tblCellMar>
        <w:top w:w="0" w:type="dxa"/>
        <w:left w:w="108" w:type="dxa"/>
        <w:bottom w:w="0" w:type="dxa"/>
        <w:right w:w="108" w:type="dxa"/>
      </w:tblCellMar>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13">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452913" TargetMode="External"/><Relationship Id="rId4" Type="http://schemas.openxmlformats.org/officeDocument/2006/relationships/hyperlink" Target="https://login.consultant.ru/link/?req=doc&amp;base=RLAW296&amp;n=204072&amp;dst=100131" TargetMode="External"/><Relationship Id="rId5" Type="http://schemas.openxmlformats.org/officeDocument/2006/relationships/hyperlink" Target="https://login.consultant.ru/link/?req=doc&amp;base=RLAW296&amp;n=204072&amp;dst=100069" TargetMode="External"/><Relationship Id="rId6" Type="http://schemas.openxmlformats.org/officeDocument/2006/relationships/hyperlink" Target="https://login.consultant.ru/link/?req=doc&amp;base=RLAW296&amp;n=204072&amp;dst=100076" TargetMode="External"/><Relationship Id="rId7" Type="http://schemas.openxmlformats.org/officeDocument/2006/relationships/hyperlink" Target="https://login.consultant.ru/link/?req=doc&amp;base=RLAW296&amp;n=204072&amp;dst=100070" TargetMode="External"/><Relationship Id="rId8" Type="http://schemas.openxmlformats.org/officeDocument/2006/relationships/hyperlink" Target="https://login.consultant.ru/link/?req=doc&amp;base=RLAW296&amp;n=204072&amp;dst=100071" TargetMode="External"/><Relationship Id="rId9" Type="http://schemas.openxmlformats.org/officeDocument/2006/relationships/hyperlink" Target="https://login.consultant.ru/link/?req=doc&amp;base=RLAW296&amp;n=204072&amp;dst=100072" TargetMode="External"/><Relationship Id="rId10" Type="http://schemas.openxmlformats.org/officeDocument/2006/relationships/hyperlink" Target="https://login.consultant.ru/link/?req=doc&amp;base=RLAW296&amp;n=204072&amp;dst=100073" TargetMode="External"/><Relationship Id="rId11" Type="http://schemas.openxmlformats.org/officeDocument/2006/relationships/hyperlink" Target="https://login.consultant.ru/link/?req=doc&amp;base=RLAW296&amp;n=204072&amp;dst=100074" TargetMode="External"/><Relationship Id="rId12" Type="http://schemas.openxmlformats.org/officeDocument/2006/relationships/hyperlink" Target="https://login.consultant.ru/link/?req=doc&amp;base=RLAW296&amp;n=204072&amp;dst=100075" TargetMode="External"/><Relationship Id="rId13" Type="http://schemas.openxmlformats.org/officeDocument/2006/relationships/hyperlink" Target="https://login.consultant.ru/link/?req=doc&amp;base=RLAW296&amp;n=204072&amp;dst=100077"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277</TotalTime>
  <Application>LibreOffice/7.6.0.3$Linux_X86_64 LibreOffice_project/60$Build-3</Application>
  <AppVersion>15.0000</AppVersion>
  <Pages>22</Pages>
  <Words>5921</Words>
  <Characters>43096</Characters>
  <CharactersWithSpaces>48847</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2024-02-15T16:33:57Z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