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3">
            <wp:simplePos x="0" y="0"/>
            <wp:positionH relativeFrom="margin">
              <wp:align>center</wp:align>
            </wp:positionH>
            <wp:positionV relativeFrom="paragraph">
              <wp:posOffset>635</wp:posOffset>
            </wp:positionV>
            <wp:extent cx="647700" cy="807720"/>
            <wp:effectExtent l="0" t="0" r="0" b="0"/>
            <wp:wrapTight wrapText="bothSides">
              <wp:wrapPolygon edited="0">
                <wp:start x="-14" y="0"/>
                <wp:lineTo x="-14" y="20874"/>
                <wp:lineTo x="20954" y="20874"/>
                <wp:lineTo x="20954" y="0"/>
                <wp:lineTo x="-14"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0"/>
        </w:rPr>
      </w:pPr>
      <w:r>
        <w:rPr>
          <w:rFonts w:ascii="Times New Roman" w:hAnsi="Times New Roman"/>
          <w:sz w:val="20"/>
        </w:rPr>
      </w:r>
    </w:p>
    <w:tbl>
      <w:tblPr>
        <w:tblStyle w:val="Style_1"/>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spacing w:lineRule="auto" w:line="240" w:before="0" w:after="0"/>
              <w:ind w:hanging="142" w:left="142" w:right="0"/>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spacing w:lineRule="auto" w:line="240" w:before="0" w:after="0"/>
              <w:ind w:hanging="0" w:left="0" w:right="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spacing w:lineRule="auto" w:line="240" w:before="0" w:after="0"/>
              <w:ind w:hanging="0" w:left="0" w:right="0"/>
              <w:jc w:val="both"/>
              <w:rPr>
                <w:rFonts w:ascii="Times New Roman" w:hAnsi="Times New Roman"/>
                <w:sz w:val="20"/>
              </w:rPr>
            </w:pPr>
            <w:r>
              <w:rPr>
                <w:rFonts w:ascii="Times New Roman" w:hAnsi="Times New Roman"/>
                <w:color w:val="000000"/>
                <w:spacing w:val="0"/>
                <w:kern w:val="0"/>
                <w:sz w:val="20"/>
                <w:szCs w:val="20"/>
              </w:rPr>
            </w:r>
          </w:p>
        </w:tc>
      </w:tr>
    </w:tbl>
    <w:p>
      <w:pPr>
        <w:pStyle w:val="Normal"/>
        <w:spacing w:lineRule="auto" w:line="240" w:before="0" w:after="0"/>
        <w:ind w:firstLine="709" w:left="0" w:right="0"/>
        <w:jc w:val="both"/>
        <w:rPr>
          <w:rFonts w:ascii="Times New Roman" w:hAnsi="Times New Roman"/>
          <w:sz w:val="16"/>
        </w:rPr>
      </w:pPr>
      <w:r>
        <w:rPr>
          <w:rFonts w:ascii="Times New Roman" w:hAnsi="Times New Roman"/>
          <w:sz w:val="16"/>
        </w:rPr>
      </w:r>
    </w:p>
    <w:p>
      <w:pPr>
        <w:pStyle w:val="Normal"/>
        <w:spacing w:lineRule="auto" w:line="240" w:before="0" w:after="0"/>
        <w:ind w:firstLine="709" w:left="0" w:right="0"/>
        <w:jc w:val="center"/>
        <w:rPr>
          <w:rFonts w:ascii="Times New Roman" w:hAnsi="Times New Roman"/>
          <w:sz w:val="28"/>
        </w:rPr>
      </w:pPr>
      <w:r>
        <w:rPr>
          <w:rFonts w:ascii="Times New Roman" w:hAnsi="Times New Roman"/>
          <w:b/>
          <w:sz w:val="28"/>
        </w:rPr>
        <w:t xml:space="preserve">О внесении изменений в постановление Правительства Камчатского края от 23.05.2023 №283-П «Об </w:t>
      </w:r>
      <w:r>
        <w:rPr>
          <w:rFonts w:ascii="Times New Roman" w:hAnsi="Times New Roman"/>
          <w:b/>
          <w:color w:val="000000"/>
          <w:sz w:val="28"/>
        </w:rPr>
        <w:t>утверждении Порядка определения объема и условий предоставления в 2023–2024 годах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w:t>
      </w:r>
    </w:p>
    <w:p>
      <w:pPr>
        <w:pStyle w:val="Normal"/>
        <w:spacing w:lineRule="auto" w:line="240" w:before="0" w:after="0"/>
        <w:ind w:firstLine="709" w:left="0" w:right="0"/>
        <w:jc w:val="both"/>
        <w:rPr>
          <w:rFonts w:ascii="Times New Roman" w:hAnsi="Times New Roman"/>
          <w:sz w:val="16"/>
        </w:rPr>
      </w:pPr>
      <w:r>
        <w:rPr>
          <w:rFonts w:ascii="Times New Roman" w:hAnsi="Times New Roman"/>
          <w:sz w:val="16"/>
        </w:rPr>
      </w:r>
    </w:p>
    <w:p>
      <w:pPr>
        <w:pStyle w:val="Normal"/>
        <w:spacing w:lineRule="auto" w:line="240" w:before="0" w:after="0"/>
        <w:ind w:firstLine="709" w:left="0" w:right="0"/>
        <w:jc w:val="both"/>
        <w:rPr>
          <w:rFonts w:ascii="Times New Roman" w:hAnsi="Times New Roman"/>
          <w:sz w:val="16"/>
        </w:rPr>
      </w:pPr>
      <w:r>
        <w:rPr>
          <w:rFonts w:ascii="Times New Roman" w:hAnsi="Times New Roman"/>
          <w:sz w:val="16"/>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left="0" w:right="0"/>
        <w:jc w:val="both"/>
        <w:rPr>
          <w:rFonts w:ascii="Times New Roman" w:hAnsi="Times New Roman"/>
          <w:sz w:val="16"/>
        </w:rPr>
      </w:pPr>
      <w:r>
        <w:rPr>
          <w:rFonts w:ascii="Times New Roman" w:hAnsi="Times New Roman"/>
          <w:sz w:val="16"/>
        </w:rPr>
      </w:r>
    </w:p>
    <w:p>
      <w:pPr>
        <w:pStyle w:val="Normal"/>
        <w:numPr>
          <w:ilvl w:val="0"/>
          <w:numId w:val="1"/>
        </w:numPr>
        <w:tabs>
          <w:tab w:val="clear" w:pos="708"/>
          <w:tab w:val="left" w:pos="1140" w:leader="none"/>
        </w:tabs>
        <w:spacing w:lineRule="auto" w:line="240" w:before="0" w:after="0"/>
        <w:ind w:firstLine="709" w:left="0" w:right="0"/>
        <w:jc w:val="both"/>
        <w:rPr>
          <w:rFonts w:ascii="Times New Roman" w:hAnsi="Times New Roman"/>
          <w:b w:val="false"/>
          <w:sz w:val="28"/>
        </w:rPr>
      </w:pPr>
      <w:r>
        <w:rPr>
          <w:rFonts w:ascii="Times New Roman" w:hAnsi="Times New Roman"/>
          <w:sz w:val="28"/>
        </w:rPr>
        <w:t>Внести в</w:t>
      </w:r>
      <w:r>
        <w:rPr>
          <w:rFonts w:ascii="Times New Roman" w:hAnsi="Times New Roman"/>
          <w:b w:val="false"/>
          <w:sz w:val="28"/>
        </w:rPr>
        <w:t xml:space="preserve"> постановление Правительства Камчатского края </w:t>
        <w:br/>
        <w:t xml:space="preserve">от 23.05.2023 №283-П «Об </w:t>
      </w:r>
      <w:r>
        <w:rPr>
          <w:rFonts w:ascii="Times New Roman" w:hAnsi="Times New Roman"/>
          <w:b w:val="false"/>
          <w:color w:val="000000"/>
          <w:sz w:val="28"/>
        </w:rPr>
        <w:t>утверждении Порядка определения объема и условий предоставления в 2023–2024 годах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изменени</w:t>
      </w:r>
      <w:r>
        <w:rPr>
          <w:rFonts w:ascii="Times New Roman" w:hAnsi="Times New Roman"/>
          <w:b w:val="false"/>
          <w:sz w:val="28"/>
        </w:rPr>
        <w:t>я согласно приложению к настоящему постановлению.</w:t>
      </w:r>
    </w:p>
    <w:p>
      <w:pPr>
        <w:pStyle w:val="Normal"/>
        <w:numPr>
          <w:ilvl w:val="0"/>
          <w:numId w:val="1"/>
        </w:numPr>
        <w:tabs>
          <w:tab w:val="clear" w:pos="708"/>
          <w:tab w:val="left" w:pos="1185" w:leader="none"/>
        </w:tabs>
        <w:spacing w:lineRule="auto" w:line="240" w:before="0" w:after="0"/>
        <w:ind w:firstLine="709" w:left="0" w:right="0"/>
        <w:jc w:val="both"/>
        <w:rPr>
          <w:rFonts w:ascii="Times New Roman" w:hAnsi="Times New Roman"/>
          <w:b w:val="false"/>
          <w:sz w:val="28"/>
        </w:rPr>
      </w:pPr>
      <w:r>
        <w:rPr>
          <w:rFonts w:ascii="Times New Roman" w:hAnsi="Times New Roman"/>
          <w:color w:val="000000"/>
          <w:sz w:val="28"/>
        </w:rPr>
        <w:t xml:space="preserve">Настоящее постановление вступает в силу с </w:t>
      </w:r>
      <w:r>
        <w:rPr>
          <w:rFonts w:ascii="Times New Roman" w:hAnsi="Times New Roman"/>
          <w:b w:val="false"/>
          <w:sz w:val="28"/>
        </w:rPr>
        <w:t>1 января 2024 года.</w:t>
      </w:r>
    </w:p>
    <w:p>
      <w:pPr>
        <w:pStyle w:val="Normal"/>
        <w:spacing w:lineRule="auto" w:line="276" w:before="0" w:after="0"/>
        <w:ind w:firstLine="709" w:left="0" w:right="0"/>
        <w:jc w:val="both"/>
        <w:rPr>
          <w:rFonts w:ascii="Times New Roman" w:hAnsi="Times New Roman"/>
          <w:sz w:val="16"/>
        </w:rPr>
      </w:pPr>
      <w:r>
        <w:rPr>
          <w:rFonts w:ascii="Times New Roman" w:hAnsi="Times New Roman"/>
          <w:sz w:val="16"/>
        </w:rPr>
      </w:r>
    </w:p>
    <w:p>
      <w:pPr>
        <w:pStyle w:val="Normal"/>
        <w:spacing w:lineRule="auto" w:line="276" w:before="0" w:after="0"/>
        <w:ind w:firstLine="709" w:left="0" w:right="0"/>
        <w:jc w:val="both"/>
        <w:rPr>
          <w:rFonts w:ascii="Times New Roman" w:hAnsi="Times New Roman"/>
          <w:sz w:val="16"/>
        </w:rPr>
      </w:pPr>
      <w:r>
        <w:rPr>
          <w:rFonts w:ascii="Times New Roman" w:hAnsi="Times New Roman"/>
          <w:sz w:val="16"/>
        </w:rPr>
      </w:r>
    </w:p>
    <w:p>
      <w:pPr>
        <w:pStyle w:val="Normal"/>
        <w:spacing w:lineRule="auto" w:line="276" w:before="0" w:after="0"/>
        <w:ind w:firstLine="709" w:left="0" w:right="0"/>
        <w:jc w:val="both"/>
        <w:rPr>
          <w:rFonts w:ascii="Times New Roman" w:hAnsi="Times New Roman"/>
          <w:sz w:val="16"/>
        </w:rPr>
      </w:pPr>
      <w:r>
        <w:rPr>
          <w:rFonts w:ascii="Times New Roman" w:hAnsi="Times New Roman"/>
          <w:sz w:val="16"/>
        </w:rPr>
      </w:r>
    </w:p>
    <w:tbl>
      <w:tblPr>
        <w:tblStyle w:val="Style_1"/>
        <w:tblW w:w="9670" w:type="dxa"/>
        <w:jc w:val="left"/>
        <w:tblInd w:w="-34" w:type="dxa"/>
        <w:tblLayout w:type="fixed"/>
        <w:tblCellMar>
          <w:top w:w="0" w:type="dxa"/>
          <w:left w:w="0" w:type="dxa"/>
          <w:bottom w:w="0" w:type="dxa"/>
          <w:right w:w="0" w:type="dxa"/>
        </w:tblCellMar>
      </w:tblPr>
      <w:tblGrid>
        <w:gridCol w:w="3577"/>
        <w:gridCol w:w="3545"/>
        <w:gridCol w:w="2548"/>
      </w:tblGrid>
      <w:tr>
        <w:trPr>
          <w:trHeight w:val="978" w:hRule="atLeast"/>
        </w:trPr>
        <w:tc>
          <w:tcPr>
            <w:tcW w:w="3577" w:type="dxa"/>
            <w:tcBorders/>
            <w:shd w:fill="auto" w:val="clear"/>
          </w:tcPr>
          <w:p>
            <w:pPr>
              <w:pStyle w:val="Normal"/>
              <w:widowControl/>
              <w:spacing w:lineRule="auto" w:line="240" w:before="0" w:after="0"/>
              <w:ind w:hanging="0" w:left="30" w:right="27"/>
              <w:jc w:val="left"/>
              <w:rPr>
                <w:rFonts w:ascii="Times New Roman" w:hAnsi="Times New Roman"/>
                <w:sz w:val="24"/>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spacing w:lineRule="auto" w:line="240" w:before="0" w:after="0"/>
              <w:ind w:hanging="0" w:left="30" w:right="27"/>
              <w:jc w:val="left"/>
              <w:rPr>
                <w:rFonts w:ascii="Times New Roman" w:hAnsi="Times New Roman"/>
                <w:sz w:val="24"/>
              </w:rPr>
            </w:pPr>
            <w:r>
              <w:rPr>
                <w:rFonts w:ascii="Times New Roman" w:hAnsi="Times New Roman"/>
                <w:color w:val="000000"/>
                <w:spacing w:val="0"/>
                <w:kern w:val="0"/>
                <w:sz w:val="24"/>
                <w:szCs w:val="20"/>
              </w:rPr>
            </w:r>
          </w:p>
        </w:tc>
        <w:tc>
          <w:tcPr>
            <w:tcW w:w="3545" w:type="dxa"/>
            <w:tcBorders/>
            <w:shd w:fill="auto" w:val="clear"/>
          </w:tcPr>
          <w:p>
            <w:pPr>
              <w:pStyle w:val="Normal"/>
              <w:widowControl/>
              <w:spacing w:lineRule="auto" w:line="240" w:before="0" w:after="0"/>
              <w:ind w:hanging="3" w:left="3" w:right="0"/>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spacing w:lineRule="auto" w:line="240" w:before="0" w:after="0"/>
              <w:ind w:hanging="142" w:left="142" w:right="0"/>
              <w:jc w:val="left"/>
              <w:rPr>
                <w:rFonts w:ascii="Times New Roman" w:hAnsi="Times New Roman"/>
                <w:sz w:val="24"/>
              </w:rPr>
            </w:pPr>
            <w:r>
              <w:rPr>
                <w:rFonts w:ascii="Times New Roman" w:hAnsi="Times New Roman"/>
                <w:color w:val="000000"/>
                <w:spacing w:val="0"/>
                <w:kern w:val="0"/>
                <w:sz w:val="24"/>
                <w:szCs w:val="20"/>
              </w:rPr>
            </w:r>
          </w:p>
        </w:tc>
        <w:tc>
          <w:tcPr>
            <w:tcW w:w="2548" w:type="dxa"/>
            <w:tcBorders/>
            <w:shd w:fill="auto" w:val="clear"/>
          </w:tcPr>
          <w:p>
            <w:pPr>
              <w:pStyle w:val="Normal"/>
              <w:widowControl/>
              <w:spacing w:lineRule="auto" w:line="240" w:before="0" w:after="0"/>
              <w:ind w:hanging="0" w:left="0" w:right="135"/>
              <w:jc w:val="right"/>
              <w:rPr>
                <w:rFonts w:ascii="Times New Roman" w:hAnsi="Times New Roman"/>
                <w:sz w:val="28"/>
              </w:rPr>
            </w:pPr>
            <w:r>
              <w:rPr>
                <w:rFonts w:ascii="Times New Roman" w:hAnsi="Times New Roman"/>
                <w:color w:val="000000"/>
                <w:spacing w:val="0"/>
                <w:kern w:val="0"/>
                <w:sz w:val="28"/>
                <w:szCs w:val="20"/>
              </w:rPr>
            </w:r>
          </w:p>
          <w:p>
            <w:pPr>
              <w:pStyle w:val="Normal"/>
              <w:widowControl/>
              <w:spacing w:lineRule="auto" w:line="240" w:before="0" w:after="0"/>
              <w:ind w:hanging="0" w:left="0" w:right="0"/>
              <w:jc w:val="right"/>
              <w:rPr>
                <w:rFonts w:ascii="Times New Roman" w:hAnsi="Times New Roman"/>
                <w:sz w:val="28"/>
              </w:rPr>
            </w:pPr>
            <w:r>
              <w:rPr>
                <w:rFonts w:ascii="Times New Roman" w:hAnsi="Times New Roman"/>
                <w:color w:val="000000"/>
                <w:spacing w:val="0"/>
                <w:kern w:val="0"/>
                <w:sz w:val="28"/>
                <w:szCs w:val="20"/>
              </w:rPr>
              <w:t>Е.А. Чекин</w:t>
            </w:r>
          </w:p>
        </w:tc>
      </w:tr>
    </w:tbl>
    <w:p>
      <w:pPr>
        <w:pStyle w:val="Normal"/>
        <w:rPr/>
      </w:pPr>
      <w:r>
        <w:rPr/>
      </w:r>
      <w:r>
        <w:br w:type="page"/>
      </w:r>
    </w:p>
    <w:tbl>
      <w:tblPr>
        <w:tblStyle w:val="Style_2"/>
        <w:tblW w:w="9637" w:type="dxa"/>
        <w:jc w:val="left"/>
        <w:tblInd w:w="0" w:type="dxa"/>
        <w:tblLayout w:type="fixed"/>
        <w:tblCellMar>
          <w:top w:w="0" w:type="dxa"/>
          <w:left w:w="108" w:type="dxa"/>
          <w:bottom w:w="0" w:type="dxa"/>
          <w:right w:w="108" w:type="dxa"/>
        </w:tblCellMar>
      </w:tblPr>
      <w:tblGrid>
        <w:gridCol w:w="479"/>
        <w:gridCol w:w="480"/>
        <w:gridCol w:w="480"/>
        <w:gridCol w:w="3661"/>
        <w:gridCol w:w="480"/>
        <w:gridCol w:w="1870"/>
        <w:gridCol w:w="486"/>
        <w:gridCol w:w="1699"/>
      </w:tblGrid>
      <w:tr>
        <w:trPr/>
        <w:tc>
          <w:tcPr>
            <w:tcW w:w="479" w:type="dxa"/>
            <w:tcBorders>
              <w:top w:val="nil"/>
              <w:left w:val="nil"/>
              <w:bottom w:val="nil"/>
              <w:right w:val="nil"/>
            </w:tcBorders>
          </w:tcPr>
          <w:p>
            <w:pPr>
              <w:pStyle w:val="Normal"/>
              <w:pageBreakBefore/>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80"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80"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3661"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535" w:type="dxa"/>
            <w:gridSpan w:val="4"/>
            <w:tcBorders>
              <w:top w:val="nil"/>
              <w:left w:val="nil"/>
              <w:bottom w:val="nil"/>
              <w:right w:val="nil"/>
            </w:tcBorders>
          </w:tcPr>
          <w:p>
            <w:pPr>
              <w:pStyle w:val="Normal"/>
              <w:widowControl w:val="fals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2" w:name="_GoBack"/>
            <w:bookmarkEnd w:id="2"/>
            <w:r>
              <w:rPr>
                <w:rFonts w:ascii="Times New Roman" w:hAnsi="Times New Roman"/>
                <w:color w:val="000000"/>
                <w:spacing w:val="0"/>
                <w:kern w:val="0"/>
                <w:sz w:val="28"/>
                <w:szCs w:val="20"/>
              </w:rPr>
              <w:t>к постановлению</w:t>
            </w:r>
          </w:p>
        </w:tc>
      </w:tr>
      <w:tr>
        <w:trPr/>
        <w:tc>
          <w:tcPr>
            <w:tcW w:w="479"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80"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80"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3661"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535" w:type="dxa"/>
            <w:gridSpan w:val="4"/>
            <w:tcBorders>
              <w:top w:val="nil"/>
              <w:left w:val="nil"/>
              <w:bottom w:val="nil"/>
              <w:right w:val="nil"/>
            </w:tcBorders>
          </w:tcPr>
          <w:p>
            <w:pPr>
              <w:pStyle w:val="Normal"/>
              <w:widowControl w:val="fals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rHeight w:val="456" w:hRule="atLeast"/>
        </w:trPr>
        <w:tc>
          <w:tcPr>
            <w:tcW w:w="479"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80"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80"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3661"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80"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от</w:t>
            </w:r>
          </w:p>
        </w:tc>
        <w:tc>
          <w:tcPr>
            <w:tcW w:w="1870"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EGDATESTAMP]</w:t>
            </w:r>
          </w:p>
        </w:tc>
        <w:tc>
          <w:tcPr>
            <w:tcW w:w="486"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w:t>
            </w:r>
          </w:p>
        </w:tc>
        <w:tc>
          <w:tcPr>
            <w:tcW w:w="1699"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EGNUMSTAMP]</w:t>
            </w:r>
          </w:p>
        </w:tc>
      </w:tr>
    </w:tbl>
    <w:p>
      <w:pPr>
        <w:pStyle w:val="Normal"/>
        <w:spacing w:lineRule="auto" w:line="240"/>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 xml:space="preserve">Изменения </w:t>
      </w:r>
    </w:p>
    <w:p>
      <w:pPr>
        <w:pStyle w:val="Normal"/>
        <w:spacing w:lineRule="auto" w:line="240" w:before="0" w:after="0"/>
        <w:jc w:val="center"/>
        <w:rPr>
          <w:rFonts w:ascii="Times New Roman" w:hAnsi="Times New Roman"/>
          <w:sz w:val="28"/>
        </w:rPr>
      </w:pPr>
      <w:r>
        <w:rPr>
          <w:rFonts w:ascii="Times New Roman" w:hAnsi="Times New Roman"/>
          <w:sz w:val="28"/>
        </w:rPr>
        <w:t xml:space="preserve">в </w:t>
      </w:r>
      <w:r>
        <w:rPr>
          <w:rFonts w:ascii="Times New Roman" w:hAnsi="Times New Roman"/>
          <w:b w:val="false"/>
          <w:sz w:val="28"/>
        </w:rPr>
        <w:t xml:space="preserve">постановление Правительства Камчатского края от 23.05.2023 №283-П </w:t>
      </w:r>
      <w:r>
        <w:rPr/>
        <w:br/>
      </w:r>
      <w:r>
        <w:rPr>
          <w:rFonts w:ascii="Times New Roman" w:hAnsi="Times New Roman"/>
          <w:b w:val="false"/>
          <w:sz w:val="28"/>
        </w:rPr>
        <w:t xml:space="preserve">«Об </w:t>
      </w:r>
      <w:r>
        <w:rPr>
          <w:rFonts w:ascii="Times New Roman" w:hAnsi="Times New Roman"/>
          <w:b w:val="false"/>
          <w:color w:val="000000"/>
          <w:sz w:val="28"/>
        </w:rPr>
        <w:t>утверждении Порядка определения объема и условий предоставления в 2023–2024 годах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w:t>
      </w:r>
    </w:p>
    <w:p>
      <w:pPr>
        <w:pStyle w:val="Normal"/>
        <w:spacing w:lineRule="auto" w:line="240" w:before="0" w:after="0"/>
        <w:ind w:hanging="0" w:left="5102" w:right="0"/>
        <w:jc w:val="left"/>
        <w:rPr>
          <w:rFonts w:ascii="Times New Roman" w:hAnsi="Times New Roman"/>
          <w:sz w:val="28"/>
        </w:rPr>
      </w:pPr>
      <w:r>
        <w:rPr>
          <w:rFonts w:ascii="Times New Roman" w:hAnsi="Times New Roman"/>
          <w:sz w:val="28"/>
        </w:rPr>
      </w:r>
    </w:p>
    <w:p>
      <w:pPr>
        <w:pStyle w:val="Normal"/>
        <w:tabs>
          <w:tab w:val="clear" w:pos="708"/>
          <w:tab w:val="left" w:pos="1020"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1. В наименовании слова «</w:t>
      </w:r>
      <w:r>
        <w:rPr>
          <w:rFonts w:ascii="Times New Roman" w:hAnsi="Times New Roman"/>
          <w:b w:val="false"/>
          <w:color w:val="000000"/>
          <w:sz w:val="28"/>
        </w:rPr>
        <w:t>2023–2024 годах» заменить словами «2024 г</w:t>
      </w:r>
      <w:r>
        <w:rPr>
          <w:rFonts w:ascii="Times New Roman" w:hAnsi="Times New Roman"/>
          <w:color w:val="000000"/>
          <w:sz w:val="28"/>
        </w:rPr>
        <w:t>оду»</w:t>
      </w:r>
      <w:r>
        <w:rPr>
          <w:rFonts w:ascii="Times New Roman" w:hAnsi="Times New Roman"/>
          <w:sz w:val="28"/>
        </w:rPr>
        <w:t>.</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2. В постановляющей части 1 слова «</w:t>
      </w:r>
      <w:r>
        <w:rPr>
          <w:rFonts w:ascii="Times New Roman" w:hAnsi="Times New Roman"/>
          <w:b w:val="false"/>
          <w:color w:val="000000"/>
          <w:sz w:val="28"/>
        </w:rPr>
        <w:t>2023–2024 годах» заменить словами «2024 г</w:t>
      </w:r>
      <w:r>
        <w:rPr>
          <w:rFonts w:ascii="Times New Roman" w:hAnsi="Times New Roman"/>
          <w:color w:val="000000"/>
          <w:sz w:val="28"/>
        </w:rPr>
        <w:t>оду».</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3. Приложение изложить в следующей редакции</w:t>
      </w:r>
      <w:r>
        <w:rPr>
          <w:rFonts w:ascii="Times New Roman" w:hAnsi="Times New Roman"/>
          <w:sz w:val="28"/>
        </w:rPr>
        <w:t>:</w:t>
      </w:r>
    </w:p>
    <w:p>
      <w:pPr>
        <w:pStyle w:val="Normal"/>
        <w:spacing w:lineRule="auto" w:line="240" w:before="0" w:after="0"/>
        <w:ind w:hanging="0" w:left="-567" w:right="0"/>
        <w:jc w:val="left"/>
        <w:rPr>
          <w:rFonts w:ascii="Times New Roman" w:hAnsi="Times New Roman"/>
          <w:sz w:val="28"/>
        </w:rPr>
      </w:pPr>
      <w:r>
        <w:rPr>
          <w:rFonts w:ascii="Times New Roman" w:hAnsi="Times New Roman"/>
          <w:sz w:val="28"/>
        </w:rPr>
      </w:r>
    </w:p>
    <w:p>
      <w:pPr>
        <w:pStyle w:val="Normal"/>
        <w:spacing w:lineRule="auto" w:line="240" w:before="0" w:after="0"/>
        <w:ind w:hanging="0" w:left="5102" w:right="0"/>
        <w:jc w:val="left"/>
        <w:rPr>
          <w:rFonts w:ascii="Times New Roman" w:hAnsi="Times New Roman"/>
          <w:sz w:val="28"/>
        </w:rPr>
      </w:pPr>
      <w:r>
        <w:rPr>
          <w:rFonts w:ascii="Times New Roman" w:hAnsi="Times New Roman"/>
          <w:sz w:val="28"/>
        </w:rPr>
        <w:t>«</w:t>
      </w:r>
      <w:r>
        <w:rPr>
          <w:rFonts w:ascii="Times New Roman" w:hAnsi="Times New Roman"/>
          <w:color w:val="000000"/>
          <w:sz w:val="28"/>
        </w:rPr>
        <w:t>Приложение к постановлению</w:t>
      </w:r>
    </w:p>
    <w:p>
      <w:pPr>
        <w:pStyle w:val="Normal"/>
        <w:widowControl w:val="false"/>
        <w:spacing w:lineRule="auto" w:line="240" w:before="0" w:after="0"/>
        <w:ind w:hanging="0" w:left="5102" w:right="0"/>
        <w:jc w:val="left"/>
        <w:rPr>
          <w:rFonts w:ascii="Times New Roman" w:hAnsi="Times New Roman"/>
          <w:sz w:val="28"/>
        </w:rPr>
      </w:pPr>
      <w:r>
        <w:rPr>
          <w:rFonts w:ascii="Times New Roman" w:hAnsi="Times New Roman"/>
          <w:color w:val="000000"/>
          <w:sz w:val="28"/>
        </w:rPr>
        <w:t>Правительства Камчатского края</w:t>
      </w:r>
    </w:p>
    <w:p>
      <w:pPr>
        <w:pStyle w:val="Normal"/>
        <w:widowControl w:val="false"/>
        <w:tabs>
          <w:tab w:val="clear" w:pos="708"/>
          <w:tab w:val="left" w:pos="5385" w:leader="none"/>
        </w:tabs>
        <w:spacing w:lineRule="auto" w:line="240" w:before="0" w:after="0"/>
        <w:ind w:hanging="0" w:left="5102" w:right="0"/>
        <w:jc w:val="left"/>
        <w:rPr>
          <w:rFonts w:ascii="Times New Roman" w:hAnsi="Times New Roman"/>
          <w:sz w:val="28"/>
        </w:rPr>
      </w:pPr>
      <w:r>
        <w:rPr>
          <w:rFonts w:ascii="Times New Roman" w:hAnsi="Times New Roman"/>
          <w:color w:val="000000"/>
          <w:sz w:val="28"/>
        </w:rPr>
        <w:t>о</w:t>
      </w:r>
      <w:r>
        <w:rPr>
          <w:rFonts w:ascii="Times New Roman" w:hAnsi="Times New Roman"/>
          <w:sz w:val="28"/>
        </w:rPr>
        <w:t>т 23.05.2023 № 283-П</w:t>
      </w:r>
    </w:p>
    <w:p>
      <w:pPr>
        <w:pStyle w:val="Normal"/>
        <w:widowControl w:val="false"/>
        <w:tabs>
          <w:tab w:val="clear" w:pos="708"/>
          <w:tab w:val="left" w:pos="5385" w:leader="none"/>
        </w:tabs>
        <w:spacing w:lineRule="auto" w:line="240" w:before="0" w:after="0"/>
        <w:ind w:hanging="0" w:left="0" w:right="0"/>
        <w:jc w:val="right"/>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color w:val="000000"/>
          <w:sz w:val="28"/>
        </w:rPr>
        <w:t>Порядок</w:t>
      </w:r>
    </w:p>
    <w:p>
      <w:pPr>
        <w:pStyle w:val="Normal"/>
        <w:spacing w:lineRule="auto" w:line="240" w:before="0" w:after="0"/>
        <w:jc w:val="center"/>
        <w:rPr>
          <w:rFonts w:ascii="Times New Roman" w:hAnsi="Times New Roman"/>
          <w:sz w:val="28"/>
        </w:rPr>
      </w:pPr>
      <w:r>
        <w:rPr>
          <w:rFonts w:ascii="Times New Roman" w:hAnsi="Times New Roman"/>
          <w:color w:val="000000"/>
          <w:sz w:val="28"/>
        </w:rPr>
        <w:t>определения объема и условий предоставления в 2024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w:t>
      </w:r>
    </w:p>
    <w:p>
      <w:pPr>
        <w:pStyle w:val="Normal"/>
        <w:spacing w:lineRule="auto" w:line="240"/>
        <w:ind w:hanging="0" w:left="5102" w:right="0"/>
        <w:rPr>
          <w:rFonts w:ascii="Times New Roman" w:hAnsi="Times New Roman"/>
          <w:sz w:val="28"/>
        </w:rPr>
      </w:pPr>
      <w:r>
        <w:rPr>
          <w:rFonts w:ascii="Times New Roman" w:hAnsi="Times New Roman"/>
          <w:sz w:val="28"/>
        </w:rPr>
      </w:r>
    </w:p>
    <w:p>
      <w:pPr>
        <w:pStyle w:val="Normal"/>
        <w:numPr>
          <w:ilvl w:val="0"/>
          <w:numId w:val="2"/>
        </w:numPr>
        <w:tabs>
          <w:tab w:val="clear" w:pos="708"/>
          <w:tab w:val="left" w:pos="1080"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Настоящий Порядок регламентирует вопросы определения объема и условий предоставления в 2024 году из краевого бюджета субсидии в целях достижения результата </w:t>
      </w:r>
      <w:r>
        <w:rPr>
          <w:rFonts w:ascii="Times New Roman" w:hAnsi="Times New Roman"/>
          <w:sz w:val="28"/>
        </w:rPr>
        <w:t>регионального проекта «Создание условий для легкого старта и комфортного ведения бизнеса» по направлению (программе) 3 «Развитие малого и среднего предпринимательства»</w:t>
      </w:r>
      <w:r>
        <w:rPr>
          <w:rFonts w:ascii="Times New Roman" w:hAnsi="Times New Roman"/>
          <w:color w:val="000000"/>
          <w:sz w:val="28"/>
        </w:rPr>
        <w:t xml:space="preserve">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277-П (далее – Программа), в целях финансового обеспечения затрат, связанных с оказанием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(далее – субсидия).</w:t>
      </w:r>
    </w:p>
    <w:p>
      <w:pPr>
        <w:pStyle w:val="Normal"/>
        <w:numPr>
          <w:ilvl w:val="0"/>
          <w:numId w:val="2"/>
        </w:numPr>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 xml:space="preserve">Субсидия предоставляется Министерством в пределах лимитов бюджетных обязательств, предусмотренных законом Камчатского края о краевом бюджете на соответствующий финансовый год и плановый период, доведенных в установленном порядке до Министерства. </w:t>
      </w:r>
    </w:p>
    <w:p>
      <w:pPr>
        <w:pStyle w:val="Normal"/>
        <w:numPr>
          <w:ilvl w:val="0"/>
          <w:numId w:val="2"/>
        </w:numPr>
        <w:tabs>
          <w:tab w:val="clear" w:pos="708"/>
          <w:tab w:val="left" w:pos="1140" w:leader="none"/>
          <w:tab w:val="left" w:pos="1185" w:leader="none"/>
          <w:tab w:val="left" w:pos="1245"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Получателем субсидии является автономная некоммерческая организация «Камчатский центр поддержки предпринимательства» (далее – получатель субсидии).</w:t>
      </w:r>
    </w:p>
    <w:p>
      <w:pPr>
        <w:pStyle w:val="Normal"/>
        <w:numPr>
          <w:ilvl w:val="0"/>
          <w:numId w:val="2"/>
        </w:numPr>
        <w:tabs>
          <w:tab w:val="clear" w:pos="708"/>
          <w:tab w:val="left" w:pos="1140" w:leader="none"/>
          <w:tab w:val="left" w:pos="1185"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Направлениями расходов, источником финансового обеспечения которых является субсидия, являются расходы на оказание следующих услуг:</w:t>
      </w:r>
    </w:p>
    <w:p>
      <w:pPr>
        <w:pStyle w:val="Normal"/>
        <w:tabs>
          <w:tab w:val="clear" w:pos="708"/>
          <w:tab w:val="left" w:pos="1276" w:leader="none"/>
        </w:tabs>
        <w:spacing w:lineRule="auto" w:line="240" w:before="0" w:after="0"/>
        <w:ind w:firstLine="709" w:left="0" w:right="0"/>
        <w:contextualSpacing/>
        <w:jc w:val="both"/>
        <w:rPr>
          <w:color w:val="000000"/>
        </w:rPr>
      </w:pPr>
      <w:r>
        <w:rPr>
          <w:rFonts w:ascii="Times New Roman" w:hAnsi="Times New Roman"/>
          <w:color w:val="000000"/>
          <w:sz w:val="28"/>
        </w:rPr>
        <w:t xml:space="preserve">1) по направлениям </w:t>
      </w:r>
      <w:r>
        <w:rPr>
          <w:rFonts w:ascii="Times New Roman" w:hAnsi="Times New Roman"/>
          <w:color w:val="000000"/>
          <w:sz w:val="28"/>
          <w:u w:val="none"/>
        </w:rPr>
        <w:t>поддержки предпринимательства: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а) услуги: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консультационные услуги с привлечением сторонних профильных экспертов;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содействие в популяризации продукции субъекта малого и среднего предпринимательства;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содействие в проведении патентных исследований для субъектов малого и среднего предпринимательства;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содействие в размещении субъекта малого и среднего предпринимательства на электронных торговых площадках;</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предоставление субъектам малого и среднего предпринимательства на льготных условиях рабочих мест в частных коворкингах;</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б) расходы на проведение обучающих мероприятий:</w:t>
      </w:r>
    </w:p>
    <w:p>
      <w:pPr>
        <w:pStyle w:val="Normal"/>
        <w:tabs>
          <w:tab w:val="clear" w:pos="708"/>
          <w:tab w:val="left" w:pos="1276" w:leader="none"/>
        </w:tabs>
        <w:spacing w:lineRule="auto" w:line="240" w:before="0" w:after="0"/>
        <w:ind w:firstLine="709" w:left="0" w:right="0"/>
        <w:contextualSpacing/>
        <w:jc w:val="both"/>
        <w:rPr>
          <w:color w:val="000000"/>
        </w:rPr>
      </w:pPr>
      <w:r>
        <w:rPr>
          <w:rFonts w:ascii="Times New Roman" w:hAnsi="Times New Roman"/>
          <w:color w:val="000000"/>
          <w:sz w:val="28"/>
        </w:rPr>
        <w:t>проведение обучающих мероприятий, программ для субъектов малого и среднего предпринимательства и физических лиц, планирующих начать предпринимательскую деятельность;</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проведение обучающих мероприятий, направленных на повышение квалификации сотрудников субъектов малого и среднего предпринимательства;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проведение семинаров, «круглых столов», вебинаров, обучающих модулей, курсов, лекций, мастер-классов, тренингов, бизнес-игр, бизнес-встреч, деловых игр;</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организация и проведение конференций, форумов, бизнес-миссии;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организация участия субъектов малого и среднего предпринимательства в выставочно-ярмарочном мероприятии на территории Российской Федерации;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участие в региональных, межрегиональных, общероссийских и международных мероприятиях, направленных на поддержку и развитие предпринимательства;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организация программ по наставничеству для начинающих предпринимателей;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в) реализация программ и проектов, направленных на вовлечение в предпринимательскую деятельность молодежи в возрасте 14–17 лет;</w:t>
      </w:r>
    </w:p>
    <w:p>
      <w:pPr>
        <w:pStyle w:val="Normal"/>
        <w:tabs>
          <w:tab w:val="clear" w:pos="708"/>
          <w:tab w:val="left" w:pos="1276" w:leader="none"/>
        </w:tabs>
        <w:spacing w:lineRule="auto" w:line="240" w:before="0" w:after="0"/>
        <w:ind w:firstLine="709" w:left="0" w:right="0"/>
        <w:contextualSpacing/>
        <w:jc w:val="both"/>
        <w:rPr>
          <w:color w:val="000000"/>
        </w:rPr>
      </w:pPr>
      <w:r>
        <w:rPr>
          <w:rFonts w:ascii="Times New Roman" w:hAnsi="Times New Roman"/>
          <w:color w:val="000000"/>
          <w:sz w:val="28"/>
        </w:rPr>
        <w:t>г) проведение региональных этапов всероссийских и международных мероприятий (конкурсов, премий, соревнований, олимпиад, чемпионатов, первенств, турниров, состязаний, отборов) и краевых мероприятий (конкурсов, премий, соревнований, олимпиад, чемпионатов, первенств, турниров, состязаний, отборов);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д) сертификация или инспекция получателя субсидий;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е) организация прохождения бизнес-инкубатором ежегодной оценки эффективности и обучение сотрудников бизнес-инкубатора;</w:t>
      </w:r>
    </w:p>
    <w:p>
      <w:pPr>
        <w:pStyle w:val="Normal"/>
        <w:tabs>
          <w:tab w:val="clear" w:pos="708"/>
          <w:tab w:val="left" w:pos="1276" w:leader="none"/>
        </w:tabs>
        <w:spacing w:lineRule="auto" w:line="240" w:before="0" w:after="0"/>
        <w:ind w:firstLine="709" w:left="0" w:right="0"/>
        <w:contextualSpacing/>
        <w:jc w:val="both"/>
        <w:rPr>
          <w:color w:val="000000"/>
        </w:rPr>
      </w:pPr>
      <w:r>
        <w:rPr>
          <w:rFonts w:ascii="Times New Roman" w:hAnsi="Times New Roman"/>
          <w:color w:val="000000"/>
          <w:sz w:val="28"/>
        </w:rPr>
        <w:t>2) по направлениям деятельности инноваций социальной сферы:</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а) услуги: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консультационные услуги с привлечением сторонних профильных экспертов;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продвижение информации о деятельности центра инноваций социальной сферы;</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 мастер-классов, тренингов, деловых игр, «круглых столов», акселерационных программ, вебинаров, обучающих модулей, мероприятий, курсов, лекций, бизнес-игр, бизнес-встреч;</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б) 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pPr>
        <w:pStyle w:val="Normal"/>
        <w:tabs>
          <w:tab w:val="clear" w:pos="708"/>
          <w:tab w:val="left" w:pos="1276" w:leader="none"/>
        </w:tabs>
        <w:spacing w:lineRule="auto" w:line="240" w:before="0" w:after="0"/>
        <w:ind w:firstLine="709" w:left="0" w:right="0"/>
        <w:contextualSpacing/>
        <w:jc w:val="both"/>
        <w:rPr>
          <w:color w:val="000000"/>
        </w:rPr>
      </w:pPr>
      <w:r>
        <w:rPr>
          <w:rFonts w:ascii="Times New Roman" w:hAnsi="Times New Roman"/>
          <w:color w:val="000000"/>
          <w:sz w:val="28"/>
        </w:rPr>
        <w:t>в) организация и проведение региональных этапов всероссийских и международных мероприятий (конкурсов, премий, соревнований, олимпиад, чемпионатов, первенств, турниров, состязаний, отборов) и краевых мероприятий (конкурсов, премий, соревнований, олимпиад, чемпионатов, первенств, турниров, состязаний, отборов);</w:t>
      </w:r>
    </w:p>
    <w:p>
      <w:pPr>
        <w:pStyle w:val="Normal"/>
        <w:tabs>
          <w:tab w:val="clear" w:pos="708"/>
          <w:tab w:val="left" w:pos="1276" w:leader="none"/>
        </w:tabs>
        <w:spacing w:lineRule="auto" w:line="240" w:before="0" w:after="0"/>
        <w:ind w:firstLine="709" w:left="0" w:right="0"/>
        <w:contextualSpacing/>
        <w:jc w:val="both"/>
        <w:rPr>
          <w:color w:val="000000"/>
        </w:rPr>
      </w:pPr>
      <w:r>
        <w:rPr>
          <w:rFonts w:ascii="Times New Roman" w:hAnsi="Times New Roman"/>
          <w:color w:val="000000"/>
          <w:sz w:val="28"/>
        </w:rPr>
        <w:t>3) по направлениям деятельности кластерного развития: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а) услуги: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консультационные услуги с привлечением иностранных экспертов в сфере кластерного развития в интересах субъектов малого и среднего предпринимательства – членов кластеров;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консультационные услуги по вопросам правового обеспечения деятельности для предприятий, являющихся участниками кластеров, проведение экспертизы сметной стоимости совместных проектов участников кластера;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оказание маркетинговых услуг (проведение маркетинговых исследований, направленных на анализ различных рынков, исходя из потребностей предприятий кластеров; разработка и продвижение зонтичных брендов региональных кластерах), услуг по брендированию, позиционированию и продвижению новых продуктов (услуг) предприятий;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проведение информационных кампаний в средствах массовой информации для предприятий малого и среднего предпринимательства, являющихся участниками кластеров;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подготовка бизнес-планов, технико-экономических обоснований совместных кластерных проектов предприятий;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разработка или актуализация программ развития территориальных кластеров, технико-экономических обоснований инфраструктурных проектов кластера;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организация работ по обеспечению соответствия продукции предприятий, являющихся участниками кластеров, требованиям потребителей, содействие в получении разрешительной документации, в том числе проведении сертификации, декларировании, аттестации для продукции предприятий в целях выхода на внутренние и зарубежные рынки, рынки крупных заказчиков;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организация участия предприятий малого и среднего предпринимательства – членов кластеров в отраслевых российских и зарубежных мероприятиях (форумы, конференции, семинары, вебинары, «круглые столы», межрегиональные бизнес-миссии);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организация участия предприятий малого и среднего предпринимательства, являющихся участниками кластеров, на отраслевых российских и зарубежных выставочных площадках (оплата организационного взноса, аренда выставочной площади и выставочного оборудования, застройка стенда);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прочие профильные услуги, оказываемые субъектам малого и среднего предпринимательства;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б) организация программ стажировок сотрудников получателя субсидии, в том числе за рубежом.</w:t>
      </w:r>
    </w:p>
    <w:p>
      <w:pPr>
        <w:pStyle w:val="Normal"/>
        <w:numPr>
          <w:ilvl w:val="0"/>
          <w:numId w:val="2"/>
        </w:numPr>
        <w:tabs>
          <w:tab w:val="clear" w:pos="708"/>
          <w:tab w:val="left" w:pos="1140" w:leader="none"/>
          <w:tab w:val="left" w:pos="1276" w:leader="none"/>
        </w:tabs>
        <w:spacing w:lineRule="auto" w:line="240" w:before="0" w:after="0"/>
        <w:ind w:firstLine="709" w:left="0" w:right="0"/>
        <w:contextualSpacing/>
        <w:jc w:val="both"/>
        <w:rPr>
          <w:rFonts w:ascii="Times New Roman" w:hAnsi="Times New Roman"/>
          <w:b w:val="false"/>
          <w:color w:val="000000"/>
          <w:sz w:val="28"/>
        </w:rPr>
      </w:pPr>
      <w:r>
        <w:rPr>
          <w:rFonts w:ascii="Times New Roman" w:hAnsi="Times New Roman"/>
          <w:color w:val="000000"/>
          <w:sz w:val="28"/>
        </w:rPr>
        <w:t xml:space="preserve">Информация о субсидии в порядке размещается на едином портале бюджетной системы Российской Федерации в информационно-телекоммуникационной сети «Интернет» в разделе «Бюджет» не позднее </w:t>
      </w:r>
      <w:r>
        <w:rPr/>
        <w:br/>
      </w:r>
      <w:r>
        <w:rPr>
          <w:rFonts w:ascii="Times New Roman" w:hAnsi="Times New Roman"/>
          <w:color w:val="000000"/>
          <w:sz w:val="28"/>
        </w:rPr>
        <w:t>15 рабочего дня, следующего за днем принятия закона о бюджете (закона о внесении изменений в закон о бюджете).</w:t>
      </w:r>
    </w:p>
    <w:p>
      <w:pPr>
        <w:pStyle w:val="Normal"/>
        <w:numPr>
          <w:ilvl w:val="0"/>
          <w:numId w:val="2"/>
        </w:numPr>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Субсидия носит целевой характер и не может быть израсходована на цели, не предусмотренные настоящим Порядком.</w:t>
      </w:r>
    </w:p>
    <w:p>
      <w:pPr>
        <w:pStyle w:val="Normal"/>
        <w:numPr>
          <w:ilvl w:val="0"/>
          <w:numId w:val="2"/>
        </w:numPr>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Условием предоставления субсидии является соответствие получателя субсидии на первое число месяца, в котором планируется заключение соглашения о предоставлении субсидии (далее – Соглашение), следующим требованиям:</w:t>
      </w:r>
    </w:p>
    <w:p>
      <w:pPr>
        <w:pStyle w:val="Normal"/>
        <w:numPr>
          <w:ilvl w:val="0"/>
          <w:numId w:val="3"/>
        </w:numPr>
        <w:tabs>
          <w:tab w:val="clear" w:pos="708"/>
          <w:tab w:val="left" w:pos="1140" w:leader="none"/>
        </w:tabs>
        <w:spacing w:lineRule="auto" w:line="240" w:before="0" w:after="0"/>
        <w:ind w:firstLine="709" w:left="0" w:right="0"/>
        <w:contextualSpacing/>
        <w:jc w:val="both"/>
        <w:rPr>
          <w:rFonts w:ascii="Times New Roman" w:hAnsi="Times New Roman"/>
          <w:b w:val="false"/>
          <w:color w:val="000000"/>
          <w:sz w:val="28"/>
        </w:rPr>
      </w:pPr>
      <w:r>
        <w:rPr>
          <w:rFonts w:ascii="Times New Roman" w:hAnsi="Times New Roman"/>
          <w:b w:val="false"/>
          <w:color w:val="000000"/>
          <w:sz w:val="28"/>
        </w:rPr>
        <w:t xml:space="preserve">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r>
        <w:rPr>
          <w:rFonts w:ascii="Times New Roman" w:hAnsi="Times New Roman"/>
          <w:b w:val="false"/>
          <w:strike w:val="false"/>
          <w:dstrike w:val="false"/>
          <w:color w:val="000000"/>
          <w:sz w:val="28"/>
        </w:rPr>
        <w:t>перечень</w:t>
      </w:r>
      <w:r>
        <w:rPr>
          <w:rFonts w:ascii="Times New Roman" w:hAnsi="Times New Roman"/>
          <w:b w:val="false"/>
          <w:color w:val="000000"/>
          <w:sz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w:t>
      </w:r>
      <w:r>
        <w:rPr/>
        <w:br/>
      </w:r>
      <w:r>
        <w:rPr>
          <w:rFonts w:ascii="Times New Roman" w:hAnsi="Times New Roman"/>
          <w:b w:val="false"/>
          <w:color w:val="000000"/>
          <w:sz w:val="28"/>
        </w:rPr>
        <w:t xml:space="preserve">25 процентов (если иное не предусмотрено законодательством Российской Федерации).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b w:val="false"/>
          <w:color w:val="000000"/>
          <w:sz w:val="28"/>
        </w:rPr>
      </w:pPr>
      <w:r>
        <w:rPr>
          <w:rFonts w:ascii="Times New Roman" w:hAnsi="Times New Roman"/>
          <w:b w:val="false"/>
          <w:color w:val="000000"/>
          <w:sz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numPr>
          <w:ilvl w:val="0"/>
          <w:numId w:val="3"/>
        </w:numPr>
        <w:tabs>
          <w:tab w:val="clear" w:pos="708"/>
          <w:tab w:val="left" w:pos="1140" w:leader="none"/>
        </w:tabs>
        <w:spacing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numPr>
          <w:ilvl w:val="0"/>
          <w:numId w:val="3"/>
        </w:numPr>
        <w:tabs>
          <w:tab w:val="clear" w:pos="708"/>
          <w:tab w:val="left" w:pos="1185" w:leader="none"/>
        </w:tabs>
        <w:spacing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получатель субсидии не находится в составляемых в рамках реализации полномочий, предусмотренных </w:t>
      </w:r>
      <w:r>
        <w:rPr>
          <w:rFonts w:ascii="Times New Roman" w:hAnsi="Times New Roman"/>
          <w:b w:val="false"/>
          <w:strike w:val="false"/>
          <w:dstrike w:val="false"/>
          <w:color w:val="000000"/>
          <w:sz w:val="28"/>
        </w:rPr>
        <w:t>главой VII</w:t>
      </w:r>
      <w:r>
        <w:rPr>
          <w:rFonts w:ascii="Times New Roman" w:hAnsi="Times New Roman"/>
          <w:b w:val="false"/>
          <w:color w:val="000000"/>
          <w:sz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numPr>
          <w:ilvl w:val="0"/>
          <w:numId w:val="3"/>
        </w:numPr>
        <w:tabs>
          <w:tab w:val="clear" w:pos="708"/>
          <w:tab w:val="left" w:pos="1140" w:leader="none"/>
        </w:tabs>
        <w:spacing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получатель субсидии не получает средства из краевого бюджета на основании иных нормативных правовых актов Камчатского края, муниципальных правовых актов на цели, установленные правовым актом;</w:t>
      </w:r>
    </w:p>
    <w:p>
      <w:pPr>
        <w:pStyle w:val="Normal"/>
        <w:numPr>
          <w:ilvl w:val="0"/>
          <w:numId w:val="3"/>
        </w:numPr>
        <w:tabs>
          <w:tab w:val="clear" w:pos="708"/>
          <w:tab w:val="left" w:pos="1185" w:leader="none"/>
        </w:tabs>
        <w:spacing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получатель субсидии не является иностранным агентом в соответствии с Федеральным </w:t>
      </w:r>
      <w:r>
        <w:rPr>
          <w:rFonts w:ascii="Times New Roman" w:hAnsi="Times New Roman"/>
          <w:b w:val="false"/>
          <w:strike w:val="false"/>
          <w:dstrike w:val="false"/>
          <w:color w:val="000000"/>
          <w:sz w:val="28"/>
        </w:rPr>
        <w:t>законом</w:t>
      </w:r>
      <w:r>
        <w:rPr>
          <w:rFonts w:ascii="Times New Roman" w:hAnsi="Times New Roman"/>
          <w:b w:val="false"/>
          <w:color w:val="000000"/>
          <w:sz w:val="28"/>
        </w:rPr>
        <w:t xml:space="preserve"> «О контроле за деятельностью лиц, находящихся под иностранным влиянием»;</w:t>
      </w:r>
    </w:p>
    <w:p>
      <w:pPr>
        <w:pStyle w:val="Normal"/>
        <w:numPr>
          <w:ilvl w:val="0"/>
          <w:numId w:val="3"/>
        </w:numPr>
        <w:tabs>
          <w:tab w:val="clear" w:pos="708"/>
          <w:tab w:val="left" w:pos="1185" w:leader="none"/>
        </w:tabs>
        <w:spacing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у получателя субсидии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 в соответствии с правовым актом (за исключением случаев, установленных соответственно Правительством Камчатского края);</w:t>
      </w:r>
    </w:p>
    <w:p>
      <w:pPr>
        <w:pStyle w:val="Normal"/>
        <w:numPr>
          <w:ilvl w:val="0"/>
          <w:numId w:val="3"/>
        </w:numPr>
        <w:tabs>
          <w:tab w:val="clear" w:pos="708"/>
          <w:tab w:val="left" w:pos="1140" w:leader="none"/>
        </w:tabs>
        <w:spacing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numPr>
          <w:ilvl w:val="0"/>
          <w:numId w:val="3"/>
        </w:numPr>
        <w:tabs>
          <w:tab w:val="clear" w:pos="708"/>
          <w:tab w:val="left" w:pos="1140" w:leader="none"/>
        </w:tabs>
        <w:spacing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pPr>
        <w:pStyle w:val="Normal"/>
        <w:numPr>
          <w:ilvl w:val="0"/>
          <w:numId w:val="2"/>
        </w:numPr>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Дополнительным условием  предоставления субсидии является соответствие получателя субсидии по состоянию на любую дату в течение периода, равного 30 календарным дням, предшествующего дате подачи документов для получения субсидии, указанных в пункте 9 настоящего Порядка, условию о том, что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numPr>
          <w:ilvl w:val="0"/>
          <w:numId w:val="2"/>
        </w:numPr>
        <w:tabs>
          <w:tab w:val="clear" w:pos="708"/>
          <w:tab w:val="left" w:pos="1080"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Для предоставления субсидии получатель субсидии представляет в Министерство не позднее 5 рабочего дня со дня размещения уведомления о предоставлении субсидии следующие документы:</w:t>
      </w:r>
    </w:p>
    <w:p>
      <w:pPr>
        <w:pStyle w:val="Normal"/>
        <w:tabs>
          <w:tab w:val="clear" w:pos="708"/>
          <w:tab w:val="left" w:pos="1276" w:leader="none"/>
        </w:tabs>
        <w:spacing w:lineRule="auto" w:line="240" w:before="0" w:after="0"/>
        <w:ind w:firstLine="709" w:left="0" w:right="0"/>
        <w:contextualSpacing/>
        <w:jc w:val="both"/>
        <w:rPr>
          <w:rFonts w:ascii="Times New Roman" w:hAnsi="Times New Roman"/>
          <w:b w:val="false"/>
          <w:sz w:val="28"/>
        </w:rPr>
      </w:pPr>
      <w:r>
        <w:rPr>
          <w:rFonts w:ascii="Times New Roman" w:hAnsi="Times New Roman"/>
          <w:color w:val="000000"/>
          <w:sz w:val="28"/>
        </w:rPr>
        <w:t>1) заявление на предоставление субсидии по форме, утвержденной приказом Министерств</w:t>
      </w:r>
      <w:r>
        <w:rPr>
          <w:rFonts w:ascii="Times New Roman" w:hAnsi="Times New Roman"/>
          <w:sz w:val="28"/>
        </w:rPr>
        <w:t>а финансов Российской Федерации</w:t>
      </w:r>
      <w:r>
        <w:rPr>
          <w:rFonts w:ascii="Times New Roman" w:hAnsi="Times New Roman"/>
          <w:b w:val="false"/>
          <w:sz w:val="28"/>
        </w:rPr>
        <w:t xml:space="preserve"> (далее – Приказ Минфина России);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2) справку, подписанную руководителем получателя субсидии, о соответствии получателя субсидии условиям предоставления субсидии, установленным частью 7 настоящего Порядка;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b w:val="false"/>
          <w:sz w:val="28"/>
        </w:rPr>
      </w:pPr>
      <w:r>
        <w:rPr>
          <w:rFonts w:ascii="Times New Roman" w:hAnsi="Times New Roman"/>
          <w:color w:val="000000"/>
          <w:sz w:val="28"/>
        </w:rPr>
        <w:t xml:space="preserve">3) </w:t>
      </w:r>
      <w:r>
        <w:rPr>
          <w:rFonts w:ascii="Times New Roman" w:hAnsi="Times New Roman"/>
          <w:b w:val="false"/>
          <w:sz w:val="28"/>
        </w:rPr>
        <w:t xml:space="preserve">справку территориального органа Федеральной налоговой службы, подписанную ее руководителем (уполномоченным лицом), об исполнении получателем субсидии по состоянию на </w:t>
      </w:r>
      <w:r>
        <w:rPr>
          <w:rFonts w:ascii="Times New Roman" w:hAnsi="Times New Roman"/>
          <w:sz w:val="28"/>
        </w:rPr>
        <w:t>любую дату в течение периода, равного 30 календарным дням, предшествующего дате подачи документов для получения субсидии</w:t>
      </w:r>
      <w:r>
        <w:rPr>
          <w:rFonts w:ascii="Times New Roman" w:hAnsi="Times New Roman"/>
          <w:b w:val="false"/>
          <w:sz w:val="28"/>
        </w:rPr>
        <w:t>,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tabs>
          <w:tab w:val="clear" w:pos="708"/>
          <w:tab w:val="left" w:pos="1276" w:leader="none"/>
        </w:tabs>
        <w:spacing w:lineRule="auto" w:line="240" w:before="0" w:after="0"/>
        <w:ind w:firstLine="709" w:left="0" w:right="0"/>
        <w:contextualSpacing/>
        <w:jc w:val="both"/>
        <w:rPr>
          <w:rFonts w:ascii="Times New Roman" w:hAnsi="Times New Roman"/>
          <w:b w:val="false"/>
          <w:sz w:val="28"/>
        </w:rPr>
      </w:pPr>
      <w:r>
        <w:rPr>
          <w:rFonts w:ascii="Times New Roman" w:hAnsi="Times New Roman"/>
          <w:b w:val="false"/>
          <w:sz w:val="28"/>
        </w:rPr>
        <w:t>4) справку, подтверждающую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по форме, утвержденной Приказ Минфина России;</w:t>
      </w:r>
    </w:p>
    <w:p>
      <w:pPr>
        <w:pStyle w:val="Normal"/>
        <w:tabs>
          <w:tab w:val="clear" w:pos="708"/>
          <w:tab w:val="left" w:pos="1080" w:leader="none"/>
          <w:tab w:val="left" w:pos="1140"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5) заверенную копию устава;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6) </w:t>
      </w:r>
      <w:r>
        <w:rPr>
          <w:rFonts w:ascii="Times New Roman" w:hAnsi="Times New Roman"/>
          <w:sz w:val="28"/>
        </w:rPr>
        <w:t>план-график перечисления субсидии по форме, утвержденной Приказом Минфина России.</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Документы, указанные в части 9 настоящего Порядка, подлежат обязательной регистрации в день их поступления в Министерство.</w:t>
      </w:r>
    </w:p>
    <w:p>
      <w:pPr>
        <w:pStyle w:val="Normal"/>
        <w:numPr>
          <w:ilvl w:val="0"/>
          <w:numId w:val="2"/>
        </w:numPr>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Министерство в течение 2 рабочих дней после дня получения документов, указанных в части 9 настоящего Порядка,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делает сверку информации по пункту 8 части 7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numPr>
          <w:ilvl w:val="0"/>
          <w:numId w:val="2"/>
        </w:numPr>
        <w:tabs>
          <w:tab w:val="clear" w:pos="708"/>
          <w:tab w:val="left" w:pos="1245"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Министерство в течение 10 рабочих дней после дня регистрации документов, указанных в части 9 настоящего Порядка, рассматривает их, проверяет на полноту и достоверность содержащихся в них сведений, а также соответствие получателя субсидии требованиям, установленным частями 7 и 8 настоящего Порядка, и принимает решение о предоставлении субсидии либо об отказе в предоставлении субсидии.</w:t>
      </w:r>
    </w:p>
    <w:p>
      <w:pPr>
        <w:pStyle w:val="Normal"/>
        <w:numPr>
          <w:ilvl w:val="0"/>
          <w:numId w:val="2"/>
        </w:numPr>
        <w:tabs>
          <w:tab w:val="clear" w:pos="708"/>
          <w:tab w:val="left" w:pos="1245" w:leader="none"/>
        </w:tabs>
        <w:spacing w:before="0" w:after="0"/>
        <w:ind w:firstLine="709" w:left="0" w:right="0"/>
        <w:jc w:val="both"/>
        <w:rPr>
          <w:rFonts w:ascii="Times New Roman" w:hAnsi="Times New Roman"/>
          <w:b w:val="false"/>
          <w:sz w:val="28"/>
        </w:rPr>
      </w:pPr>
      <w:r>
        <w:rPr>
          <w:rFonts w:ascii="Times New Roman" w:hAnsi="Times New Roman"/>
          <w:b w:val="false"/>
          <w:sz w:val="28"/>
        </w:rPr>
        <w:t>Основаниями для отказа получателю субсидии в предоставлении субсидии являются:</w:t>
      </w:r>
    </w:p>
    <w:p>
      <w:pPr>
        <w:pStyle w:val="Normal"/>
        <w:numPr>
          <w:ilvl w:val="0"/>
          <w:numId w:val="4"/>
        </w:numPr>
        <w:tabs>
          <w:tab w:val="clear" w:pos="708"/>
          <w:tab w:val="left" w:pos="1245" w:leader="none"/>
        </w:tabs>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несоответствие получателя субсидии условиям предоставления субсидии, установленным </w:t>
      </w:r>
      <w:r>
        <w:rPr>
          <w:rFonts w:ascii="Times New Roman" w:hAnsi="Times New Roman"/>
          <w:b w:val="false"/>
          <w:strike w:val="false"/>
          <w:dstrike w:val="false"/>
          <w:color w:val="000000"/>
          <w:sz w:val="28"/>
        </w:rPr>
        <w:t xml:space="preserve">частями </w:t>
      </w:r>
      <w:r>
        <w:rPr>
          <w:rFonts w:ascii="Times New Roman" w:hAnsi="Times New Roman"/>
          <w:b w:val="false"/>
          <w:color w:val="000000"/>
          <w:sz w:val="28"/>
        </w:rPr>
        <w:t>7</w:t>
      </w:r>
      <w:r>
        <w:rPr>
          <w:rFonts w:ascii="Times New Roman" w:hAnsi="Times New Roman"/>
          <w:b w:val="false"/>
          <w:sz w:val="28"/>
        </w:rPr>
        <w:t xml:space="preserve"> и 8 настоящего Порядка;</w:t>
      </w:r>
    </w:p>
    <w:p>
      <w:pPr>
        <w:pStyle w:val="Normal"/>
        <w:numPr>
          <w:ilvl w:val="0"/>
          <w:numId w:val="4"/>
        </w:numPr>
        <w:tabs>
          <w:tab w:val="clear" w:pos="708"/>
          <w:tab w:val="left" w:pos="1245" w:leader="none"/>
        </w:tabs>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pPr>
        <w:pStyle w:val="Normal"/>
        <w:numPr>
          <w:ilvl w:val="0"/>
          <w:numId w:val="4"/>
        </w:numPr>
        <w:tabs>
          <w:tab w:val="clear" w:pos="708"/>
          <w:tab w:val="left" w:pos="1185" w:leader="none"/>
        </w:tabs>
        <w:spacing w:lineRule="auto" w:line="240" w:before="0" w:after="0"/>
        <w:ind w:firstLine="709" w:left="0" w:right="0"/>
        <w:jc w:val="both"/>
        <w:rPr>
          <w:rFonts w:ascii="Times New Roman" w:hAnsi="Times New Roman"/>
          <w:b w:val="false"/>
          <w:sz w:val="28"/>
        </w:rPr>
      </w:pPr>
      <w:r>
        <w:rPr>
          <w:rFonts w:ascii="Times New Roman" w:hAnsi="Times New Roman"/>
          <w:b w:val="false"/>
          <w:sz w:val="28"/>
        </w:rPr>
        <w:t>установление факта недостоверности представленной получателем субсидии информации.</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В случае принятия решения об отказе в предоставлении субсидии Министерство в течение 3 рабочих дней после дня принятия такого решения направляет получателю субсидии уведомление о принятии решения об отказе в предоставлении субсидии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указанного уведомления получателем субсидии.</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b w:val="false"/>
          <w:sz w:val="28"/>
        </w:rPr>
      </w:pPr>
      <w:r>
        <w:rPr>
          <w:rFonts w:ascii="Times New Roman" w:hAnsi="Times New Roman"/>
          <w:color w:val="000000"/>
          <w:sz w:val="28"/>
        </w:rPr>
        <w:t>Размер субсидий для достижения результатов предоставления субсидии в рамках основного мероприятия Программы, указанного в части 1 настоящего Порядка, определен</w:t>
      </w:r>
      <w:r>
        <w:rPr>
          <w:rFonts w:ascii="Times New Roman" w:hAnsi="Times New Roman"/>
          <w:sz w:val="28"/>
        </w:rPr>
        <w:t xml:space="preserve"> </w:t>
      </w:r>
      <w:r>
        <w:rPr>
          <w:rFonts w:ascii="Times New Roman" w:hAnsi="Times New Roman"/>
          <w:b w:val="false"/>
          <w:sz w:val="28"/>
        </w:rPr>
        <w:t>Законом Камчатского края от 23.11.2023 № 300 «О краевом бюджете на 2024 год и на плановый период 2025 и 2026 годов»</w:t>
      </w:r>
      <w:r>
        <w:rPr>
          <w:rFonts w:ascii="Times New Roman" w:hAnsi="Times New Roman"/>
          <w:sz w:val="28"/>
        </w:rPr>
        <w:t xml:space="preserve"> и составляет 5 011 313,14 рублей.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Предельный размер средств субсидии, направляемых по каждому направлению расходов, указанному в части 4 настоящего Порядка, устанавливается в приложении к Соглашению. </w:t>
      </w:r>
    </w:p>
    <w:p>
      <w:pPr>
        <w:pStyle w:val="Normal"/>
        <w:numPr>
          <w:ilvl w:val="0"/>
          <w:numId w:val="2"/>
        </w:numPr>
        <w:tabs>
          <w:tab w:val="clear" w:pos="708"/>
          <w:tab w:val="left" w:pos="993" w:leader="none"/>
          <w:tab w:val="left" w:pos="1245"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Соглашение, дополнительное соглашение к Соглашению о внесении в него изменений, в том числе дополнительное соглашение о расторжении Соглашения (при необходимости), заключаются между Министерством и получателем субсидии в соответствии с типовой формой, утвержденной Министерством финансов Российской Федерации, с использованием государственной интеграционной информационной системы управления общественными финансами «Электронный бюджет» (далее – ГИИС «Электронный бюджет»), в порядке и сроки, установленные частями 20 и 21 настоящего Порядка.</w:t>
      </w:r>
    </w:p>
    <w:p>
      <w:pPr>
        <w:pStyle w:val="Normal"/>
        <w:numPr>
          <w:ilvl w:val="0"/>
          <w:numId w:val="2"/>
        </w:numPr>
        <w:tabs>
          <w:tab w:val="clear" w:pos="708"/>
          <w:tab w:val="left" w:pos="1020" w:leader="none"/>
          <w:tab w:val="left" w:pos="1276" w:leader="none"/>
          <w:tab w:val="left" w:pos="1530"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Обязательными условиями предоставления субсидии, включаемыми в Соглашение и в договоры, заключенные в целях исполнения обязательств по Соглашению, являются: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b w:val="false"/>
          <w:sz w:val="28"/>
        </w:rPr>
      </w:pPr>
      <w:r>
        <w:rPr>
          <w:rFonts w:ascii="Times New Roman" w:hAnsi="Times New Roman"/>
          <w:color w:val="000000"/>
          <w:sz w:val="28"/>
        </w:rPr>
        <w:t xml:space="preserve">1) </w:t>
      </w:r>
      <w:r>
        <w:rPr>
          <w:rFonts w:ascii="Times New Roman" w:hAnsi="Times New Roman"/>
          <w:b w:val="false"/>
          <w:sz w:val="28"/>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проверок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проверок органом государственного финансового контроля в соответствии со </w:t>
      </w:r>
      <w:r>
        <w:rPr>
          <w:rFonts w:ascii="Times New Roman" w:hAnsi="Times New Roman"/>
          <w:b w:val="false"/>
          <w:strike w:val="false"/>
          <w:dstrike w:val="false"/>
          <w:color w:val="000000"/>
          <w:sz w:val="28"/>
        </w:rPr>
        <w:t>статьями 268</w:t>
      </w:r>
      <w:r>
        <w:rPr>
          <w:rFonts w:ascii="Times New Roman" w:hAnsi="Times New Roman"/>
          <w:b w:val="false"/>
          <w:strike w:val="false"/>
          <w:dstrike w:val="false"/>
          <w:color w:val="000000"/>
          <w:sz w:val="28"/>
          <w:vertAlign w:val="superscript"/>
        </w:rPr>
        <w:t>1</w:t>
      </w:r>
      <w:r>
        <w:rPr>
          <w:rFonts w:ascii="Times New Roman" w:hAnsi="Times New Roman"/>
          <w:b w:val="false"/>
          <w:color w:val="000000"/>
          <w:sz w:val="28"/>
        </w:rPr>
        <w:t xml:space="preserve"> и </w:t>
      </w:r>
      <w:r>
        <w:rPr>
          <w:rFonts w:ascii="Times New Roman" w:hAnsi="Times New Roman"/>
          <w:b w:val="false"/>
          <w:strike w:val="false"/>
          <w:dstrike w:val="false"/>
          <w:color w:val="000000"/>
          <w:sz w:val="28"/>
        </w:rPr>
        <w:t>269</w:t>
      </w:r>
      <w:r>
        <w:rPr>
          <w:rFonts w:ascii="Times New Roman" w:hAnsi="Times New Roman"/>
          <w:b w:val="false"/>
          <w:strike w:val="false"/>
          <w:dstrike w:val="false"/>
          <w:color w:val="000000"/>
          <w:sz w:val="28"/>
          <w:vertAlign w:val="superscript"/>
        </w:rPr>
        <w:t>2</w:t>
      </w:r>
      <w:r>
        <w:rPr>
          <w:rFonts w:ascii="Times New Roman" w:hAnsi="Times New Roman"/>
          <w:b w:val="false"/>
          <w:color w:val="000000"/>
          <w:sz w:val="28"/>
        </w:rPr>
        <w:t xml:space="preserve"> Бюджетного кодекса Российской Федерации и на вклю</w:t>
      </w:r>
      <w:r>
        <w:rPr>
          <w:rFonts w:ascii="Times New Roman" w:hAnsi="Times New Roman"/>
          <w:b w:val="false"/>
          <w:sz w:val="28"/>
        </w:rPr>
        <w:t>чение таких положений в соглашение;</w:t>
      </w:r>
    </w:p>
    <w:p>
      <w:pPr>
        <w:pStyle w:val="Normal"/>
        <w:tabs>
          <w:tab w:val="clear" w:pos="708"/>
          <w:tab w:val="left" w:pos="1276" w:leader="none"/>
        </w:tabs>
        <w:spacing w:lineRule="auto" w:line="240" w:before="0" w:after="0"/>
        <w:ind w:firstLine="709" w:left="0" w:right="0"/>
        <w:contextualSpacing/>
        <w:jc w:val="both"/>
        <w:rPr>
          <w:rFonts w:ascii="Times New Roman" w:hAnsi="Times New Roman"/>
          <w:b w:val="false"/>
          <w:sz w:val="28"/>
        </w:rPr>
      </w:pPr>
      <w:r>
        <w:rPr>
          <w:rFonts w:ascii="Times New Roman" w:hAnsi="Times New Roman"/>
          <w:color w:val="000000"/>
          <w:sz w:val="28"/>
        </w:rPr>
        <w:t xml:space="preserve">2) </w:t>
      </w:r>
      <w:r>
        <w:rPr>
          <w:rFonts w:ascii="Times New Roman" w:hAnsi="Times New Roman"/>
          <w:b w:val="false"/>
          <w:sz w:val="28"/>
        </w:rPr>
        <w:t>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Normal"/>
        <w:numPr>
          <w:ilvl w:val="0"/>
          <w:numId w:val="2"/>
        </w:numPr>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 </w:t>
      </w:r>
      <w:r>
        <w:rPr>
          <w:rFonts w:ascii="Times New Roman" w:hAnsi="Times New Roman"/>
          <w:color w:val="000000"/>
          <w:sz w:val="28"/>
        </w:rPr>
        <w:t xml:space="preserve">Обязательным условием предоставления субсидии, включаемым в Соглашение, являются: </w:t>
      </w:r>
    </w:p>
    <w:p>
      <w:pPr>
        <w:pStyle w:val="Normal"/>
        <w:tabs>
          <w:tab w:val="clear" w:pos="708"/>
          <w:tab w:val="left" w:pos="1245" w:leader="none"/>
          <w:tab w:val="left" w:pos="1276" w:leader="none"/>
          <w:tab w:val="left" w:pos="1305"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1) условие о согласовании новых условий Соглашения или о расторжении Соглашения </w:t>
      </w:r>
      <w:r>
        <w:rPr>
          <w:rFonts w:ascii="Times New Roman" w:hAnsi="Times New Roman"/>
          <w:sz w:val="28"/>
        </w:rPr>
        <w:t>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2)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или возврате указанных средств при отсутствии в них потребности.</w:t>
      </w:r>
      <w:r>
        <w:rPr>
          <w:rFonts w:ascii="Times New Roman" w:hAnsi="Times New Roman"/>
          <w:color w:val="000000"/>
          <w:sz w:val="28"/>
        </w:rPr>
        <w:t xml:space="preserve"> </w:t>
      </w:r>
    </w:p>
    <w:p>
      <w:pPr>
        <w:pStyle w:val="Normal"/>
        <w:numPr>
          <w:ilvl w:val="0"/>
          <w:numId w:val="2"/>
        </w:numPr>
        <w:tabs>
          <w:tab w:val="clear" w:pos="708"/>
          <w:tab w:val="left" w:pos="1245" w:leader="none"/>
        </w:tabs>
        <w:spacing w:lineRule="auto" w:line="240" w:before="0" w:after="0"/>
        <w:ind w:firstLine="709" w:left="0" w:right="0"/>
        <w:jc w:val="both"/>
        <w:rPr>
          <w:rFonts w:ascii="Times New Roman" w:hAnsi="Times New Roman"/>
          <w:b w:val="false"/>
          <w:sz w:val="28"/>
        </w:rPr>
      </w:pPr>
      <w:r>
        <w:rPr>
          <w:rFonts w:ascii="Times New Roman" w:hAnsi="Times New Roman"/>
          <w:color w:val="000000"/>
          <w:sz w:val="28"/>
        </w:rPr>
        <w:t xml:space="preserve">В случае отсутствия решения </w:t>
      </w:r>
      <w:r>
        <w:rPr>
          <w:rFonts w:ascii="Times New Roman" w:hAnsi="Times New Roman"/>
          <w:b w:val="false"/>
          <w:sz w:val="28"/>
        </w:rPr>
        <w:t xml:space="preserve">о наличии потребности в указанных средствах </w:t>
      </w:r>
      <w:r>
        <w:rPr>
          <w:rFonts w:ascii="Times New Roman" w:hAnsi="Times New Roman"/>
          <w:color w:val="000000"/>
          <w:sz w:val="28"/>
        </w:rPr>
        <w:t>остаток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pPr>
        <w:pStyle w:val="Normal"/>
        <w:numPr>
          <w:ilvl w:val="0"/>
          <w:numId w:val="2"/>
        </w:numPr>
        <w:tabs>
          <w:tab w:val="clear" w:pos="708"/>
          <w:tab w:val="left" w:pos="993" w:leader="none"/>
          <w:tab w:val="left" w:pos="1245"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Заключение Соглашения осуществляется в следующем порядке и сроки: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 Министерство в течение 5 рабочих дней со дня принятия решения о предоставлении субсидии направляет получателю субсидии соответствующее уведомление о формировании Соглашения в ГИИС «Электронный бюджет»;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2) получатель субсидии в течение 10 рабочих дней со дня получения уведомления, предусмотренного пунктом 1 настоящей части, организует подписание усиленной квалифицированной электронной подписью Соглашения в ГИИС «Электронный бюджет».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Если получатель субсидии в течение 10 рабочих дней со дня получения им уведомления, предусмотренного пунктом 1 настоящей части, не организует подписание усиленной квалифицированной электронной подписью Соглашения в ГИИС «Электронный бюджет», это расценивается как односторонний отказ получателя субсидии от получения субсидии;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ГИИС «Электронный бюджет»;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Соглашение считается заключенным после подписания его Министерством и получателем субсидии в ГИИС «Электронный бюджет», при этом день заключения Соглашения считается днем принятия решения о предоставлении субсидии;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 в течение 3 рабочих дней после заключения Соглашения Министерство готовит приказ на предоставление субсидии, зарегистрированный в установленном порядке и необходимый для дальнейшего перечисления денежных средств получателю субсидии.</w:t>
      </w:r>
    </w:p>
    <w:p>
      <w:pPr>
        <w:pStyle w:val="Normal"/>
        <w:numPr>
          <w:ilvl w:val="0"/>
          <w:numId w:val="2"/>
        </w:numPr>
        <w:tabs>
          <w:tab w:val="clear" w:pos="708"/>
          <w:tab w:val="left" w:pos="1245" w:leader="none"/>
        </w:tabs>
        <w:spacing w:lineRule="auto" w:line="240" w:before="0" w:after="0"/>
        <w:ind w:firstLine="709" w:left="0" w:right="0"/>
        <w:jc w:val="both"/>
        <w:rPr>
          <w:rFonts w:ascii="Times New Roman" w:hAnsi="Times New Roman"/>
          <w:sz w:val="28"/>
        </w:rPr>
      </w:pPr>
      <w:r>
        <w:rPr>
          <w:rFonts w:ascii="Times New Roman" w:hAnsi="Times New Roman"/>
          <w:sz w:val="28"/>
        </w:rPr>
        <w:t>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посредством ГИИС «Электронный бюджет».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Министерство в течение 7 рабочих дней со дня принятия решения о заключении дополнительного соглашения уведомляет получателя субсидии, с которым заключено Соглашение о данном намерении, любым доступным способом, обеспечивающим своевременное получение уведомления получателем субсидии.</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b w:val="false"/>
          <w:i w:val="false"/>
          <w:caps w:val="false"/>
          <w:smallCaps w:val="false"/>
          <w:color w:val="000000"/>
          <w:spacing w:val="0"/>
          <w:sz w:val="28"/>
        </w:rPr>
        <w:t>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дополнительного соглашения</w:t>
      </w:r>
      <w:r>
        <w:rPr>
          <w:rFonts w:ascii="Times New Roman" w:hAnsi="Times New Roman"/>
          <w:color w:val="000000"/>
          <w:sz w:val="28"/>
        </w:rPr>
        <w:t xml:space="preserve"> </w:t>
      </w:r>
      <w:r>
        <w:rPr>
          <w:rFonts w:ascii="Times New Roman" w:hAnsi="Times New Roman"/>
          <w:b w:val="false"/>
          <w:i w:val="false"/>
          <w:caps w:val="false"/>
          <w:smallCaps w:val="false"/>
          <w:color w:val="151515"/>
          <w:spacing w:val="0"/>
          <w:sz w:val="28"/>
        </w:rPr>
        <w:t>посредством ГИИС «Электронный бюджет».</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b w:val="false"/>
          <w:i w:val="false"/>
          <w:caps w:val="false"/>
          <w:smallCaps w:val="false"/>
          <w:color w:val="151515"/>
          <w:spacing w:val="0"/>
          <w:sz w:val="28"/>
        </w:rPr>
        <w:t>Министерство в течение 5 рабочих дней со дня получения подписанного полу</w:t>
      </w:r>
      <w:r>
        <w:rPr>
          <w:rFonts w:ascii="Times New Roman" w:hAnsi="Times New Roman"/>
          <w:b w:val="false"/>
          <w:i w:val="false"/>
          <w:caps w:val="false"/>
          <w:smallCaps w:val="false"/>
          <w:color w:val="000000"/>
          <w:spacing w:val="0"/>
          <w:sz w:val="28"/>
        </w:rPr>
        <w:t>чателем субсидии дополнительного соглашения организует его подписание посредством ГИИС «Электронный бюджет».</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Результатом предоставления субсидии по состоянию на 31 декабря отчетного года является количество уникальных граждан, желающих вести бизнес, начинающих и действующих предпринимателей, получивших услуги (ежегодно). </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Значения результата предоставления субсидии и план мероприятий устанавливаются Соглашением.</w:t>
      </w:r>
    </w:p>
    <w:p>
      <w:pPr>
        <w:pStyle w:val="Normal"/>
        <w:numPr>
          <w:ilvl w:val="0"/>
          <w:numId w:val="2"/>
        </w:numPr>
        <w:tabs>
          <w:tab w:val="clear" w:pos="708"/>
          <w:tab w:val="left" w:pos="993" w:leader="none"/>
          <w:tab w:val="left" w:pos="1245"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Субсидия предоставляется на основании Соглашения, которое заключается на один финансовый год.</w:t>
      </w:r>
    </w:p>
    <w:p>
      <w:pPr>
        <w:pStyle w:val="Normal"/>
        <w:numPr>
          <w:ilvl w:val="0"/>
          <w:numId w:val="2"/>
        </w:numPr>
        <w:tabs>
          <w:tab w:val="clear" w:pos="708"/>
          <w:tab w:val="left" w:pos="1305" w:leader="none"/>
        </w:tabs>
        <w:spacing w:lineRule="auto" w:line="240" w:before="0" w:after="0"/>
        <w:ind w:firstLine="709" w:left="0" w:right="0"/>
        <w:jc w:val="both"/>
        <w:rPr>
          <w:rFonts w:ascii="Times New Roman" w:hAnsi="Times New Roman"/>
          <w:b w:val="false"/>
          <w:color w:val="000000"/>
          <w:sz w:val="28"/>
        </w:rPr>
      </w:pPr>
      <w:r>
        <w:rPr>
          <w:rFonts w:ascii="Times New Roman" w:hAnsi="Times New Roman"/>
          <w:color w:val="000000"/>
          <w:sz w:val="28"/>
          <w:shd w:fill="FBFBFB" w:val="clear"/>
        </w:rPr>
        <w:t>Министерство перечисляет субсидию на расчетный счет получателя субсидии, открытый в кредитной организации, реквизиты которого указаны в заявлении на предоставление субсидии, в течение 10 рабочих дней после дня заключения Соглашения.</w:t>
      </w:r>
      <w:r>
        <w:rPr>
          <w:rFonts w:ascii="Times New Roman" w:hAnsi="Times New Roman"/>
          <w:color w:val="4472C4"/>
          <w:sz w:val="28"/>
        </w:rPr>
        <w:t xml:space="preserve"> </w:t>
      </w:r>
    </w:p>
    <w:p>
      <w:pPr>
        <w:pStyle w:val="Normal"/>
        <w:numPr>
          <w:ilvl w:val="0"/>
          <w:numId w:val="2"/>
        </w:numPr>
        <w:tabs>
          <w:tab w:val="clear" w:pos="708"/>
          <w:tab w:val="left" w:pos="1365" w:leader="none"/>
        </w:tabs>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sz w:val="28"/>
        </w:rP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numPr>
          <w:ilvl w:val="0"/>
          <w:numId w:val="2"/>
        </w:numPr>
        <w:tabs>
          <w:tab w:val="clear" w:pos="708"/>
          <w:tab w:val="left" w:pos="1365" w:leader="none"/>
        </w:tabs>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sz w:val="28"/>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Получатель субсидии ежеквартально, не позднее 3 рабочего дня, следующего за отчетным кварталом, в котором была получена субсидия, представляет в Министерство в электронном виде следующую отчетность</w:t>
      </w:r>
      <w:r>
        <w:rPr>
          <w:rFonts w:ascii="Times New Roman" w:hAnsi="Times New Roman"/>
          <w:sz w:val="28"/>
        </w:rPr>
        <w:t xml:space="preserve"> по </w:t>
      </w:r>
      <w:r>
        <w:rPr>
          <w:rFonts w:ascii="Times New Roman" w:hAnsi="Times New Roman"/>
          <w:color w:val="000000"/>
          <w:sz w:val="28"/>
        </w:rPr>
        <w:t>формам, предусмотренным типовыми формами, установленными Министерством финансов Российской Федерации для соглашений, в системе «Электронный бюджет», для соответствующего вида субсидии:</w:t>
      </w:r>
    </w:p>
    <w:p>
      <w:pPr>
        <w:pStyle w:val="Normal"/>
        <w:numPr>
          <w:ilvl w:val="0"/>
          <w:numId w:val="5"/>
        </w:numPr>
        <w:tabs>
          <w:tab w:val="clear" w:pos="708"/>
          <w:tab w:val="left" w:pos="1276" w:leader="none"/>
          <w:tab w:val="left" w:pos="1305"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отчет о достижении значений результатов предоставления субсидии, установленных частью 22 настоящего Порядка;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2) отчет о расходах, источником финансового обеспечения которых является субсидия</w:t>
      </w:r>
      <w:r>
        <w:rPr>
          <w:rFonts w:ascii="Times New Roman" w:hAnsi="Times New Roman"/>
          <w:sz w:val="28"/>
        </w:rPr>
        <w:t>;</w:t>
      </w:r>
    </w:p>
    <w:p>
      <w:pPr>
        <w:pStyle w:val="Normal"/>
        <w:tabs>
          <w:tab w:val="clear" w:pos="708"/>
          <w:tab w:val="left" w:pos="1134" w:leader="none"/>
        </w:tabs>
        <w:spacing w:lineRule="auto" w:line="240" w:before="0" w:after="0"/>
        <w:ind w:firstLine="709" w:left="0" w:right="0"/>
        <w:contextualSpacing/>
        <w:jc w:val="both"/>
        <w:rPr>
          <w:rFonts w:ascii="Times New Roman" w:hAnsi="Times New Roman"/>
          <w:b w:val="false"/>
          <w:sz w:val="28"/>
        </w:rPr>
      </w:pPr>
      <w:r>
        <w:rPr>
          <w:rFonts w:ascii="Times New Roman" w:hAnsi="Times New Roman"/>
          <w:sz w:val="28"/>
        </w:rPr>
        <w:t xml:space="preserve">3) </w:t>
      </w:r>
      <w:r>
        <w:rPr>
          <w:rFonts w:ascii="Times New Roman" w:hAnsi="Times New Roman"/>
          <w:b w:val="false"/>
          <w:sz w:val="28"/>
        </w:rPr>
        <w:t>отчет о реализации Плана мероприятий по достижению результатов предоставления субсидии (далее – Отчет), формируемого получателем субсидии, в котором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 отражаются: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а) достигнутые в отчетном периоде значения результатов предоставления субсидии и контрольные точки: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срок достижения которых наступает в отчетном периоде;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достигнутые с нарушением установленных сроков;</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достигнутые до наступления срока;</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б) недостигнутые значения результатов предоставления субсидии и контрольные точки: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срок достижения которых наступил в периодах, предшествующих отчетному;</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срок достижения которых наступает в отчетном периоде;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в) значения результатов предоставления субсидии и контрольные точки, достижение которых запланировано в течение трех месяцев, следующих за отчетным периодом:</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с отсутствием отклонений от плановых сроков их достижения;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с наличием отклонений от плановых сроков их достижения.</w:t>
      </w:r>
    </w:p>
    <w:p>
      <w:pPr>
        <w:pStyle w:val="Normal"/>
        <w:numPr>
          <w:ilvl w:val="0"/>
          <w:numId w:val="2"/>
        </w:numPr>
        <w:tabs>
          <w:tab w:val="clear" w:pos="708"/>
          <w:tab w:val="left" w:pos="1185" w:leader="none"/>
        </w:tabs>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Отчет, указанный в пункте 3 части 28 Порядка, формируется с указанием значений результатов предоставления субсидии, достигнутых на отчетную дату с начала текущего финансового года, и контрольных точек, достигнутых в отчетном периоде, в указанный в Соглашении срок для предоставления отчетности о достижении значений результатов, с формированием предварительного Отчета за 3 рабочих дня до окончания отчетного периода.</w:t>
      </w:r>
    </w:p>
    <w:p>
      <w:pPr>
        <w:pStyle w:val="Normal"/>
        <w:numPr>
          <w:ilvl w:val="0"/>
          <w:numId w:val="2"/>
        </w:numPr>
        <w:tabs>
          <w:tab w:val="clear" w:pos="708"/>
          <w:tab w:val="left" w:pos="1185" w:leader="none"/>
        </w:tabs>
        <w:spacing w:lineRule="auto" w:line="240" w:before="0" w:after="0"/>
        <w:ind w:firstLine="709" w:left="0" w:right="0"/>
        <w:jc w:val="both"/>
        <w:rPr>
          <w:rFonts w:ascii="Times New Roman" w:hAnsi="Times New Roman"/>
          <w:b w:val="false"/>
          <w:sz w:val="28"/>
        </w:rPr>
      </w:pPr>
      <w:r>
        <w:rPr>
          <w:rFonts w:ascii="Times New Roman" w:hAnsi="Times New Roman"/>
          <w:color w:val="000000"/>
          <w:sz w:val="28"/>
        </w:rPr>
        <w:t>Министерство вправе устанавливать в Соглашении сроки и формы предоставления получателем субсидии дополнительной отчетности (с указанием ее наименования).</w:t>
      </w:r>
    </w:p>
    <w:p>
      <w:pPr>
        <w:pStyle w:val="Normal"/>
        <w:numPr>
          <w:ilvl w:val="0"/>
          <w:numId w:val="2"/>
        </w:numPr>
        <w:tabs>
          <w:tab w:val="clear" w:pos="708"/>
          <w:tab w:val="left" w:pos="1140" w:leader="none"/>
        </w:tabs>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w:t>
      </w:r>
      <w:r>
        <w:rPr>
          <w:rFonts w:ascii="Times New Roman" w:hAnsi="Times New Roman"/>
          <w:b w:val="false"/>
          <w:sz w:val="28"/>
        </w:rPr>
        <w:t>Министерство осуществляет проверку и принятие отчетности, представленной получателем субсидии, в течение 5 рабочих дней.</w:t>
      </w:r>
    </w:p>
    <w:p>
      <w:pPr>
        <w:pStyle w:val="Normal"/>
        <w:numPr>
          <w:ilvl w:val="0"/>
          <w:numId w:val="2"/>
        </w:numPr>
        <w:tabs>
          <w:tab w:val="clear" w:pos="708"/>
          <w:tab w:val="left" w:pos="1245" w:leader="none"/>
        </w:tabs>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Отчетность получателя субсидии, направленная Министерству в установленный в части 31 Порядка срок, считается принятой Министерством, если получателю субсидии в течение 10 рабочих дней не поступили замечания с указанием на неточность заполнения или неполноту содержащихся в отчетности сведений. </w:t>
      </w:r>
    </w:p>
    <w:p>
      <w:pPr>
        <w:pStyle w:val="Normal"/>
        <w:numPr>
          <w:ilvl w:val="0"/>
          <w:numId w:val="2"/>
        </w:numPr>
        <w:tabs>
          <w:tab w:val="clear" w:pos="708"/>
          <w:tab w:val="left" w:pos="1140" w:leader="none"/>
        </w:tabs>
        <w:spacing w:lineRule="auto" w:line="240" w:before="0" w:after="0"/>
        <w:ind w:firstLine="709" w:left="0" w:right="0"/>
        <w:jc w:val="both"/>
        <w:rPr>
          <w:rFonts w:ascii="Times New Roman" w:hAnsi="Times New Roman"/>
          <w:b w:val="false"/>
          <w:color w:val="000000"/>
          <w:sz w:val="28"/>
        </w:rPr>
      </w:pPr>
      <w:r>
        <w:rPr>
          <w:rFonts w:ascii="Times New Roman" w:hAnsi="Times New Roman"/>
          <w:color w:val="000000"/>
          <w:sz w:val="28"/>
        </w:rPr>
        <w:t xml:space="preserve"> </w:t>
      </w:r>
      <w:r>
        <w:rPr>
          <w:rFonts w:ascii="Times New Roman" w:hAnsi="Times New Roman"/>
          <w:color w:val="000000"/>
          <w:sz w:val="28"/>
        </w:rPr>
        <w:t>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Министерством и Министерством финансов Российской Федерации.</w:t>
      </w:r>
    </w:p>
    <w:p>
      <w:pPr>
        <w:pStyle w:val="Normal"/>
        <w:numPr>
          <w:ilvl w:val="0"/>
          <w:numId w:val="2"/>
        </w:numPr>
        <w:tabs>
          <w:tab w:val="clear" w:pos="708"/>
          <w:tab w:val="left" w:pos="1245" w:leader="none"/>
        </w:tabs>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Министерство осуществляет обязательные проверки соблюдения получателем субсидии,</w:t>
      </w:r>
      <w:r>
        <w:rPr>
          <w:rFonts w:ascii="Times New Roman" w:hAnsi="Times New Roman"/>
          <w:color w:val="000000"/>
          <w:sz w:val="28"/>
        </w:rPr>
        <w:t xml:space="preserve">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w:t>
      </w:r>
      <w:r>
        <w:rPr>
          <w:rFonts w:ascii="Times New Roman" w:hAnsi="Times New Roman"/>
          <w:b w:val="false"/>
          <w:sz w:val="28"/>
        </w:rPr>
        <w:t xml:space="preserve"> условий и порядка предоставления субсидий, в том числе в части достижения результатов предоставления субсидии, а также об осуществлении органом государственного финансового контроля проверки в соответствии со</w:t>
      </w:r>
      <w:r>
        <w:rPr>
          <w:rFonts w:ascii="Times New Roman" w:hAnsi="Times New Roman"/>
          <w:b w:val="false"/>
          <w:color w:val="000000"/>
          <w:sz w:val="28"/>
        </w:rPr>
        <w:t xml:space="preserve"> </w:t>
      </w:r>
      <w:r>
        <w:rPr>
          <w:rFonts w:ascii="Times New Roman" w:hAnsi="Times New Roman"/>
          <w:b w:val="false"/>
          <w:strike w:val="false"/>
          <w:dstrike w:val="false"/>
          <w:color w:val="000000"/>
          <w:sz w:val="28"/>
        </w:rPr>
        <w:t>статьями 268</w:t>
      </w:r>
      <w:r>
        <w:rPr>
          <w:rFonts w:ascii="Times New Roman" w:hAnsi="Times New Roman"/>
          <w:b w:val="false"/>
          <w:strike w:val="false"/>
          <w:dstrike w:val="false"/>
          <w:color w:val="000000"/>
          <w:sz w:val="28"/>
          <w:vertAlign w:val="superscript"/>
        </w:rPr>
        <w:t>1</w:t>
      </w:r>
      <w:r>
        <w:rPr>
          <w:rFonts w:ascii="Times New Roman" w:hAnsi="Times New Roman"/>
          <w:b w:val="false"/>
          <w:color w:val="000000"/>
          <w:sz w:val="28"/>
        </w:rPr>
        <w:t xml:space="preserve"> и </w:t>
      </w:r>
      <w:r>
        <w:rPr>
          <w:rFonts w:ascii="Times New Roman" w:hAnsi="Times New Roman"/>
          <w:b w:val="false"/>
          <w:strike w:val="false"/>
          <w:dstrike w:val="false"/>
          <w:color w:val="000000"/>
          <w:sz w:val="28"/>
        </w:rPr>
        <w:t>269</w:t>
      </w:r>
      <w:r>
        <w:rPr>
          <w:rFonts w:ascii="Times New Roman" w:hAnsi="Times New Roman"/>
          <w:b w:val="false"/>
          <w:strike w:val="false"/>
          <w:dstrike w:val="false"/>
          <w:color w:val="000000"/>
          <w:sz w:val="28"/>
          <w:vertAlign w:val="superscript"/>
        </w:rPr>
        <w:t>2</w:t>
      </w:r>
      <w:r>
        <w:rPr>
          <w:rFonts w:ascii="Times New Roman" w:hAnsi="Times New Roman"/>
          <w:b w:val="false"/>
          <w:color w:val="000000"/>
          <w:sz w:val="28"/>
        </w:rPr>
        <w:t xml:space="preserve"> </w:t>
      </w:r>
      <w:r>
        <w:rPr>
          <w:rFonts w:ascii="Times New Roman" w:hAnsi="Times New Roman"/>
          <w:b w:val="false"/>
          <w:sz w:val="28"/>
        </w:rPr>
        <w:t>Бюджетного кодекса Российской Федерации;</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Получатель субсидии обязан возвратить полученные денежные средства субсидии в краевой бюджет на лицевой счет Министерства в следующем порядке и сроки: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2) в случае выявления нарушения Министерством – в течение 20 рабочих дней со дня получения требования Министерства.</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Получатель субсидии обязан возвратить средства субсидии в краевой бюджет на лицевой счет Министерства в следующих размерах:</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1) в случае нарушения целей предоставления субсидии – в размере нецелевого использования средств субсидии;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2) в случае нарушения условий и порядка предоставления субсидии – в полном объеме;</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3) в случае, если по состоянию на 31 декабря года предоставления субсидии допущен факт недостижения значений результатов предоставления субсидии, субсидия подлежит возврату в размере, рассчитываемом по формуле:</w:t>
      </w:r>
    </w:p>
    <w:tbl>
      <w:tblPr>
        <w:tblStyle w:val="Style_1"/>
        <w:tblW w:w="8882" w:type="dxa"/>
        <w:jc w:val="left"/>
        <w:tblInd w:w="108" w:type="dxa"/>
        <w:tblLayout w:type="fixed"/>
        <w:tblCellMar>
          <w:top w:w="0" w:type="dxa"/>
          <w:left w:w="108" w:type="dxa"/>
          <w:bottom w:w="0" w:type="dxa"/>
          <w:right w:w="108" w:type="dxa"/>
        </w:tblCellMar>
      </w:tblPr>
      <w:tblGrid>
        <w:gridCol w:w="6769"/>
        <w:gridCol w:w="2112"/>
      </w:tblGrid>
      <w:tr>
        <w:trPr/>
        <w:tc>
          <w:tcPr>
            <w:tcW w:w="6769" w:type="dxa"/>
            <w:tcBorders/>
          </w:tcPr>
          <w:p>
            <w:pPr>
              <w:pStyle w:val="Normal"/>
              <w:widowControl w:val="false"/>
              <w:tabs>
                <w:tab w:val="clear" w:pos="708"/>
                <w:tab w:val="left" w:pos="1276" w:leader="none"/>
              </w:tabs>
              <w:spacing w:lineRule="auto" w:line="264" w:before="0" w:after="160"/>
              <w:ind w:firstLine="567" w:left="1559" w:right="0"/>
              <w:contextualSpacing/>
              <w:jc w:val="center"/>
              <w:rPr>
                <w:color w:val="000000"/>
              </w:rPr>
            </w:pPr>
            <w:r>
              <w:rPr>
                <w:spacing w:val="0"/>
                <w:kern w:val="0"/>
                <w:sz w:val="22"/>
                <w:szCs w:val="20"/>
              </w:rPr>
              <w:drawing>
                <wp:inline distT="0" distB="0" distL="0" distR="0">
                  <wp:extent cx="3048000" cy="981075"/>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3048000" cy="981075"/>
                          </a:xfrm>
                          <a:prstGeom prst="rect">
                            <a:avLst/>
                          </a:prstGeom>
                        </pic:spPr>
                      </pic:pic>
                    </a:graphicData>
                  </a:graphic>
                </wp:inline>
              </w:drawing>
            </w:r>
          </w:p>
        </w:tc>
        <w:tc>
          <w:tcPr>
            <w:tcW w:w="2112" w:type="dxa"/>
            <w:tcBorders/>
            <w:vAlign w:val="center"/>
          </w:tcPr>
          <w:p>
            <w:pPr>
              <w:pStyle w:val="Normal"/>
              <w:widowControl w:val="false"/>
              <w:spacing w:lineRule="auto" w:line="264" w:before="0" w:after="160"/>
              <w:ind w:hanging="1559" w:left="1559" w:right="0"/>
              <w:jc w:val="left"/>
              <w:rPr>
                <w:rFonts w:ascii="Times New Roman" w:hAnsi="Times New Roman"/>
                <w:color w:val="000000"/>
                <w:sz w:val="28"/>
                <w:highlight w:val="yellow"/>
              </w:rPr>
            </w:pPr>
            <w:r>
              <w:rPr>
                <w:rFonts w:ascii="Times New Roman" w:hAnsi="Times New Roman"/>
                <w:color w:val="000000"/>
                <w:spacing w:val="0"/>
                <w:kern w:val="0"/>
                <w:sz w:val="28"/>
                <w:szCs w:val="20"/>
                <w:highlight w:val="yellow"/>
              </w:rPr>
            </w:r>
          </w:p>
          <w:p>
            <w:pPr>
              <w:pStyle w:val="Normal"/>
              <w:widowControl w:val="false"/>
              <w:spacing w:lineRule="auto" w:line="264" w:before="0" w:after="160"/>
              <w:ind w:hanging="0" w:left="0" w:right="0"/>
              <w:jc w:val="left"/>
              <w:rPr>
                <w:rFonts w:ascii="Times New Roman" w:hAnsi="Times New Roman"/>
                <w:color w:val="000000"/>
                <w:sz w:val="18"/>
              </w:rPr>
            </w:pPr>
            <w:r>
              <w:rPr>
                <w:rFonts w:ascii="Times New Roman" w:hAnsi="Times New Roman"/>
                <w:color w:val="000000"/>
                <w:spacing w:val="0"/>
                <w:kern w:val="0"/>
                <w:sz w:val="18"/>
                <w:szCs w:val="20"/>
              </w:rPr>
            </w:r>
          </w:p>
          <w:p>
            <w:pPr>
              <w:pStyle w:val="Normal"/>
              <w:widowControl w:val="false"/>
              <w:spacing w:lineRule="auto" w:line="264" w:before="0" w:after="160"/>
              <w:ind w:hanging="1559" w:left="1559" w:right="0"/>
              <w:jc w:val="left"/>
              <w:rPr>
                <w:rFonts w:ascii="Times New Roman" w:hAnsi="Times New Roman"/>
                <w:sz w:val="28"/>
              </w:rPr>
            </w:pPr>
            <w:r>
              <w:rPr>
                <w:rFonts w:ascii="Times New Roman" w:hAnsi="Times New Roman"/>
                <w:color w:val="000000"/>
                <w:spacing w:val="0"/>
                <w:kern w:val="0"/>
                <w:sz w:val="28"/>
                <w:szCs w:val="20"/>
              </w:rPr>
              <w:t>, где:</w:t>
            </w:r>
          </w:p>
          <w:p>
            <w:pPr>
              <w:pStyle w:val="Normal"/>
              <w:widowControl w:val="false"/>
              <w:tabs>
                <w:tab w:val="clear" w:pos="708"/>
                <w:tab w:val="left" w:pos="1276" w:leader="none"/>
              </w:tabs>
              <w:spacing w:lineRule="auto" w:line="264" w:before="0" w:after="160"/>
              <w:ind w:hanging="1559" w:left="1559" w:right="0"/>
              <w:contextualSpacing/>
              <w:jc w:val="left"/>
              <w:rPr>
                <w:rFonts w:ascii="Times New Roman" w:hAnsi="Times New Roman"/>
                <w:color w:val="000000"/>
                <w:sz w:val="28"/>
              </w:rPr>
            </w:pPr>
            <w:r>
              <w:rPr>
                <w:rFonts w:ascii="Times New Roman" w:hAnsi="Times New Roman"/>
                <w:color w:val="000000"/>
                <w:spacing w:val="0"/>
                <w:kern w:val="0"/>
                <w:sz w:val="28"/>
                <w:szCs w:val="20"/>
              </w:rPr>
            </w:r>
          </w:p>
        </w:tc>
      </w:tr>
    </w:tbl>
    <w:p>
      <w:pPr>
        <w:pStyle w:val="Normal"/>
        <w:spacing w:lineRule="auto" w:line="240" w:before="120" w:after="120"/>
        <w:ind w:firstLine="709" w:left="0" w:right="120"/>
        <w:jc w:val="both"/>
        <w:rPr>
          <w:color w:val="000000"/>
        </w:rPr>
      </w:pPr>
      <w:r>
        <w:rPr>
          <w:rFonts w:ascii="Times New Roman" w:hAnsi="Times New Roman"/>
          <w:color w:val="000000"/>
          <w:sz w:val="28"/>
        </w:rPr>
        <w:t>V</w:t>
      </w:r>
      <w:r>
        <w:rPr>
          <w:rFonts w:ascii="Times New Roman" w:hAnsi="Times New Roman"/>
          <w:color w:val="000000"/>
          <w:sz w:val="28"/>
          <w:vertAlign w:val="subscript"/>
        </w:rPr>
        <w:t>возврата</w:t>
      </w:r>
      <w:r>
        <w:rPr>
          <w:rFonts w:ascii="Times New Roman" w:hAnsi="Times New Roman"/>
          <w:color w:val="000000"/>
          <w:sz w:val="28"/>
        </w:rPr>
        <w:t xml:space="preserve"> – размер субсидии, подлежащей возврату;</w:t>
      </w:r>
    </w:p>
    <w:p>
      <w:pPr>
        <w:pStyle w:val="Normal"/>
        <w:tabs>
          <w:tab w:val="clear" w:pos="708"/>
          <w:tab w:val="left" w:pos="1276" w:leader="none"/>
        </w:tabs>
        <w:spacing w:lineRule="auto" w:line="240" w:before="0" w:after="0"/>
        <w:ind w:firstLine="709" w:left="0" w:right="0"/>
        <w:jc w:val="both"/>
        <w:rPr>
          <w:color w:val="000000"/>
        </w:rPr>
      </w:pPr>
      <w:r>
        <w:rPr>
          <w:rFonts w:ascii="Times New Roman" w:hAnsi="Times New Roman"/>
          <w:color w:val="000000"/>
          <w:sz w:val="28"/>
        </w:rPr>
        <w:t>V</w:t>
      </w:r>
      <w:r>
        <w:rPr>
          <w:rFonts w:ascii="Times New Roman" w:hAnsi="Times New Roman"/>
          <w:color w:val="000000"/>
          <w:sz w:val="28"/>
          <w:vertAlign w:val="subscript"/>
        </w:rPr>
        <w:t>субсидии</w:t>
      </w:r>
      <w:r>
        <w:rPr>
          <w:rFonts w:ascii="Times New Roman" w:hAnsi="Times New Roman"/>
          <w:color w:val="000000"/>
          <w:sz w:val="28"/>
        </w:rPr>
        <w:t xml:space="preserve"> – размер субсидии, предоставленной получателю субсидии;</w:t>
      </w:r>
    </w:p>
    <w:p>
      <w:pPr>
        <w:pStyle w:val="Normal"/>
        <w:tabs>
          <w:tab w:val="clear" w:pos="708"/>
          <w:tab w:val="left" w:pos="1276" w:leader="none"/>
        </w:tabs>
        <w:spacing w:lineRule="auto" w:line="240" w:before="0" w:after="0"/>
        <w:ind w:firstLine="709" w:left="0" w:right="0"/>
        <w:jc w:val="both"/>
        <w:rPr>
          <w:color w:val="000000"/>
        </w:rPr>
      </w:pPr>
      <w:r>
        <w:rPr>
          <w:rFonts w:ascii="Times New Roman" w:hAnsi="Times New Roman"/>
          <w:color w:val="000000"/>
          <w:sz w:val="28"/>
        </w:rPr>
        <w:t>Ф</w:t>
      </w:r>
      <w:r>
        <w:rPr>
          <w:rFonts w:ascii="Times New Roman" w:hAnsi="Times New Roman"/>
          <w:color w:val="000000"/>
          <w:sz w:val="28"/>
          <w:vertAlign w:val="subscript"/>
        </w:rPr>
        <w:t>i</w:t>
      </w:r>
      <w:r>
        <w:rPr>
          <w:rFonts w:ascii="Times New Roman" w:hAnsi="Times New Roman"/>
          <w:color w:val="000000"/>
          <w:sz w:val="28"/>
        </w:rPr>
        <w:t xml:space="preserve"> – фактически достигнутое значение i-го результата предоставления субсидии на отчетную дату;</w:t>
      </w:r>
    </w:p>
    <w:p>
      <w:pPr>
        <w:pStyle w:val="Normal"/>
        <w:tabs>
          <w:tab w:val="clear" w:pos="708"/>
          <w:tab w:val="left" w:pos="1276" w:leader="none"/>
        </w:tabs>
        <w:spacing w:lineRule="auto" w:line="240" w:before="0" w:after="0"/>
        <w:ind w:firstLine="709" w:left="0" w:right="0"/>
        <w:jc w:val="both"/>
        <w:rPr>
          <w:color w:val="000000"/>
        </w:rPr>
      </w:pPr>
      <w:r>
        <w:rPr>
          <w:rFonts w:ascii="Times New Roman" w:hAnsi="Times New Roman"/>
          <w:color w:val="000000"/>
          <w:sz w:val="28"/>
        </w:rPr>
        <w:t>П</w:t>
      </w:r>
      <w:r>
        <w:rPr>
          <w:rFonts w:ascii="Times New Roman" w:hAnsi="Times New Roman"/>
          <w:color w:val="000000"/>
          <w:sz w:val="28"/>
          <w:vertAlign w:val="subscript"/>
        </w:rPr>
        <w:t xml:space="preserve">i </w:t>
      </w:r>
      <w:r>
        <w:rPr>
          <w:rFonts w:ascii="Times New Roman" w:hAnsi="Times New Roman"/>
          <w:color w:val="000000"/>
          <w:sz w:val="28"/>
        </w:rPr>
        <w:t>– плановое значение i-гo результата предоставления субсидии, установленное Соглашением;</w:t>
      </w:r>
    </w:p>
    <w:p>
      <w:pPr>
        <w:pStyle w:val="Normal"/>
        <w:tabs>
          <w:tab w:val="clear" w:pos="708"/>
          <w:tab w:val="left" w:pos="1276"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n – общее количество результатов предоставления субсидии, установленных Соглашением.</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 проведенных Министерством, посредством заказного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При невозврате средств субсидии в сроки, установленные частями 19 и 36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денежные средства субсидии в краевой бюджет.</w:t>
      </w:r>
    </w:p>
    <w:p>
      <w:pPr>
        <w:pStyle w:val="Normal"/>
        <w:numPr>
          <w:ilvl w:val="0"/>
          <w:numId w:val="2"/>
        </w:numPr>
        <w:tabs>
          <w:tab w:val="clear" w:pos="708"/>
          <w:tab w:val="left" w:pos="1245" w:leader="none"/>
        </w:tabs>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Министерство вправе применять штрафные санкции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(за исключением случая недостижения значения результата предоставления субсидии).</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В случае выявления нарушений, в том числе по фактам проверок, проведенных Министерством и органами государственного финансового контроля в соответствии с частью 35 настоящего Порядка, лица, получившие средства на основании договоров (соглашений), заключенных с получателем субсидии, обязаны возвратить в сроки, не превышающие сроки, указанные в части 36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pPr>
        <w:pStyle w:val="Normal"/>
        <w:tabs>
          <w:tab w:val="clear" w:pos="708"/>
          <w:tab w:val="left" w:pos="1276" w:leader="none"/>
        </w:tabs>
        <w:spacing w:lineRule="auto" w:line="240" w:before="0" w:after="0"/>
        <w:ind w:firstLine="709" w:left="0" w:right="0"/>
        <w:jc w:val="both"/>
        <w:rPr>
          <w:rFonts w:ascii="Times New Roman" w:hAnsi="Times New Roman"/>
          <w:sz w:val="28"/>
        </w:rPr>
      </w:pPr>
      <w:r>
        <w:rPr>
          <w:rFonts w:ascii="Times New Roman" w:hAnsi="Times New Roman"/>
          <w:color w:val="000000"/>
          <w:sz w:val="28"/>
        </w:rPr>
        <w:t xml:space="preserve">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 </w:t>
      </w:r>
    </w:p>
    <w:p>
      <w:pPr>
        <w:pStyle w:val="Normal"/>
        <w:numPr>
          <w:ilvl w:val="0"/>
          <w:numId w:val="2"/>
        </w:numPr>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В случае невозврата лицами, указанными в части 41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42 настоящего Порядка, обязанности возвратить средства, полученные за счет средств субсидии, на счет получателя субсидии.</w:t>
      </w:r>
    </w:p>
    <w:p>
      <w:pPr>
        <w:pStyle w:val="Normal"/>
        <w:spacing w:lineRule="auto" w:line="240" w:before="0" w:after="0"/>
        <w:ind w:firstLine="709" w:left="0" w:right="0"/>
        <w:rPr>
          <w:rFonts w:ascii="Times New Roman" w:hAnsi="Times New Roman"/>
          <w:sz w:val="28"/>
        </w:rPr>
      </w:pPr>
      <w:r>
        <w:rPr>
          <w:rFonts w:ascii="Times New Roman" w:hAnsi="Times New Roman"/>
          <w:sz w:val="28"/>
        </w:rPr>
      </w:r>
    </w:p>
    <w:p>
      <w:pPr>
        <w:pStyle w:val="Normal"/>
        <w:spacing w:lineRule="auto" w:line="240" w:before="0" w:after="0"/>
        <w:ind w:firstLine="709" w:left="0" w:right="0"/>
        <w:rPr>
          <w:rFonts w:ascii="Times New Roman" w:hAnsi="Times New Roman"/>
          <w:color w:val="4472C4"/>
          <w:sz w:val="28"/>
        </w:rPr>
      </w:pPr>
      <w:r>
        <w:rPr>
          <w:rFonts w:ascii="Times New Roman" w:hAnsi="Times New Roman"/>
          <w:color w:val="4472C4"/>
          <w:sz w:val="28"/>
        </w:rPr>
      </w:r>
    </w:p>
    <w:sectPr>
      <w:headerReference w:type="default" r:id="rId4"/>
      <w:type w:val="nextPage"/>
      <w:pgSz w:w="11906" w:h="16838"/>
      <w:pgMar w:left="1418" w:right="851" w:gutter="0" w:header="709" w:top="1134" w:footer="0"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rFonts w:ascii="Times New Roman" w:hAnsi="Times New Roman"/>
        <w:sz w:val="28"/>
        <w:szCs w:val="28"/>
      </w:rPr>
    </w:pPr>
    <w:bookmarkStart w:id="3" w:name="PageNumWizard_HEADER_Базовый2"/>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15</w:t>
    </w:r>
    <w:r>
      <w:rPr>
        <w:sz w:val="28"/>
        <w:szCs w:val="28"/>
        <w:rFonts w:ascii="Times New Roman" w:hAnsi="Times New Roman"/>
      </w:rPr>
      <w:fldChar w:fldCharType="end"/>
    </w:r>
    <w:bookmarkEnd w:id="3"/>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4">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5">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bidi w:val="0"/>
      <w:spacing w:lineRule="auto" w:line="264" w:before="120" w:after="120"/>
      <w:ind w:hanging="0" w:left="0" w:right="0"/>
      <w:jc w:val="both"/>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bidi w:val="0"/>
      <w:spacing w:lineRule="auto" w:line="264" w:before="120" w:after="120"/>
      <w:ind w:hanging="0" w:left="0" w:right="0"/>
      <w:jc w:val="both"/>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bidi w:val="0"/>
      <w:spacing w:lineRule="auto" w:line="264" w:before="120" w:after="120"/>
      <w:ind w:hanging="0" w:left="0" w:right="0"/>
      <w:jc w:val="both"/>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bidi w:val="0"/>
      <w:spacing w:lineRule="auto" w:line="264" w:before="120" w:after="120"/>
      <w:ind w:hanging="0" w:left="0" w:right="0"/>
      <w:jc w:val="both"/>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bidi w:val="0"/>
      <w:spacing w:lineRule="auto" w:line="264" w:before="120" w:after="120"/>
      <w:ind w:hanging="0" w:left="0" w:right="0"/>
      <w:jc w:val="both"/>
      <w:outlineLvl w:val="4"/>
    </w:pPr>
    <w:rPr>
      <w:rFonts w:ascii="XO Thames" w:hAnsi="XO Thames" w:eastAsia="Tahoma" w:cs="Lohit Devanagari"/>
      <w:b/>
      <w:color w:val="000000"/>
      <w:spacing w:val="0"/>
      <w:kern w:val="0"/>
      <w:sz w:val="22"/>
      <w:szCs w:val="20"/>
      <w:lang w:val="ru-RU" w:eastAsia="zh-CN" w:bidi="hi-IN"/>
    </w:rPr>
  </w:style>
  <w:style w:type="character" w:styleId="Contents2">
    <w:name w:val="Contents 2"/>
    <w:qFormat/>
    <w:rPr>
      <w:rFonts w:ascii="XO Thames" w:hAnsi="XO Thames"/>
      <w:sz w:val="28"/>
    </w:rPr>
  </w:style>
  <w:style w:type="character" w:styleId="Contents4">
    <w:name w:val="Contents 4"/>
    <w:qFormat/>
    <w:rPr>
      <w:rFonts w:ascii="XO Thames" w:hAnsi="XO Thames"/>
      <w:sz w:val="28"/>
    </w:rPr>
  </w:style>
  <w:style w:type="character" w:styleId="DefaultParagraphFont">
    <w:name w:val="Default Paragraph Font"/>
    <w:link w:val="DefaultParagraphFont1"/>
    <w:qFormat/>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Heading31">
    <w:name w:val="Heading 31"/>
    <w:qFormat/>
    <w:rPr>
      <w:rFonts w:ascii="XO Thames" w:hAnsi="XO Thames"/>
      <w:b/>
      <w:sz w:val="26"/>
    </w:rPr>
  </w:style>
  <w:style w:type="character" w:styleId="Header1">
    <w:name w:val="Header1"/>
    <w:qFormat/>
    <w:rPr/>
  </w:style>
  <w:style w:type="character" w:styleId="Contents3">
    <w:name w:val="Contents 3"/>
    <w:qFormat/>
    <w:rPr>
      <w:rFonts w:ascii="XO Thames" w:hAnsi="XO Thames"/>
      <w:sz w:val="28"/>
    </w:rPr>
  </w:style>
  <w:style w:type="character" w:styleId="1">
    <w:name w:val="Основной шрифт абзаца1"/>
    <w:link w:val="111"/>
    <w:qFormat/>
    <w:rPr/>
  </w:style>
  <w:style w:type="character" w:styleId="11">
    <w:name w:val="Обычный1"/>
    <w:link w:val="112"/>
    <w:qFormat/>
    <w:rPr/>
  </w:style>
  <w:style w:type="character" w:styleId="Heading51">
    <w:name w:val="Heading 51"/>
    <w:qFormat/>
    <w:rPr>
      <w:rFonts w:ascii="XO Thames" w:hAnsi="XO Thames"/>
      <w:b/>
    </w:rPr>
  </w:style>
  <w:style w:type="character" w:styleId="Heading11">
    <w:name w:val="Heading 11"/>
    <w:qFormat/>
    <w:rPr>
      <w:rFonts w:ascii="XO Thames" w:hAnsi="XO Thames"/>
      <w:b/>
      <w:sz w:val="32"/>
    </w:rPr>
  </w:style>
  <w:style w:type="character" w:styleId="PlainText">
    <w:name w:val="Plain Text"/>
    <w:link w:val="PlainText1"/>
    <w:qFormat/>
    <w:rPr>
      <w:rFonts w:ascii="Calibri" w:hAnsi="Calibri"/>
    </w:rPr>
  </w:style>
  <w:style w:type="character" w:styleId="Hyperlink">
    <w:name w:val="Hyperlink"/>
    <w:rPr>
      <w:color w:val="0000FF"/>
      <w:u w:val="single"/>
    </w:rPr>
  </w:style>
  <w:style w:type="character" w:styleId="Footnote">
    <w:name w:val="Footnote"/>
    <w:link w:val="Footnote1"/>
    <w:qFormat/>
    <w:rPr>
      <w:rFonts w:ascii="XO Thames" w:hAnsi="XO Thames"/>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Footer1">
    <w:name w:val="Footer1"/>
    <w:qFormat/>
    <w:rPr>
      <w:rFonts w:ascii="Times New Roman" w:hAnsi="Times New Roman"/>
      <w:sz w:val="28"/>
    </w:rPr>
  </w:style>
  <w:style w:type="character" w:styleId="Contents5">
    <w:name w:val="Contents 5"/>
    <w:qFormat/>
    <w:rPr>
      <w:rFonts w:ascii="XO Thames" w:hAnsi="XO Thames"/>
      <w:sz w:val="28"/>
    </w:rPr>
  </w:style>
  <w:style w:type="character" w:styleId="12">
    <w:name w:val="Гиперссылка1"/>
    <w:basedOn w:val="1"/>
    <w:link w:val="113"/>
    <w:qFormat/>
    <w:rPr>
      <w:color w:themeColor="hyperlink" w:val="0563C1"/>
      <w:u w:val="single"/>
    </w:rPr>
  </w:style>
  <w:style w:type="character" w:styleId="Subtitle1">
    <w:name w:val="Subtitle1"/>
    <w:qFormat/>
    <w:rPr>
      <w:rFonts w:ascii="XO Thames" w:hAnsi="XO Thames"/>
      <w:i/>
      <w:sz w:val="24"/>
    </w:rPr>
  </w:style>
  <w:style w:type="character" w:styleId="Title1">
    <w:name w:val="Title1"/>
    <w:qFormat/>
    <w:rPr>
      <w:rFonts w:ascii="XO Thames" w:hAnsi="XO Thames"/>
      <w:b/>
      <w:caps/>
      <w:sz w:val="40"/>
    </w:rPr>
  </w:style>
  <w:style w:type="character" w:styleId="Heading41">
    <w:name w:val="Heading 41"/>
    <w:qFormat/>
    <w:rPr>
      <w:rFonts w:ascii="XO Thames" w:hAnsi="XO Thames"/>
      <w:b/>
      <w:sz w:val="24"/>
    </w:rPr>
  </w:style>
  <w:style w:type="character" w:styleId="BalloonText">
    <w:name w:val="Balloon Text"/>
    <w:link w:val="BalloonText1"/>
    <w:qFormat/>
    <w:rPr>
      <w:rFonts w:ascii="Segoe UI" w:hAnsi="Segoe UI"/>
      <w:sz w:val="18"/>
    </w:rPr>
  </w:style>
  <w:style w:type="character" w:styleId="Heading21">
    <w:name w:val="Heading 21"/>
    <w:qFormat/>
    <w:rPr>
      <w:rFonts w:ascii="XO Thames" w:hAnsi="XO Thames"/>
      <w:b/>
      <w:sz w:val="28"/>
    </w:rPr>
  </w:style>
  <w:style w:type="paragraph" w:styleId="Style9">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0">
    <w:name w:val="Указатель"/>
    <w:basedOn w:val="Normal"/>
    <w:qFormat/>
    <w:pPr>
      <w:suppressLineNumbers/>
    </w:pPr>
    <w:rPr>
      <w:rFonts w:cs="Lohit Devanagari"/>
    </w:rPr>
  </w:style>
  <w:style w:type="paragraph" w:styleId="TOC2">
    <w:name w:val="TOC 2"/>
    <w:next w:val="Normal"/>
    <w:uiPriority w:val="39"/>
    <w:pPr>
      <w:widowControl/>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TOC4">
    <w:name w:val="TOC 4"/>
    <w:next w:val="Normal"/>
    <w:uiPriority w:val="39"/>
    <w:pPr>
      <w:widowControl/>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DefaultParagraphFont1">
    <w:name w:val="Default Paragraph Font1"/>
    <w:link w:val="DefaultParagraphFont"/>
    <w:qFormat/>
    <w:pPr>
      <w:widowControl/>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OC6">
    <w:name w:val="TOC 6"/>
    <w:next w:val="Normal"/>
    <w:uiPriority w:val="39"/>
    <w:pPr>
      <w:widowControl/>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Style11">
    <w:name w:val="Колонтитул"/>
    <w:qFormat/>
    <w:pPr>
      <w:widowControl/>
      <w:bidi w:val="0"/>
      <w:spacing w:lineRule="auto" w:line="240" w:before="0" w:after="160"/>
      <w:ind w:hanging="0" w:left="0" w:right="0"/>
      <w:jc w:val="both"/>
    </w:pPr>
    <w:rPr>
      <w:rFonts w:ascii="XO Thames" w:hAnsi="XO Thames" w:eastAsia="Tahoma" w:cs="Lohit Devanagari"/>
      <w:color w:val="000000"/>
      <w:spacing w:val="0"/>
      <w:kern w:val="0"/>
      <w:sz w:val="20"/>
      <w:szCs w:val="20"/>
      <w:lang w:val="ru-RU" w:eastAsia="zh-CN" w:bidi="hi-IN"/>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TOC3">
    <w:name w:val="TOC 3"/>
    <w:next w:val="Normal"/>
    <w:uiPriority w:val="39"/>
    <w:pPr>
      <w:widowControl/>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111">
    <w:name w:val="Основной шрифт абзаца11"/>
    <w:link w:val="1"/>
    <w:qFormat/>
    <w:pPr>
      <w:widowControl/>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2">
    <w:name w:val="Обычный11"/>
    <w:link w:val="11"/>
    <w:qFormat/>
    <w:pPr>
      <w:widowControl/>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PlainText1">
    <w:name w:val="Plain Text1"/>
    <w:basedOn w:val="Normal"/>
    <w:link w:val="PlainText"/>
    <w:qFormat/>
    <w:pPr>
      <w:spacing w:lineRule="auto" w:line="240" w:before="0" w:after="0"/>
    </w:pPr>
    <w:rPr>
      <w:rFonts w:ascii="Calibri" w:hAnsi="Calibri"/>
    </w:rPr>
  </w:style>
  <w:style w:type="paragraph" w:styleId="Internetlink">
    <w:name w:val="Internet link"/>
    <w:qFormat/>
    <w:pPr>
      <w:widowControl/>
      <w:bidi w:val="0"/>
      <w:spacing w:lineRule="auto" w:line="264" w:before="0" w:after="16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1"/>
    <w:link w:val="Footnote"/>
    <w:qFormat/>
    <w:pPr>
      <w:widowControl/>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TOC1">
    <w:name w:val="TOC 1"/>
    <w:next w:val="Normal"/>
    <w:uiPriority w:val="39"/>
    <w:pPr>
      <w:widowControl/>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OC9">
    <w:name w:val="TOC 9"/>
    <w:next w:val="Normal"/>
    <w:uiPriority w:val="39"/>
    <w:pPr>
      <w:widowControl/>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TOC8">
    <w:name w:val="TOC 8"/>
    <w:next w:val="Normal"/>
    <w:uiPriority w:val="39"/>
    <w:pPr>
      <w:widowControl/>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TOC5">
    <w:name w:val="TOC 5"/>
    <w:next w:val="Normal"/>
    <w:uiPriority w:val="39"/>
    <w:pPr>
      <w:widowControl/>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113">
    <w:name w:val="Гиперссылка11"/>
    <w:basedOn w:val="111"/>
    <w:link w:val="12"/>
    <w:qFormat/>
    <w:pPr/>
    <w:rPr>
      <w:color w:themeColor="hyperlink" w:val="0563C1"/>
      <w:u w:val="single"/>
    </w:rPr>
  </w:style>
  <w:style w:type="paragraph" w:styleId="Subtitle">
    <w:name w:val="Subtitle"/>
    <w:next w:val="Normal"/>
    <w:uiPriority w:val="11"/>
    <w:qFormat/>
    <w:pPr>
      <w:widowControl/>
      <w:bidi w:val="0"/>
      <w:spacing w:lineRule="auto" w:line="264" w:before="0" w:after="160"/>
      <w:ind w:hanging="0" w:left="0" w:right="0"/>
      <w:jc w:val="both"/>
    </w:pPr>
    <w:rPr>
      <w:rFonts w:ascii="XO Thames" w:hAnsi="XO Thames" w:eastAsia="Tahoma" w:cs="Lohit Devanagari"/>
      <w:i/>
      <w:color w:val="000000"/>
      <w:spacing w:val="0"/>
      <w:kern w:val="0"/>
      <w:sz w:val="24"/>
      <w:szCs w:val="20"/>
      <w:lang w:val="ru-RU" w:eastAsia="zh-CN" w:bidi="hi-IN"/>
    </w:rPr>
  </w:style>
  <w:style w:type="paragraph" w:styleId="Title">
    <w:name w:val="Title"/>
    <w:next w:val="Normal"/>
    <w:uiPriority w:val="10"/>
    <w:qFormat/>
    <w:pPr>
      <w:widowControl/>
      <w:bidi w:val="0"/>
      <w:spacing w:lineRule="auto" w:line="264" w:before="567" w:after="567"/>
      <w:ind w:hanging="0" w:left="0" w:right="0"/>
      <w:jc w:val="center"/>
    </w:pPr>
    <w:rPr>
      <w:rFonts w:ascii="XO Thames" w:hAnsi="XO Thames" w:eastAsia="Tahoma" w:cs="Lohit Devanagari"/>
      <w:b/>
      <w:caps/>
      <w:color w:val="000000"/>
      <w:spacing w:val="0"/>
      <w:kern w:val="0"/>
      <w:sz w:val="40"/>
      <w:szCs w:val="20"/>
      <w:lang w:val="ru-RU" w:eastAsia="zh-CN" w:bidi="hi-IN"/>
    </w:rPr>
  </w:style>
  <w:style w:type="paragraph" w:styleId="BalloonText1">
    <w:name w:val="Balloon Text1"/>
    <w:basedOn w:val="Normal"/>
    <w:link w:val="BalloonText"/>
    <w:qFormat/>
    <w:pPr>
      <w:spacing w:lineRule="auto" w:line="240" w:before="0" w:after="0"/>
    </w:pPr>
    <w:rPr>
      <w:rFonts w:ascii="Segoe UI" w:hAnsi="Segoe UI"/>
      <w:sz w:val="18"/>
    </w:rPr>
  </w:style>
  <w:style w:type="paragraph" w:styleId="Style12">
    <w:name w:val="Содержимое врезки"/>
    <w:basedOn w:val="Normal"/>
    <w:qFormat/>
    <w:pPr/>
    <w:rPr/>
  </w:style>
  <w:style w:type="table" w:styleId="Style_2">
    <w:name w:val="Table Grid"/>
    <w:basedOn w:val="Style_1"/>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1">
    <w:name w:val="Normal Table"/>
    <w:tblPr>
      <w:tblCellMar>
        <w:top w:w="0" w:type="dxa"/>
        <w:left w:w="108" w:type="dxa"/>
        <w:bottom w:w="0" w:type="dxa"/>
        <w:right w:w="108" w:type="dxa"/>
      </w:tblCellMar>
    </w:tblPr>
  </w:style>
  <w:style w:type="table" w:styleId="Style_31">
    <w:name w:val="Сетка таблицы1"/>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2">
    <w:name w:val="Сетка таблицы2"/>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LibreOffice/7.6.0.3$Linux_X86_64 LibreOffice_project/60$Build-3</Application>
  <AppVersion>15.0000</AppVersion>
  <Pages>15</Pages>
  <Words>3999</Words>
  <Characters>30048</Characters>
  <CharactersWithSpaces>33858</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2023-12-26T14:27:30Z</dcterms:modified>
  <cp:revision>5</cp:revision>
  <dc:subject/>
  <dc:title/>
</cp:coreProperties>
</file>