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sz w:val="28"/>
        </w:rPr>
      </w:pPr>
      <w:r>
        <w:rPr>
          <w:rFonts w:ascii="Times New Roman" w:hAnsi="Times New Roman"/>
          <w:b/>
          <w:sz w:val="28"/>
        </w:rPr>
        <w:t xml:space="preserve">Информация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sz w:val="28"/>
        </w:rPr>
      </w:pPr>
      <w:r>
        <w:rPr>
          <w:rFonts w:ascii="Times New Roman" w:hAnsi="Times New Roman"/>
          <w:b/>
          <w:sz w:val="28"/>
        </w:rPr>
        <w:t>о вопросах, рассмотренных на заседаниях Рабочих групп и требующих дальнейшего решения</w:t>
      </w:r>
    </w:p>
    <w:p>
      <w:pPr>
        <w:pStyle w:val="Normal"/>
        <w:spacing w:lineRule="auto" w:line="240" w:before="0" w:after="0"/>
        <w:ind w:left="0" w:right="0" w:hang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59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1333"/>
        <w:gridCol w:w="1830"/>
        <w:gridCol w:w="1438"/>
        <w:gridCol w:w="1848"/>
        <w:gridCol w:w="2565"/>
        <w:gridCol w:w="2055"/>
        <w:gridCol w:w="2835"/>
        <w:gridCol w:w="1672"/>
      </w:tblGrid>
      <w:tr>
        <w:trPr>
          <w:tblHeader w:val="true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Дата, номер и пункт протокола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Содержание пункта протокола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Контрольный срок исполнения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Ответственный исполнительный или иной орган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Описание проблемы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Принятое решение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Информация о ходе исполнения и предпринятых мерах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Фактическая дата исполнения</w:t>
            </w:r>
          </w:p>
        </w:tc>
      </w:tr>
      <w:tr>
        <w:trPr/>
        <w:tc>
          <w:tcPr>
            <w:tcW w:w="1599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Рабочая групп по улучшению инвестиционного климата по направлению «Инфраструктура связи»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(Министерство цифрового развития Камчатского края)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Протокол от 26.07.2023 №56/9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Пункт 2 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активно применять новые возможности в развитии бизнеса с подключением к широкополосному доступу к сети Интернет, подключение специальных предложений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31.07.2023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цифрового развития Камчатского края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отсутствие распределительных сетей связи до домохозяйств, расположенных в п. Красный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строительство распределительных сетей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исполнено.  Для достижения данной задачи специалисты «Ростелекома» проложили около 3,5 км волоконно-оптического кабеля до п. Красный, а также протянули свыше 5,5 км «оптики» на улицах частного сектора. </w:t>
            </w:r>
            <w:r>
              <w:rPr>
                <w:rFonts w:ascii="Times New Roman" w:hAnsi="Times New Roman"/>
                <w:color w:val="252525"/>
                <w:sz w:val="22"/>
                <w:szCs w:val="22"/>
              </w:rPr>
              <w:t>Проект реализован при софинансировании за счет средств краевого бюджета в рамках государственной программы «Цифровая трансформация в Камчатском крае»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17.07.2023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Протокол от 31.08.2023 № 56/10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Пункт 1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осуществить переход на качественно иной уровень интернет-соединения (подключение к высокоскоростной сети Интернет)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30.08.2023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цифрового развития Камчатского края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отсутствие возможности подключения к широкополосной сети Интернет жителей населенного пункта пгт. Палана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строительство волоконно-оптической линии связи до населенного пункта пгт. Палана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исполнено. Завершено строительство волоконно-оптической линии связи до населенного пункта пгт. Палана. Работы по прокладке ВОЛС на север Камчатки ведутся в рамках исполнения поручения Президента РФ Владимира Путина. С 2022 года ведется работа по созданию на территории Камчатского края магистральной ВОЛС в направлении северных районов по маршруту «Анавгай – Усть-Хайрюзово – Тигиль – Палана – Оссора» общей протяженности 860 км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15.08.2023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Протокол от 26.10.2023</w:t>
            </w:r>
            <w:r>
              <w:rPr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№ 56/12, пункт 1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осуществить переход со спутникового на оптический канал связи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15.08.2023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цифрового развития Камчатского края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спутниковый канал передачи данных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строительство волоконно-оптической линии связи до населенного пункта с. Тигиль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исполнено. Завершено строительство второго участка  ВОЛС до населенного пункта с. Тигиль. Работы по прокладке ВОЛС на север Камчатки ведутся в рамках исполнения поручения Президента РФ Владимира Путина. С 2022 года ведется работа по созданию на территории Камчатского края магистральной ВОЛС в направлении северных районов по маршруту «Анавгай – Усть-Хайрюзово – Тигиль – Палана – Оссора» общей протяженности 860 км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28.07.2023</w:t>
            </w:r>
          </w:p>
        </w:tc>
      </w:tr>
      <w:tr>
        <w:trPr/>
        <w:tc>
          <w:tcPr>
            <w:tcW w:w="1599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Рабочая группа «Технологическое присоединение к электрическим сетям» и «Подключение к сетям теплоснабжения, водоснабжения и водоотведения»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(Министерство ЖКХ и энергетики Камчатского края)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01.08.2023ПР20-94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п.1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о необходимости контроля по восстановлению благоустройства после проведенных работ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31.12.2023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ПАО «Камчатскэнерго»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отсутствие восстановленного благоустройства территорий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Информацию</w:t>
              <w:br/>
              <w:t>ПАО «Камчатскэнерго» о завершении работ по благоустройству в районе ул. Советская к 31.12.2023 года, в рамках выполнения работ по ул. Советская - ул. Ленинская к 31.12.2024 года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>
        <w:trPr>
          <w:trHeight w:val="500" w:hRule="atLeast"/>
        </w:trPr>
        <w:tc>
          <w:tcPr>
            <w:tcW w:w="1599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Рабочая группа по улучшению значений показателей В3.3 «Оценка мер государственной финансовой поддержки»  Национального рейтинга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(Министерство экономического развития Камчатского края)</w:t>
            </w:r>
          </w:p>
        </w:tc>
      </w:tr>
      <w:tr>
        <w:trPr/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Пункт 1 протокола Пр/479 от 19.09.2023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принять к сведению информацию Уполномоченного при Губернаторе Камчатского края по защите прав предпринимателей 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экономического развития Камчатского края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неудовлетворительная динамика показателей фактора </w:t>
              <w:br/>
              <w:t>Б2 «Административное давление на бизнес» Национального рейтинга состояния инвестиционного климата в Камчатском крае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Правительство Камчатского края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потребность в докапитализации Микрокредитной компании Камчатский государственный фонд поддержки предпринимательства в связи с не полным обеспечением субъектов малого и среднего предпринимательства Камчатского края в льготном кредитном финансировании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отказ в выделении дополнительного финансирования при формировании ОБАС на 2024 год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развития предпринимательства закладывал такую потребность в ОБАС</w:t>
              <w:br/>
              <w:t>2024 года, однако по итогам формирования бюджета Камчатского края на</w:t>
              <w:br/>
              <w:t>2024 год было принято отрицательное решение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Пункт 3 протокола Пр/39</w:t>
            </w:r>
            <w:r>
              <w:rPr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от 24.01.2023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 мерах поддержки субъектов малого и среднего предпринимательства Камчатского края в 2022 году и предполагаемых мерах поддержки на 2023 год 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экономического развития Камчатского края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 2023 на финансовую поддержку СМСП выделено всего 39,1 млн рублей, что более чем в два раза меньше предоставляемой ранее поддержки, выделяемой из регионального бюджета.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Министерству экономического развития Камчатского края (Гончаров А.С.) поручено  направить обращение Губернатору Камчатского края о необходимости оказания финансовых мер поддержки малого бизнеса Камчатского края в 2023 году в размере 93,25 млн рублей и выделении дополнительных ассигнований Министерству экономического развития Камчатского края на данные цели, в том числе на финансовую поддержку «стартапам», осуществляющим деятельность в сфере промышленности для закупки основных средств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Закон о бюджете Камчатского края на 2024 год на финансовую поддержку в виде грантов выделено</w:t>
              <w:br/>
              <w:t xml:space="preserve">85 млн. рублей 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исполнено. На 2024 год планируется расширение перечня направлений грантовой предоставления поддержки СМСП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23.11.2023</w:t>
            </w:r>
          </w:p>
        </w:tc>
      </w:tr>
      <w:tr>
        <w:trPr/>
        <w:tc>
          <w:tcPr>
            <w:tcW w:w="1599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Рабочая группа по улучшению значений факторов Б2 «Административное давление на бизнес» и Б7 «Силовое давление на бизнес» Национального рейтинга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(Министерство экономического развития Камчатского края)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4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экономического развития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территориальные органы федеральных органов исполнительной власти, уполномоченными в сфере осуществления видов федерального государственного контроля (надзора)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низкий уровень информированности об осуществлении контрольной (надзорной) деятельности, а также о правилах и порядке соблюдения обязательных требований законодательства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целях их устранения в рамках выполнения мероприятий, направленных на улучшение значений показателей факторов</w:t>
              <w:br/>
              <w:t>Б2 «Административное давление на бизнес» и</w:t>
              <w:br/>
              <w:t>Б7 «Силовое давление на бизнес» в Камчатском крае, распоряжением Губернатора Камчатского края</w:t>
              <w:br/>
              <w:t xml:space="preserve">от 07.11.2023 № 715-Р образована рабочая группа под председательством Первого вице-губернатора Камчатского края.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состав рабочей группы включены представители ФОИВ, Главный федеральный инспектор по Камчатскому краю Аппарата полномочного представителя Президента Российской Федерации в Дальневосточном Федеральном округе, Уполномоченный при Губернаторе Камчатского края по защите прав предпринимателей, а также представители силовых структур Камчатского края в соответствии с Методологией и параметризацией Национального рейтинга состояния инвестиционного климата в субъектах Российской Федерации 2023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48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before="0"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неполнота предоставляемой территориальными органами федеральных органов исполнительной власти, уполномоченными в сфере осуществления видов федерального государственного контроля (надзора) (далее – ФОИВ), информации в рамках консультирования по вопросам соблюдения обязательных требований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before="0"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48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before="0"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выявление в ходе профилактических мероприятий ФОИВ нарушений обязательных требований и дальнейшее проведение контрольных (надзорных) мероприятий в отношении таких нарушений, а не предоставление рекомендаций по их устранению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before="0"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1599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Рабочая группа «Строительство»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(Министерство строительства и жилищной политики Камчатского края)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Пункт 1 протокола от 03.03.2023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Lines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418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 проблемных вопросах, возникающих при получении разрешений на строительство, предложениях по внесению изменений в правила землепользования и застройки ПКГО в части исключения из предельных параметров разрешенного строительства минимального процента застройки в границах земельного участка, строительстве объектов вспомогательного назначения 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03.04.2023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архитектуры и градостроительства администрации ПКГО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недостаточная площадь территории (сложная конфигурация земельного участка) для размещения объекта капитального строительства планируемой мощности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418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членам Рабочей группы подготовить и направить в комиссию по землепользованию и застройке предложения об исключении из предельных параметров разрешенного строительства минимального процента застройки в границах земельного участка в конкретной территориальной зоне (производственной, коммунальной и т.п)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Министерством данный вопрос не поддержан  ввиду нарушения интересов третьих лиц на смежных земельных участках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пункт 1 Пр-4</w:t>
            </w:r>
            <w:r>
              <w:rPr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от 03.11.202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Lines/>
              <w:widowControl w:val="false"/>
              <w:tabs>
                <w:tab w:val="clear" w:pos="708"/>
                <w:tab w:val="left" w:pos="467" w:leader="none"/>
                <w:tab w:val="left" w:pos="1034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</w:rPr>
              <w:t>о внедрении в Камчатском крае информационной системе управления проектами государственного заказчика в сфере строительства (ИСУП). О необходимости ведения исполнительной документации в электронном виде и возникающих проблемах в связи с переходом на электронный документооборот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15.11.2023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отсутствие в штате Министерства специалистов для работы в информационных системах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Lines/>
              <w:widowControl w:val="false"/>
              <w:tabs>
                <w:tab w:val="clear" w:pos="708"/>
                <w:tab w:val="left" w:pos="1418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Министерству строительства и жилищной политики Камчатского края рассмотреть вопрос о возможности и целесообразности создания центра (отдела) компетенций с целью оказания помощи подрядным организациям в работе во внешних информационных системах для ведения электронного документооборота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 21.02.2023 направлены предложения руководителю рабочей группы по совершенствованию структуры Правительства Камчатского края и иных ИОКК.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На заседании регионального Штаба по строительству под председательством Губернатора 12.10.2023, Минстрою Камчатского края дано поручение 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обеспечить предоставление предложений по усилению штатной численности АНО «РЦК» для организации внесения сведений в ИСУП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 По данному вопросу рабочая группа не состоялась.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21.11.2023 направлены предложения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предложений по усилению штатной численности АНО «РЦК».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рабочем порядке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Lines/>
              <w:widowControl w:val="false"/>
              <w:tabs>
                <w:tab w:val="clear" w:pos="708"/>
                <w:tab w:val="left" w:pos="467" w:leader="none"/>
                <w:tab w:val="left" w:pos="1034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 сокращении сроков продолжительности инвестиционного цикла, об антикризисных мерах поддержки бизнеса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31.12.2023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 целью снижения нагрузки на бизнес постановлением Правительства Камчатского края от 20.07.2022 № 381-П на период 2022-2023 года установлены случаи, когда не требуется проведение публичных слушаний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  <w:szCs w:val="22"/>
              </w:rPr>
              <w:t>данные меры, по мнению бизнес сообщества показали свою эффективность, в Минстрой России направлены предложения об их продлении до 2025 года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правительством Российской Федерации подготовлен проект Постановления о продлении особенностей регулирования градостроительной деятельности до 2025 года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после вступления в силу постановления Правительства РФ, будет продлено действие постановления Правительства Камчатского края</w:t>
            </w:r>
            <w:r>
              <w:rPr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от 20.07.2022 № 381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67" w:leader="none"/>
                <w:tab w:val="left" w:pos="1034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 корректировке региональных нормативов градостроительного проектирования Камчатского края (далее – РНГП) 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расчет минимально допустимого уровня обеспеченности парковочными местами, принимаемый проектом РНГП, осуществляется в соответствии с действующими строительными нормами и правилами, т.к. Градостроительным кодексом Российской Федерации установлено требование, что параметры РНГП не должны превышать параметры, установленные федеральными стандартами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членами рабочей группы Министерству дано поручение предусмотреть при корректировке РНГП соотношение площади застройки объекта кап.строительства к площади приобъектной автомобильной стоянки с целью обеспечения требуемого количества парковочных мест для общественных зданий. Министерством данное предложение направлено в адрес разработчика РНГП ООО «Проектно-изыскательский институт ВолгаГражданПроект»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настоящее время проект РНГП разработан и проект постановления об их утверждении проходит процедуру согласования 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1599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Рабочая группа «Удовлетворенность предпринимателей доступностью трудовых ресурсов необходимой квалификации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(Министерство труда и кадрового потенциала Камчатского края)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Протокол от 02.06.2023 №11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пункт 1.2.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рыбохозяйственными предприятиями края проработать мероприятия по повышению привлекательности размещаемых ими вакансий с целью увеличения количества откликов соискателей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01.09.2023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труда и развития кадрового потенциала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низкая заинтересованность жителями региона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вакансиями рыбохозяйственных предприятий Камчатского края 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привлечение кадровых специалистов рыбохозяйственных предприятий края к участию в мероприятиях по повышению привлекательности размещенных ими вакансий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организовано и проведено с рыбохозяйственными предприятиями края</w:t>
              <w:br/>
              <w:t>72 мероприятия по решению их кадровой потребности, в том числе сервис «Эффективная вакансия».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Работа с указанными предприятиями продолжается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исполнено до 01.09.2023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Протокол от 02.06.2023 №11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пункт 1.4.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разработать рекомендации для рыбохозяйственных предприятий края в части ротации кадров из разных муниципальных образований Камчатского края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31.11.2023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труда и развития кадрового потенциала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недостаточное количество местных трудовых ресурсов для закрытия увеличенной кадровой потребности рыбохозяйственных предприятий региона во время сезонной (лососевой) путины 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разработать рекомендации для рыбохозяйственных предприятий региона по вопросу переезда привлекаемых работников в другой муниципальный район Камчатского края для работы во время лососевой путины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вопрос в работе, разрабатываются рекомендации для рыбохозяйственных предприятий 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исполнение до 31.11.2023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Протокол от 01.11.2023 №18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пункт 1.2.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разработать форму опроса работодателей по их удовлетворенности доступностью трудовых ресурсов 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01.04.2024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труда и развития кадрового потенциала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получение обратной связи от работодателей по вопросам доступности трудовых ресурсов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для эффективности проводимой работы в курирующем направлении 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разместить на платформе «Обратная связь» разработанный опрос для работодателей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вопрос в проработке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исполнение до 01.04.2024</w:t>
            </w:r>
          </w:p>
        </w:tc>
      </w:tr>
      <w:tr>
        <w:trPr/>
        <w:tc>
          <w:tcPr>
            <w:tcW w:w="1599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Рабочая группа по направлению «Экспорт»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(Министерство туризма Камчатского края)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Протокол от 31.05.2023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пункт 3.5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направить запросы в адреса авиакомпаний, ведущих туроператоров, Представительства МИД в России в г. Петропавловске-Камчатском, а также Министерства РФ по развитию Дальнего Востока и Арктики в рамках проработки вопроса организации чартерных программ между Камчатским краем и Китаем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13.06.2023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отсутствие прямого авиасообщения с Китаем является одним из сдерживающих факторов по увеличению турпотока из КНР в Камчатский край. Представители туристического бизнеса активно отмечают эту проблему и высказываются в пользу решения этого вопроса 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рамках участия в международной туристической выставке в г. Гуанджоу в сентябре 2023 года налажено взаимодействие с представителями китайской авиакомпании.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ходе визита делегации бизнес-миссии в</w:t>
              <w:br/>
              <w:t xml:space="preserve">г. Харбине прошли переговоры по данному вопросу с руководством провинции Хэйлунцзян. Вопрос в проработке, открытие прямого авиасообщения возможно после завершения строительства нового аэропорта в г. Елизово 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вопрос в проработке, включен в план развития сотрудничества с КНР на 2025 год.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Предварительные переговоры с китайской стороной проведены, инициатива поддержана, реализация мероприятия возможна после открытия нового терминала аэропорта в г. Елизово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Протокол от 28.02.2023пункт 3.3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Разработать порядок конкурсного отбора для представителей бизнес-сообщества региона для участия в международных конгрессно-выставочных и ярмарочных мероприятиях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28.04.2023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 совместно с АНО «КВТЦ» и Союзом «ТПП Камчатского края»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 стороны бизнес-сообщества поступил запрос на формирование прозрачного механизма отбора предпринимателей, презентующихся в рамках международных выставочно-ярмарочных мероприятий на павильоне/стенде Камчатского края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разработать порядок отбора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порядок разработан.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Конкурсный отбор проведен в марте 2023 года для определения предпринимателей, принимающих участие в выставке MITT-2023 и проведен отбор в мае для участников Восточного экономического форум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порядок разработан, конкурсные отборы проводились 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Протокол от 27.04.2023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Пункт 3.5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организовать рассылку презентаций товаров, представленных в рамках заседания в адреса членов РГ для ознакомления и дальнейшего использования в работе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15.05.2023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 совместно с ЦПЭ АНО «КВТЦ»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ежеквартально заседания Рабочей группы проводятся в формате презентации новинок экспортно-ориентированных предприятий с целью выработки совместных решений по выходу на внешний рынок и организации экспорта товаров. Предприниматели активно делятся историями успеха, механизмами поиска покупателей и т.д.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целью обмена опытом и более активной коммуникации по итогам заседаний осуществляется рассылка информации о товарах, историях успеха, контактных данных и т.д.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организовать рассылку презентаций товаров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рассылка организована, проводится ежеквартально по итогам презентации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информация рассылается членам Рабочей группы по итогам каждой презентации новинок с указанием описания товара, контактных данных и т.д.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Протокол от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 xml:space="preserve"> 25.07.2023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пункт 3.2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направить презентацию о возможностях кобейджинговой карты «Мир»-UnionPay» (китайская платежная система) в адрес членов РГ для ознакомления и дальнейшего использования в работе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10.08.2023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туризма Камчатского края совместно ЦПЭ АНО «КВТЦ»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представители туристического и гостиничного бизнеса сталкиваются с проблемой приема оплаты от китайских туристов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изучить вопрос решения проблемы организации платежей, принимаемых от китайских туристов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вопрос проработан, информация доведена до представителей турбизнеса Камчатского края.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Проведен анализ совместно с банками.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 сегодняшний день в Камчатском крае 3 банка имеют наиболее успешный опыт работы с системой UnionPay. Это Примсоцбанк, АТБ, Россельхозбанк.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Указанная информация доведена до представителей турбизнеса Камчатского края, дополнительно организованы презентации сотрудниками банков на заседаниях рабочих групп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>
        <w:trPr/>
        <w:tc>
          <w:tcPr>
            <w:tcW w:w="1599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Рабочая группа по направлению «Транспорт»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(Министерство транспорта дорожного строительства Камчатского края)</w:t>
            </w:r>
          </w:p>
        </w:tc>
      </w:tr>
      <w:tr>
        <w:trPr/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27.04.2023,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пункт 1.2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об устройстве автобусного павильона в районе разворотной площадки по ул. Максутова г. Петропавловска-Камчатского для обеспечения пассажиров пригородных маршрутов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01.06.2023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Петропавловск-Камчатского городского округа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необходимость устройства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автобусного павильона в районе разворотной площадки по ул. Максутова г. Петропавловска-Камчатского для обеспечения пассажиров пригородных маршрутов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418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проработать вопрос устройства (с определением затрат) автобусного павильона в районе разворотной площадки по ул. Максутова для обеспечения пассажиров пригородного маршрута № 104к (М2) «г.Петропавловск- Камчатский – г.Елизово» благоприятными, безопасными условиями ожидания и посадки в общественный транспорт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Администрацией Петропавловск-Камчатского городского округа завершены конкурсные процедуры по выбору подрядчика для установки павильона в районе разворотной площадки по</w:t>
            </w:r>
            <w:r>
              <w:rPr>
                <w:sz w:val="22"/>
                <w:szCs w:val="22"/>
              </w:rPr>
              <w:br/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ул. Максутова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01.09.2023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26.06.2023, пункт 3.2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об устройстве автобусного павильона в районе ул. Мира жилого района Приморский г. Вилючинска (конечная остановка пригородного маршрута 124к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27.07.2023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Вилючинского городского округа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необходимость устройства автобусного павильона в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районе ул. Мира жилого района Приморский г. Вилючинска (конечная остановка пригородного маршрута 124к).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418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разработать и направить в адрес Министерства транспорта и дорожного строительства Камчатского края варианты устройства автобусных павильонов с приложением локально-сметных расчетов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генеральным планом Вилючинского городского округа определено место планируемого размещения объекта производственно-коммунального назначения — автостанции. В настоящее время администрацией Вилючинского городского округа проводятся конкурсные процедуры по выбору подрядчика. Устройство павильона планируется до 20.12.2023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01.09.2023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26.06.2023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keepLines/>
              <w:widowControl w:val="false"/>
              <w:tabs>
                <w:tab w:val="clear" w:pos="708"/>
                <w:tab w:val="left" w:pos="467" w:leader="none"/>
                <w:tab w:val="left" w:pos="1034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 проработке вопроса осуществления контроля перевозок автобусами туристических групп в районе контрольно-пропускного пункта, расположенного перед строящейся автомобильной дорогой «п. Термальный – туристский кластер «Три Вулкана»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постоянно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территориальный отдел государственного автодорожного надзора по Камчатском краю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необходимость проверки  осуществления контроля перевозок автобусами туристических групп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увеличить количество проведения рейдовых проверок физических и юридических лиц, осуществляющих коммерческие перевозки пассажиров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количество проведения рейдовых проверок физических и юридических лиц, осуществляющих коммерческие перевозки пассажиров увеличено 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ведется на постоянной основе</w:t>
            </w:r>
          </w:p>
        </w:tc>
      </w:tr>
      <w:tr>
        <w:trPr/>
        <w:tc>
          <w:tcPr>
            <w:tcW w:w="1599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Рабочая группа по направлению «Кадастровый учет, регистрация прав собственности и аренда»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(Министерства имущественных и земельных отношений Камчатского края)</w:t>
            </w:r>
          </w:p>
        </w:tc>
      </w:tr>
      <w:tr>
        <w:trPr/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1.2.2, 1.2.8 протокола заседания Инвестиционного комитета Камчатского края от 07.11.2023</w:t>
            </w: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 xml:space="preserve">сформировать список приоритетных проблемных вопросов, рассмотренных на заседаниях Рабочих групп в 2023 году, оформленных протокольным решением соответствующей Рабочей группы в целях отслеживания процесса их решения 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20.11.2023</w:t>
            </w: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отсутствие обратной связи от делового сообщества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 xml:space="preserve">возобновление работы Рабочей группы в новом формате.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ind w:left="0" w:right="0" w:hanging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 xml:space="preserve">В состав Рабочей группы включить представителей бизнес-сообщества, органов местного самоуправления в Камчатском крае, членов общественных советов 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запрошены кандидатуры в состав Рабочей группы из числа экспертов</w:t>
              <w:br/>
              <w:t>АНО «Агентства стратегических инициатив по продвижению новых проектов», Камчатского регионального отделения общероссийской общественной организации «Деловая Россия», регионального отделения общественной организации малого и среднего предпринимательства «Опора России», Союза «Торгово-промышленная палата Камчатского края», АО «Корпорация развития Камчатки».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Приказами Минимущества Камчатского края</w:t>
              <w:br/>
              <w:t>от 14.02.2022 № 60/18 и</w:t>
              <w:br/>
              <w:t xml:space="preserve">от 01.03.2023 № 60/15 сформирован новый состав рабочей группы. заместителем Руководителя рабочей группы определен индивидуальный предприниматель в сфере недвижимости (При этом проблема не решена. Наблюдается слабая активность предпринимательского сообщества.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С начала 2023 года проведено 3 заседания рабочей группы и</w:t>
              <w:br/>
              <w:t>4 рабоч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>ии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 xml:space="preserve"> встречи с предпринимателями.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в соответствии с пунктом 1.4.3 протокола заседания рабочего совещания по вопросам, связанным с деятельностью по улучшению инвестиционного климата в Камчатском крае</w:t>
            </w:r>
            <w:r>
              <w:rPr>
                <w:sz w:val="22"/>
                <w:szCs w:val="22"/>
              </w:rPr>
              <w:br/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>от 21.11.2023 № 20 Минэконом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 xml:space="preserve">развития Камчатского края направит 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>6.12.2023 в адрес исполнительных органов Камчатского края, ответственных за показатели Нац. рейтинга, перечень проблемных вопросов, возникающих при осуществлении предпринимательской деятельности в Камчатском крае, в целях их дальнейшего рассмотрения на заседаниях рабочих групп</w:t>
            </w:r>
          </w:p>
        </w:tc>
      </w:tr>
    </w:tbl>
    <w:p>
      <w:pPr>
        <w:pStyle w:val="Normal"/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/>
      </w:r>
    </w:p>
    <w:sectPr>
      <w:headerReference w:type="default" r:id="rId2"/>
      <w:type w:val="nextPage"/>
      <w:pgSz w:orient="landscape" w:w="16838" w:h="11906"/>
      <w:pgMar w:left="567" w:right="114" w:gutter="0" w:header="567" w:top="1126" w:footer="0" w:bottom="575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</w:r>
    <w:r>
      <mc:AlternateContent>
        <mc:Choice Requires="wps">
          <w:drawing>
            <wp:anchor behindDoc="0" distT="0" distB="0" distL="0" distR="0" simplePos="0" locked="0" layoutInCell="0" allowOverlap="1" relativeHeight="1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pBdr/>
                            <w:spacing w:before="0" w:after="160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  <w:rFonts w:ascii="Times New Roman" w:hAnsi="Times New Roman"/>
                            </w:rPr>
                            <w:t>15</w:t>
                          </w:r>
                          <w:r>
                            <w:rPr>
                              <w:sz w:val="24"/>
                              <w:szCs w:val="24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2.05pt;height:13.8pt;mso-wrap-distance-left:0pt;mso-wrap-distance-right:0pt;mso-wrap-distance-top:0pt;mso-wrap-distance-bottom:0pt;margin-top:0.05pt;mso-position-vertical-relative:text;margin-left:397.9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Normal"/>
                      <w:pBdr/>
                      <w:spacing w:before="0" w:after="16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  <w:rFonts w:ascii="Times New Roman" w:hAnsi="Times New Roman"/>
                      </w:rPr>
                      <w:t>15</w:t>
                    </w:r>
                    <w:r>
                      <w:rPr>
                        <w:sz w:val="24"/>
                        <w:szCs w:val="24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asciiTheme="minorAscii" w:hAnsiTheme="minorHAns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">
    <w:name w:val="Heading 2"/>
    <w:basedOn w:val="Normal"/>
    <w:uiPriority w:val="9"/>
    <w:qFormat/>
    <w:pPr>
      <w:keepNext w:val="true"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Normal"/>
    <w:uiPriority w:val="9"/>
    <w:qFormat/>
    <w:pPr>
      <w:keepNext w:val="true"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5">
    <w:name w:val="Heading 5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6">
    <w:name w:val="Heading 6"/>
    <w:basedOn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Lucida Sans"/>
      <w:b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8">
    <w:name w:val="Heading 8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9">
    <w:name w:val="Heading 9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Lucida Sans"/>
      <w:i/>
      <w:color w:val="000000"/>
      <w:spacing w:val="0"/>
      <w:kern w:val="0"/>
      <w:sz w:val="21"/>
      <w:szCs w:val="20"/>
      <w:lang w:val="ru-RU" w:eastAsia="zh-CN" w:bidi="hi-IN"/>
    </w:rPr>
  </w:style>
  <w:style w:type="character" w:styleId="Contents2">
    <w:name w:val="Contents 2"/>
    <w:link w:val="Contents21"/>
    <w:qFormat/>
    <w:rPr/>
  </w:style>
  <w:style w:type="character" w:styleId="Style5">
    <w:name w:val="Символ сноски"/>
    <w:link w:val="Style20"/>
    <w:qFormat/>
    <w:rPr>
      <w:vertAlign w:val="superscript"/>
    </w:rPr>
  </w:style>
  <w:style w:type="character" w:styleId="Footer">
    <w:name w:val="Footer"/>
    <w:qFormat/>
    <w:rPr/>
  </w:style>
  <w:style w:type="character" w:styleId="Contents4">
    <w:name w:val="Contents 4"/>
    <w:link w:val="Contents41"/>
    <w:qFormat/>
    <w:rPr/>
  </w:style>
  <w:style w:type="character" w:styleId="QuoteChar">
    <w:name w:val="Quote Char"/>
    <w:link w:val="QuoteChar1"/>
    <w:qFormat/>
    <w:rPr>
      <w:rFonts w:ascii="Calibri" w:hAnsi="Calibri" w:asciiTheme="minorAscii" w:hAnsiTheme="minorHAnsi"/>
      <w:i/>
      <w:color w:val="000000"/>
      <w:spacing w:val="0"/>
      <w:sz w:val="22"/>
    </w:rPr>
  </w:style>
  <w:style w:type="character" w:styleId="Heading7">
    <w:name w:val="Heading 7"/>
    <w:qFormat/>
    <w:rPr>
      <w:rFonts w:ascii="Arial" w:hAnsi="Arial"/>
      <w:b/>
      <w:i/>
      <w:sz w:val="22"/>
    </w:rPr>
  </w:style>
  <w:style w:type="character" w:styleId="Heading9Char">
    <w:name w:val="Heading 9 Char"/>
    <w:basedOn w:val="DefaultParagraphFont"/>
    <w:link w:val="Heading9Char1"/>
    <w:qFormat/>
    <w:rPr>
      <w:rFonts w:ascii="Arial" w:hAnsi="Arial"/>
      <w:i/>
      <w:sz w:val="21"/>
    </w:rPr>
  </w:style>
  <w:style w:type="character" w:styleId="Contents6">
    <w:name w:val="Contents 6"/>
    <w:link w:val="Contents61"/>
    <w:qFormat/>
    <w:rPr/>
  </w:style>
  <w:style w:type="character" w:styleId="Contents7">
    <w:name w:val="Contents 7"/>
    <w:link w:val="Contents71"/>
    <w:qFormat/>
    <w:rPr/>
  </w:style>
  <w:style w:type="character" w:styleId="IndexHeading">
    <w:name w:val="Index Heading"/>
    <w:basedOn w:val="Style13"/>
    <w:qFormat/>
    <w:rPr/>
  </w:style>
  <w:style w:type="character" w:styleId="Caption">
    <w:name w:val="Caption"/>
    <w:qFormat/>
    <w:rPr>
      <w:b/>
      <w:color w:val="4472C4" w:themeColor="accent1"/>
      <w:sz w:val="18"/>
    </w:rPr>
  </w:style>
  <w:style w:type="character" w:styleId="IntenseQuoteChar">
    <w:name w:val="Intense Quote Char"/>
    <w:link w:val="IntenseQuoteChar1"/>
    <w:qFormat/>
    <w:rPr>
      <w:rFonts w:ascii="Calibri" w:hAnsi="Calibri" w:asciiTheme="minorAscii" w:hAnsiTheme="minorHAnsi"/>
      <w:i/>
      <w:color w:val="000000"/>
      <w:spacing w:val="0"/>
      <w:sz w:val="22"/>
    </w:rPr>
  </w:style>
  <w:style w:type="character" w:styleId="Heading1Char">
    <w:name w:val="Heading 1 Char"/>
    <w:basedOn w:val="DefaultParagraphFont"/>
    <w:link w:val="Heading1Char1"/>
    <w:qFormat/>
    <w:rPr>
      <w:rFonts w:ascii="Arial" w:hAnsi="Arial"/>
      <w:sz w:val="40"/>
    </w:rPr>
  </w:style>
  <w:style w:type="character" w:styleId="Heading3">
    <w:name w:val="Heading 3"/>
    <w:qFormat/>
    <w:rPr>
      <w:rFonts w:ascii="Arial" w:hAnsi="Arial"/>
      <w:sz w:val="30"/>
    </w:rPr>
  </w:style>
  <w:style w:type="character" w:styleId="HeaderChar">
    <w:name w:val="Header Char"/>
    <w:basedOn w:val="DefaultParagraphFont"/>
    <w:link w:val="HeaderChar1"/>
    <w:qFormat/>
    <w:rPr/>
  </w:style>
  <w:style w:type="character" w:styleId="Heading7Char">
    <w:name w:val="Heading 7 Char"/>
    <w:basedOn w:val="DefaultParagraphFont"/>
    <w:link w:val="Heading7Char1"/>
    <w:qFormat/>
    <w:rPr>
      <w:rFonts w:ascii="Arial" w:hAnsi="Arial"/>
      <w:b/>
      <w:i/>
      <w:sz w:val="22"/>
    </w:rPr>
  </w:style>
  <w:style w:type="character" w:styleId="Endnote">
    <w:name w:val="Endnote"/>
    <w:link w:val="Endnote1"/>
    <w:qFormat/>
    <w:rPr>
      <w:sz w:val="20"/>
    </w:rPr>
  </w:style>
  <w:style w:type="character" w:styleId="Style6">
    <w:name w:val="Footnote Reference"/>
    <w:rPr>
      <w:vertAlign w:val="superscript"/>
    </w:rPr>
  </w:style>
  <w:style w:type="character" w:styleId="Textbody">
    <w:name w:val="Text body"/>
    <w:link w:val="Textbody1"/>
    <w:qFormat/>
    <w:rPr/>
  </w:style>
  <w:style w:type="character" w:styleId="Heading3Char">
    <w:name w:val="Heading 3 Char"/>
    <w:basedOn w:val="DefaultParagraphFont"/>
    <w:link w:val="Heading3Char1"/>
    <w:qFormat/>
    <w:rPr>
      <w:rFonts w:ascii="Arial" w:hAnsi="Arial"/>
      <w:sz w:val="30"/>
    </w:rPr>
  </w:style>
  <w:style w:type="character" w:styleId="Style7">
    <w:name w:val="Указатель"/>
    <w:link w:val="Style19"/>
    <w:qFormat/>
    <w:rPr/>
  </w:style>
  <w:style w:type="character" w:styleId="Heading6Char">
    <w:name w:val="Heading 6 Char"/>
    <w:basedOn w:val="DefaultParagraphFont"/>
    <w:link w:val="Heading6Char1"/>
    <w:qFormat/>
    <w:rPr>
      <w:rFonts w:ascii="Arial" w:hAnsi="Arial"/>
      <w:b/>
      <w:sz w:val="22"/>
    </w:rPr>
  </w:style>
  <w:style w:type="character" w:styleId="SubtitleChar">
    <w:name w:val="Subtitle Char"/>
    <w:basedOn w:val="DefaultParagraphFont"/>
    <w:link w:val="SubtitleChar1"/>
    <w:qFormat/>
    <w:rPr>
      <w:sz w:val="24"/>
    </w:rPr>
  </w:style>
  <w:style w:type="character" w:styleId="Heading9">
    <w:name w:val="Heading 9"/>
    <w:qFormat/>
    <w:rPr>
      <w:rFonts w:ascii="Arial" w:hAnsi="Arial"/>
      <w:i/>
      <w:sz w:val="21"/>
    </w:rPr>
  </w:style>
  <w:style w:type="character" w:styleId="Heading2Char">
    <w:name w:val="Heading 2 Char"/>
    <w:basedOn w:val="DefaultParagraphFont"/>
    <w:link w:val="Heading2Char1"/>
    <w:qFormat/>
    <w:rPr>
      <w:rFonts w:ascii="Arial" w:hAnsi="Arial"/>
      <w:sz w:val="34"/>
    </w:rPr>
  </w:style>
  <w:style w:type="character" w:styleId="CaptionChar">
    <w:name w:val="Caption Char"/>
    <w:link w:val="CaptionChar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EndnoteTextChar">
    <w:name w:val="Endnote Text Char"/>
    <w:link w:val="EndnoteTextChar1"/>
    <w:qFormat/>
    <w:rPr>
      <w:rFonts w:ascii="Calibri" w:hAnsi="Calibri" w:asciiTheme="minorAscii" w:hAnsiTheme="minorHAnsi"/>
      <w:color w:val="000000"/>
      <w:spacing w:val="0"/>
      <w:sz w:val="20"/>
    </w:rPr>
  </w:style>
  <w:style w:type="character" w:styleId="Style8">
    <w:name w:val="Символ концевой сноски"/>
    <w:link w:val="Style24"/>
    <w:qFormat/>
    <w:rPr>
      <w:vertAlign w:val="superscript"/>
    </w:rPr>
  </w:style>
  <w:style w:type="character" w:styleId="Style9">
    <w:name w:val="Содержимое таблицы"/>
    <w:link w:val="Style25"/>
    <w:qFormat/>
    <w:rPr/>
  </w:style>
  <w:style w:type="character" w:styleId="Contents3">
    <w:name w:val="Contents 3"/>
    <w:link w:val="Contents31"/>
    <w:qFormat/>
    <w:rPr/>
  </w:style>
  <w:style w:type="character" w:styleId="Contents1">
    <w:name w:val="Contents 1"/>
    <w:link w:val="Contents11"/>
    <w:qFormat/>
    <w:rPr/>
  </w:style>
  <w:style w:type="character" w:styleId="NoSpacing">
    <w:name w:val="No Spacing"/>
    <w:link w:val="NoSpacing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tents8">
    <w:name w:val="Contents 8"/>
    <w:link w:val="Contents81"/>
    <w:qFormat/>
    <w:rPr/>
  </w:style>
  <w:style w:type="character" w:styleId="ListParagraph">
    <w:name w:val="List Paragraph"/>
    <w:link w:val="ListParagraph1"/>
    <w:qFormat/>
    <w:rPr/>
  </w:style>
  <w:style w:type="character" w:styleId="Quote">
    <w:name w:val="Quote"/>
    <w:link w:val="Quote1"/>
    <w:qFormat/>
    <w:rPr>
      <w:i/>
    </w:rPr>
  </w:style>
  <w:style w:type="character" w:styleId="List">
    <w:name w:val="List"/>
    <w:basedOn w:val="Textbody"/>
    <w:qFormat/>
    <w:rPr/>
  </w:style>
  <w:style w:type="character" w:styleId="FootnoteSymbol">
    <w:name w:val="Footnote Symbol"/>
    <w:link w:val="FootnoteSymbol1"/>
    <w:qFormat/>
    <w:rPr>
      <w:rFonts w:ascii="Calibri" w:hAnsi="Calibri" w:asciiTheme="minorAscii" w:hAnsiTheme="minorHAnsi"/>
      <w:color w:val="000000"/>
      <w:spacing w:val="0"/>
      <w:sz w:val="22"/>
      <w:vertAlign w:val="superscript"/>
    </w:rPr>
  </w:style>
  <w:style w:type="character" w:styleId="ContentsHeading">
    <w:name w:val="Contents Heading"/>
    <w:link w:val="ContentsHeading1"/>
    <w:qFormat/>
    <w:rPr>
      <w:rFonts w:ascii="Calibri" w:hAnsi="Calibri" w:asciiTheme="minorAscii" w:hAnsiTheme="minorHAnsi"/>
      <w:color w:val="000000"/>
      <w:sz w:val="22"/>
    </w:rPr>
  </w:style>
  <w:style w:type="character" w:styleId="Header">
    <w:name w:val="Header"/>
    <w:qFormat/>
    <w:rPr/>
  </w:style>
  <w:style w:type="character" w:styleId="EndnoteSymbol">
    <w:name w:val="Endnote Symbol"/>
    <w:link w:val="EndnoteSymbol1"/>
    <w:qFormat/>
    <w:rPr>
      <w:rFonts w:ascii="Calibri" w:hAnsi="Calibri" w:asciiTheme="minorAscii" w:hAnsiTheme="minorHAnsi"/>
      <w:color w:val="000000"/>
      <w:spacing w:val="0"/>
      <w:sz w:val="22"/>
      <w:vertAlign w:val="superscript"/>
    </w:rPr>
  </w:style>
  <w:style w:type="character" w:styleId="Heading5">
    <w:name w:val="Heading 5"/>
    <w:qFormat/>
    <w:rPr>
      <w:rFonts w:ascii="Arial" w:hAnsi="Arial"/>
      <w:b/>
      <w:sz w:val="24"/>
    </w:rPr>
  </w:style>
  <w:style w:type="character" w:styleId="Style10">
    <w:name w:val="Колонтитул"/>
    <w:link w:val="Style21"/>
    <w:qFormat/>
    <w:rPr/>
  </w:style>
  <w:style w:type="character" w:styleId="Style11">
    <w:name w:val="Содержимое врезки"/>
    <w:link w:val="Style28"/>
    <w:qFormat/>
    <w:rPr/>
  </w:style>
  <w:style w:type="character" w:styleId="FooterChar">
    <w:name w:val="Footer Char"/>
    <w:basedOn w:val="DefaultParagraphFont"/>
    <w:link w:val="FooterChar1"/>
    <w:qFormat/>
    <w:rPr/>
  </w:style>
  <w:style w:type="character" w:styleId="Heading1">
    <w:name w:val="Heading 1"/>
    <w:qFormat/>
    <w:rPr>
      <w:rFonts w:ascii="Arial" w:hAnsi="Arial"/>
      <w:sz w:val="40"/>
    </w:rPr>
  </w:style>
  <w:style w:type="character" w:styleId="Style12">
    <w:name w:val="Endnote Reference"/>
    <w:rPr>
      <w:vertAlign w:val="superscript"/>
    </w:rPr>
  </w:style>
  <w:style w:type="character" w:styleId="Heading4Char">
    <w:name w:val="Heading 4 Char"/>
    <w:basedOn w:val="DefaultParagraphFont"/>
    <w:link w:val="Heading4Char1"/>
    <w:qFormat/>
    <w:rPr>
      <w:rFonts w:ascii="Arial" w:hAnsi="Arial"/>
      <w:b/>
      <w:sz w:val="26"/>
    </w:rPr>
  </w:style>
  <w:style w:type="character" w:styleId="-">
    <w:name w:val="Hyperlink"/>
    <w:rPr>
      <w:color w:val="0563C1" w:themeColor="hyperlink"/>
      <w:u w:val="single"/>
    </w:rPr>
  </w:style>
  <w:style w:type="character" w:styleId="Footnote">
    <w:name w:val="Footnote"/>
    <w:link w:val="Footnote1"/>
    <w:qFormat/>
    <w:rPr>
      <w:sz w:val="18"/>
    </w:rPr>
  </w:style>
  <w:style w:type="character" w:styleId="Heading8">
    <w:name w:val="Heading 8"/>
    <w:qFormat/>
    <w:rPr>
      <w:rFonts w:ascii="Arial" w:hAnsi="Arial"/>
      <w:i/>
      <w:sz w:val="22"/>
    </w:rPr>
  </w:style>
  <w:style w:type="character" w:styleId="IntenseQuote">
    <w:name w:val="Intense Quote"/>
    <w:link w:val="IntenseQuote1"/>
    <w:qFormat/>
    <w:rPr>
      <w:i/>
    </w:rPr>
  </w:style>
  <w:style w:type="character" w:styleId="Heading6">
    <w:name w:val="Heading 6"/>
    <w:qFormat/>
    <w:rPr>
      <w:rFonts w:ascii="Arial" w:hAnsi="Arial"/>
      <w:b/>
      <w:sz w:val="22"/>
    </w:rPr>
  </w:style>
  <w:style w:type="character" w:styleId="TitleChar">
    <w:name w:val="Title Char"/>
    <w:basedOn w:val="DefaultParagraphFont"/>
    <w:link w:val="TitleChar1"/>
    <w:qFormat/>
    <w:rPr>
      <w:sz w:val="48"/>
    </w:rPr>
  </w:style>
  <w:style w:type="character" w:styleId="Style13">
    <w:name w:val="Заголовок"/>
    <w:link w:val="Style15"/>
    <w:qFormat/>
    <w:rPr>
      <w:rFonts w:ascii="Liberation Sans" w:hAnsi="Liberation Sans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Tableoffigures">
    <w:name w:val="table of figures"/>
    <w:link w:val="Tableoffigures1"/>
    <w:qFormat/>
    <w:rPr/>
  </w:style>
  <w:style w:type="character" w:styleId="Heading2">
    <w:name w:val="Heading 2"/>
    <w:qFormat/>
    <w:rPr>
      <w:rFonts w:ascii="Arial" w:hAnsi="Arial"/>
      <w:sz w:val="34"/>
    </w:rPr>
  </w:style>
  <w:style w:type="character" w:styleId="Heading8Char">
    <w:name w:val="Heading 8 Char"/>
    <w:basedOn w:val="DefaultParagraphFont"/>
    <w:link w:val="Heading8Char1"/>
    <w:qFormat/>
    <w:rPr>
      <w:rFonts w:ascii="Arial" w:hAnsi="Arial"/>
      <w:i/>
      <w:sz w:val="22"/>
    </w:rPr>
  </w:style>
  <w:style w:type="character" w:styleId="Subtitle">
    <w:name w:val="Subtitle"/>
    <w:qFormat/>
    <w:rPr>
      <w:sz w:val="24"/>
    </w:rPr>
  </w:style>
  <w:style w:type="character" w:styleId="Title">
    <w:name w:val="Title"/>
    <w:qFormat/>
    <w:rPr>
      <w:sz w:val="48"/>
    </w:rPr>
  </w:style>
  <w:style w:type="character" w:styleId="Contents9">
    <w:name w:val="Contents 9"/>
    <w:link w:val="Contents91"/>
    <w:qFormat/>
    <w:rPr/>
  </w:style>
  <w:style w:type="character" w:styleId="FootnoteTextChar">
    <w:name w:val="Footnote Text Char"/>
    <w:link w:val="FootnoteTextChar1"/>
    <w:qFormat/>
    <w:rPr>
      <w:rFonts w:ascii="Calibri" w:hAnsi="Calibri" w:asciiTheme="minorAscii" w:hAnsiTheme="minorHAnsi"/>
      <w:color w:val="000000"/>
      <w:spacing w:val="0"/>
      <w:sz w:val="18"/>
    </w:rPr>
  </w:style>
  <w:style w:type="character" w:styleId="Internetlink">
    <w:name w:val="Internet link"/>
    <w:link w:val="Internetlink1"/>
    <w:qFormat/>
    <w:rPr>
      <w:rFonts w:ascii="Calibri" w:hAnsi="Calibri"/>
      <w:color w:val="0563C1" w:themeColor="hyperlink"/>
      <w:spacing w:val="0"/>
      <w:sz w:val="22"/>
      <w:u w:val="single"/>
    </w:rPr>
  </w:style>
  <w:style w:type="character" w:styleId="Contents5">
    <w:name w:val="Contents 5"/>
    <w:link w:val="Contents51"/>
    <w:qFormat/>
    <w:rPr/>
  </w:style>
  <w:style w:type="character" w:styleId="Heading5Char">
    <w:name w:val="Heading 5 Char"/>
    <w:basedOn w:val="DefaultParagraphFont"/>
    <w:link w:val="Heading5Char1"/>
    <w:qFormat/>
    <w:rPr>
      <w:rFonts w:ascii="Arial" w:hAnsi="Arial"/>
      <w:b/>
      <w:sz w:val="24"/>
    </w:rPr>
  </w:style>
  <w:style w:type="character" w:styleId="Style14">
    <w:name w:val="Заголовок таблицы"/>
    <w:basedOn w:val="Style9"/>
    <w:link w:val="Style31"/>
    <w:qFormat/>
    <w:rPr>
      <w:b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ing4">
    <w:name w:val="Heading 4"/>
    <w:qFormat/>
    <w:rPr>
      <w:rFonts w:ascii="Arial" w:hAnsi="Arial"/>
      <w:b/>
      <w:sz w:val="26"/>
    </w:rPr>
  </w:style>
  <w:style w:type="paragraph" w:styleId="Style15">
    <w:name w:val="Заголовок"/>
    <w:basedOn w:val="Normal"/>
    <w:next w:val="Style16"/>
    <w:link w:val="Style1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Textbody1"/>
    <w:pPr/>
    <w:rPr/>
  </w:style>
  <w:style w:type="paragraph" w:styleId="Style18">
    <w:name w:val="Caption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/>
      <w:b/>
      <w:color w:val="4472C4" w:themeColor="accent1"/>
      <w:spacing w:val="0"/>
      <w:kern w:val="0"/>
      <w:sz w:val="18"/>
      <w:szCs w:val="20"/>
      <w:lang w:val="ru-RU" w:eastAsia="zh-CN" w:bidi="hi-IN"/>
    </w:rPr>
  </w:style>
  <w:style w:type="paragraph" w:styleId="Style19">
    <w:name w:val="Указатель"/>
    <w:basedOn w:val="Normal"/>
    <w:link w:val="Style7"/>
    <w:qFormat/>
    <w:pPr/>
    <w:rPr/>
  </w:style>
  <w:style w:type="paragraph" w:styleId="21">
    <w:name w:val="TOC 2"/>
    <w:basedOn w:val="Normal"/>
    <w:uiPriority w:val="39"/>
    <w:pPr>
      <w:spacing w:before="0" w:after="57"/>
      <w:ind w:left="283" w:right="0" w:hanging="0"/>
    </w:pPr>
    <w:rPr/>
  </w:style>
  <w:style w:type="paragraph" w:styleId="Style20">
    <w:name w:val="Символ сноски"/>
    <w:link w:val="Style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asciiTheme="minorAscii" w:hAnsiTheme="minorHAnsi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21">
    <w:name w:val="Колонтитул"/>
    <w:link w:val="Style1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2">
    <w:name w:val="Footer"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1">
    <w:name w:val="TOC 4"/>
    <w:basedOn w:val="Normal"/>
    <w:uiPriority w:val="39"/>
    <w:pPr>
      <w:spacing w:before="0" w:after="57"/>
      <w:ind w:left="850" w:right="0" w:hanging="0"/>
    </w:pPr>
    <w:rPr/>
  </w:style>
  <w:style w:type="paragraph" w:styleId="QuoteChar1">
    <w:name w:val="Quote Char"/>
    <w:link w:val="QuoteChar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asciiTheme="minorAscii" w:hAnsiTheme="minorHAnsi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9Char1">
    <w:name w:val="Heading 9 Char"/>
    <w:basedOn w:val="DefaultParagraphFont1"/>
    <w:link w:val="Heading9Char"/>
    <w:qFormat/>
    <w:pPr/>
    <w:rPr>
      <w:rFonts w:ascii="Arial" w:hAnsi="Arial"/>
      <w:i/>
      <w:sz w:val="21"/>
    </w:rPr>
  </w:style>
  <w:style w:type="paragraph" w:styleId="61">
    <w:name w:val="TOC 6"/>
    <w:basedOn w:val="Normal"/>
    <w:uiPriority w:val="39"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pPr>
      <w:spacing w:before="0" w:after="57"/>
      <w:ind w:left="1701" w:right="0" w:hanging="0"/>
    </w:pPr>
    <w:rPr/>
  </w:style>
  <w:style w:type="paragraph" w:styleId="Style23">
    <w:name w:val="Index Heading"/>
    <w:basedOn w:val="Style15"/>
    <w:pPr/>
    <w:rPr/>
  </w:style>
  <w:style w:type="paragraph" w:styleId="IntenseQuoteChar1">
    <w:name w:val="Intense Quote Char"/>
    <w:link w:val="IntenseQuoteChar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asciiTheme="minorAscii" w:hAnsiTheme="minorHAnsi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Char1">
    <w:name w:val="Heading 1 Char"/>
    <w:basedOn w:val="DefaultParagraphFont1"/>
    <w:link w:val="Heading1Char"/>
    <w:qFormat/>
    <w:pPr/>
    <w:rPr>
      <w:rFonts w:ascii="Arial" w:hAnsi="Arial"/>
      <w:sz w:val="40"/>
    </w:rPr>
  </w:style>
  <w:style w:type="paragraph" w:styleId="HeaderChar1">
    <w:name w:val="Header Char"/>
    <w:basedOn w:val="DefaultParagraphFont1"/>
    <w:link w:val="HeaderChar"/>
    <w:qFormat/>
    <w:pPr/>
    <w:rPr/>
  </w:style>
  <w:style w:type="paragraph" w:styleId="Heading7Char1">
    <w:name w:val="Heading 7 Char"/>
    <w:basedOn w:val="DefaultParagraphFont1"/>
    <w:link w:val="Heading7Char"/>
    <w:qFormat/>
    <w:pPr/>
    <w:rPr>
      <w:rFonts w:ascii="Arial" w:hAnsi="Arial"/>
      <w:b/>
      <w:i/>
      <w:sz w:val="22"/>
    </w:rPr>
  </w:style>
  <w:style w:type="paragraph" w:styleId="Endnote1">
    <w:name w:val="Endnote"/>
    <w:basedOn w:val="Normal"/>
    <w:link w:val="Endnote"/>
    <w:qFormat/>
    <w:pPr>
      <w:spacing w:lineRule="auto" w:line="240" w:before="0" w:after="0"/>
    </w:pPr>
    <w:rPr>
      <w:sz w:val="20"/>
    </w:rPr>
  </w:style>
  <w:style w:type="paragraph" w:styleId="FootnoteSymbol1">
    <w:name w:val="Footnote Symbol"/>
    <w:link w:val="FootnoteSymbol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asciiTheme="minorAscii" w:hAnsiTheme="minorHAnsi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3Char1">
    <w:name w:val="Heading 3 Char"/>
    <w:basedOn w:val="DefaultParagraphFont1"/>
    <w:link w:val="Heading3Char"/>
    <w:qFormat/>
    <w:pPr/>
    <w:rPr>
      <w:rFonts w:ascii="Arial" w:hAnsi="Arial"/>
      <w:sz w:val="30"/>
    </w:rPr>
  </w:style>
  <w:style w:type="paragraph" w:styleId="Heading6Char1">
    <w:name w:val="Heading 6 Char"/>
    <w:basedOn w:val="DefaultParagraphFont1"/>
    <w:link w:val="Heading6Char"/>
    <w:qFormat/>
    <w:pPr/>
    <w:rPr>
      <w:rFonts w:ascii="Arial" w:hAnsi="Arial"/>
      <w:b/>
      <w:sz w:val="22"/>
    </w:rPr>
  </w:style>
  <w:style w:type="paragraph" w:styleId="SubtitleChar1">
    <w:name w:val="Subtitle Char"/>
    <w:basedOn w:val="DefaultParagraphFont1"/>
    <w:link w:val="SubtitleChar"/>
    <w:qFormat/>
    <w:pPr/>
    <w:rPr>
      <w:sz w:val="24"/>
    </w:rPr>
  </w:style>
  <w:style w:type="paragraph" w:styleId="Heading2Char1">
    <w:name w:val="Heading 2 Char"/>
    <w:basedOn w:val="DefaultParagraphFont1"/>
    <w:link w:val="Heading2Char"/>
    <w:qFormat/>
    <w:pPr/>
    <w:rPr>
      <w:rFonts w:ascii="Arial" w:hAnsi="Arial"/>
      <w:sz w:val="34"/>
    </w:rPr>
  </w:style>
  <w:style w:type="paragraph" w:styleId="CaptionChar1">
    <w:name w:val="Caption Char"/>
    <w:link w:val="CaptionChar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asciiTheme="minorAscii" w:hAnsiTheme="minorHAns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TextChar1">
    <w:name w:val="Endnote Text Char"/>
    <w:link w:val="EndnoteTextChar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asciiTheme="minorAscii" w:hAnsiTheme="minorHAns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4">
    <w:name w:val="Символ концевой сноски"/>
    <w:link w:val="Style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asciiTheme="minorAscii" w:hAnsiTheme="minorHAnsi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25">
    <w:name w:val="Содержимое таблицы"/>
    <w:basedOn w:val="Normal"/>
    <w:link w:val="Style9"/>
    <w:qFormat/>
    <w:pPr>
      <w:widowControl w:val="false"/>
    </w:pPr>
    <w:rPr/>
  </w:style>
  <w:style w:type="paragraph" w:styleId="Contents31">
    <w:name w:val="Contents 3"/>
    <w:link w:val="Contents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asciiTheme="minorAscii" w:hAnsiTheme="minorHAns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81">
    <w:name w:val="Contents 8"/>
    <w:link w:val="Contents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160"/>
      <w:ind w:left="720" w:right="0" w:hanging="0"/>
      <w:contextualSpacing/>
    </w:pPr>
    <w:rPr/>
  </w:style>
  <w:style w:type="paragraph" w:styleId="Textbody1">
    <w:name w:val="Text body"/>
    <w:link w:val="Textbody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Quote1">
    <w:name w:val="Quote"/>
    <w:basedOn w:val="Normal"/>
    <w:link w:val="Quote"/>
    <w:qFormat/>
    <w:pPr>
      <w:ind w:left="720" w:right="720" w:hanging="0"/>
    </w:pPr>
    <w:rPr>
      <w:i/>
    </w:rPr>
  </w:style>
  <w:style w:type="paragraph" w:styleId="31">
    <w:name w:val="TOC 3"/>
    <w:basedOn w:val="Normal"/>
    <w:uiPriority w:val="39"/>
    <w:pPr>
      <w:spacing w:before="0" w:after="57"/>
      <w:ind w:left="567" w:right="0" w:hanging="0"/>
    </w:pPr>
    <w:rPr/>
  </w:style>
  <w:style w:type="paragraph" w:styleId="Style26">
    <w:name w:val="TOC Heading"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asciiTheme="minorAscii" w:hAnsiTheme="minorHAns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7">
    <w:name w:val="Header"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Symbol1">
    <w:name w:val="Endnote Symbol"/>
    <w:link w:val="EndnoteSymbol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28">
    <w:name w:val="Содержимое врезки"/>
    <w:basedOn w:val="Normal"/>
    <w:link w:val="Style11"/>
    <w:qFormat/>
    <w:pPr/>
    <w:rPr/>
  </w:style>
  <w:style w:type="paragraph" w:styleId="FooterChar1">
    <w:name w:val="Footer Char"/>
    <w:basedOn w:val="DefaultParagraphFont1"/>
    <w:link w:val="FooterChar"/>
    <w:qFormat/>
    <w:pPr/>
    <w:rPr/>
  </w:style>
  <w:style w:type="paragraph" w:styleId="Heading4Char1">
    <w:name w:val="Heading 4 Char"/>
    <w:basedOn w:val="DefaultParagraphFont1"/>
    <w:link w:val="Heading4Char"/>
    <w:qFormat/>
    <w:pPr/>
    <w:rPr>
      <w:rFonts w:ascii="Arial" w:hAnsi="Arial"/>
      <w:b/>
      <w:sz w:val="26"/>
    </w:rPr>
  </w:style>
  <w:style w:type="paragraph" w:styleId="Internetlink1">
    <w:name w:val="Internet link"/>
    <w:link w:val="Internet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/>
      <w:color w:val="0563C1" w:themeColor="hyperlink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basedOn w:val="Normal"/>
    <w:link w:val="Footnote"/>
    <w:qFormat/>
    <w:pPr>
      <w:spacing w:lineRule="auto" w:line="240" w:before="0" w:after="40"/>
    </w:pPr>
    <w:rPr>
      <w:sz w:val="18"/>
    </w:rPr>
  </w:style>
  <w:style w:type="paragraph" w:styleId="IntenseQuote1">
    <w:name w:val="Intense Quote"/>
    <w:basedOn w:val="Normal"/>
    <w:link w:val="IntenseQuote"/>
    <w:qFormat/>
    <w:pPr>
      <w:spacing w:before="0" w:after="160"/>
      <w:ind w:left="720" w:right="720" w:hanging="0"/>
    </w:pPr>
    <w:rPr>
      <w:i/>
    </w:rPr>
  </w:style>
  <w:style w:type="paragraph" w:styleId="11">
    <w:name w:val="TOC 1"/>
    <w:basedOn w:val="Normal"/>
    <w:uiPriority w:val="39"/>
    <w:pPr>
      <w:spacing w:before="0" w:after="57"/>
      <w:ind w:left="0" w:right="0" w:hanging="0"/>
    </w:pPr>
    <w:rPr/>
  </w:style>
  <w:style w:type="paragraph" w:styleId="TitleChar1">
    <w:name w:val="Title Char"/>
    <w:basedOn w:val="DefaultParagraphFont1"/>
    <w:link w:val="TitleChar"/>
    <w:qFormat/>
    <w:pPr/>
    <w:rPr>
      <w:sz w:val="48"/>
    </w:rPr>
  </w:style>
  <w:style w:type="paragraph" w:styleId="ContentsHeading1">
    <w:name w:val="Contents Heading"/>
    <w:link w:val="ContentsHeading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asciiTheme="minorAscii" w:hAnsiTheme="minorHAns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ableoffigures1">
    <w:name w:val="table of figures"/>
    <w:basedOn w:val="Normal"/>
    <w:link w:val="Tableoffigures"/>
    <w:qFormat/>
    <w:pPr>
      <w:spacing w:before="0" w:after="0"/>
    </w:pPr>
    <w:rPr/>
  </w:style>
  <w:style w:type="paragraph" w:styleId="Heading8Char1">
    <w:name w:val="Heading 8 Char"/>
    <w:basedOn w:val="DefaultParagraphFont1"/>
    <w:link w:val="Heading8Char"/>
    <w:qFormat/>
    <w:pPr/>
    <w:rPr>
      <w:rFonts w:ascii="Arial" w:hAnsi="Arial"/>
      <w:i/>
      <w:sz w:val="22"/>
    </w:rPr>
  </w:style>
  <w:style w:type="paragraph" w:styleId="Style29">
    <w:name w:val="Subtitle"/>
    <w:uiPriority w:val="1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30">
    <w:name w:val="Title"/>
    <w:uiPriority w:val="1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48"/>
      <w:szCs w:val="20"/>
      <w:lang w:val="ru-RU" w:eastAsia="zh-CN" w:bidi="hi-IN"/>
    </w:rPr>
  </w:style>
  <w:style w:type="paragraph" w:styleId="91">
    <w:name w:val="TOC 9"/>
    <w:basedOn w:val="Normal"/>
    <w:uiPriority w:val="39"/>
    <w:pPr>
      <w:spacing w:before="0" w:after="57"/>
      <w:ind w:left="2268" w:right="0" w:hanging="0"/>
    </w:pPr>
    <w:rPr/>
  </w:style>
  <w:style w:type="paragraph" w:styleId="Contents91">
    <w:name w:val="Contents 9"/>
    <w:link w:val="Contents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FootnoteTextChar1">
    <w:name w:val="Footnote Text Char"/>
    <w:link w:val="FootnoteTextChar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asciiTheme="minorAscii" w:hAnsiTheme="minorHAnsi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81">
    <w:name w:val="TOC 8"/>
    <w:basedOn w:val="Normal"/>
    <w:uiPriority w:val="39"/>
    <w:pPr>
      <w:spacing w:before="0" w:after="57"/>
      <w:ind w:left="1984" w:right="0" w:hanging="0"/>
    </w:pPr>
    <w:rPr/>
  </w:style>
  <w:style w:type="paragraph" w:styleId="Contents61">
    <w:name w:val="Contents 6"/>
    <w:link w:val="Contents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1">
    <w:name w:val="TOC 5"/>
    <w:basedOn w:val="Normal"/>
    <w:uiPriority w:val="39"/>
    <w:pPr>
      <w:spacing w:before="0" w:after="57"/>
      <w:ind w:left="1134" w:right="0" w:hanging="0"/>
    </w:pPr>
    <w:rPr/>
  </w:style>
  <w:style w:type="paragraph" w:styleId="Heading5Char1">
    <w:name w:val="Heading 5 Char"/>
    <w:basedOn w:val="DefaultParagraphFont1"/>
    <w:link w:val="Heading5Char"/>
    <w:qFormat/>
    <w:pPr/>
    <w:rPr>
      <w:rFonts w:ascii="Arial" w:hAnsi="Arial"/>
      <w:b/>
      <w:sz w:val="24"/>
    </w:rPr>
  </w:style>
  <w:style w:type="paragraph" w:styleId="Contents21">
    <w:name w:val="Contents 2"/>
    <w:link w:val="Contents2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31">
    <w:name w:val="Заголовок таблицы"/>
    <w:basedOn w:val="Style25"/>
    <w:link w:val="Style14"/>
    <w:qFormat/>
    <w:pPr>
      <w:jc w:val="center"/>
    </w:pPr>
    <w:rPr>
      <w:b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asciiTheme="minorAscii" w:hAnsiTheme="minorHAns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LibreOffice/7.5.3.2$Windows_X86_64 LibreOffice_project/9f56dff12ba03b9acd7730a5a481eea045e468f3</Application>
  <AppVersion>15.0000</AppVersion>
  <Pages>15</Pages>
  <Words>2700</Words>
  <Characters>20094</Characters>
  <CharactersWithSpaces>22569</CharactersWithSpaces>
  <Paragraphs>280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2023-12-07T09:23:52Z</dcterms:modified>
  <cp:revision>2</cp:revision>
  <dc:subject/>
  <dc:title/>
</cp:coreProperties>
</file>