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media/image1.jpeg" ContentType="image/jpeg"/>
  <Override PartName="/word/header1.xml" ContentType="application/vnd.openxmlformats-officedocument.wordprocessingml.header+xml"/>
  <Override PartName="/word/fontTable.xml" ContentType="application/vnd.openxmlformats-officedocument.wordprocessingml.fontTable+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76" w:before="0" w:after="0"/>
        <w:rPr>
          <w:rFonts w:ascii="Times New Roman" w:hAnsi="Times New Roman"/>
          <w:sz w:val="28"/>
        </w:rPr>
      </w:pPr>
      <w:r>
        <w:rPr>
          <w:rFonts w:ascii="Times New Roman" w:hAnsi="Times New Roman"/>
          <w:sz w:val="28"/>
        </w:rPr>
        <w:drawing>
          <wp:anchor behindDoc="0" distT="0" distB="0" distL="114300" distR="114300" simplePos="0" locked="0" layoutInCell="0" allowOverlap="1" relativeHeight="26">
            <wp:simplePos x="0" y="0"/>
            <wp:positionH relativeFrom="margin">
              <wp:align>center</wp:align>
            </wp:positionH>
            <wp:positionV relativeFrom="paragraph">
              <wp:posOffset>635</wp:posOffset>
            </wp:positionV>
            <wp:extent cx="647700" cy="807720"/>
            <wp:effectExtent l="0" t="0" r="0" b="0"/>
            <wp:wrapTight wrapText="bothSides">
              <wp:wrapPolygon edited="0">
                <wp:start x="-294" y="0"/>
                <wp:lineTo x="-294" y="20655"/>
                <wp:lineTo x="20674" y="20655"/>
                <wp:lineTo x="20674" y="0"/>
                <wp:lineTo x="-294" y="0"/>
              </wp:wrapPolygon>
            </wp:wrapTight>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647700" cy="807720"/>
                    </a:xfrm>
                    <a:prstGeom prst="rect">
                      <a:avLst/>
                    </a:prstGeom>
                  </pic:spPr>
                </pic:pic>
              </a:graphicData>
            </a:graphic>
          </wp:anchor>
        </w:drawing>
      </w:r>
    </w:p>
    <w:p>
      <w:pPr>
        <w:pStyle w:val="Normal"/>
        <w:spacing w:lineRule="auto" w:line="360" w:before="0" w:after="0"/>
        <w:jc w:val="center"/>
        <w:rPr>
          <w:rFonts w:ascii="Times New Roman" w:hAnsi="Times New Roman"/>
          <w:sz w:val="32"/>
        </w:rPr>
      </w:pPr>
      <w:r>
        <w:rPr>
          <w:rFonts w:ascii="Times New Roman" w:hAnsi="Times New Roman"/>
          <w:sz w:val="32"/>
        </w:rPr>
      </w:r>
    </w:p>
    <w:p>
      <w:pPr>
        <w:pStyle w:val="Normal"/>
        <w:spacing w:lineRule="auto" w:line="240" w:before="0" w:after="0"/>
        <w:jc w:val="center"/>
        <w:rPr>
          <w:rFonts w:ascii="Times New Roman" w:hAnsi="Times New Roman"/>
          <w:b/>
          <w:b/>
          <w:sz w:val="32"/>
        </w:rPr>
      </w:pPr>
      <w:r>
        <w:rPr>
          <w:rFonts w:ascii="Times New Roman" w:hAnsi="Times New Roman"/>
          <w:b/>
          <w:sz w:val="32"/>
        </w:rPr>
      </w:r>
    </w:p>
    <w:p>
      <w:pPr>
        <w:pStyle w:val="Normal"/>
        <w:spacing w:lineRule="auto" w:line="240" w:before="0" w:after="0"/>
        <w:rPr>
          <w:rFonts w:ascii="Times New Roman" w:hAnsi="Times New Roman"/>
          <w:b/>
          <w:b/>
          <w:sz w:val="32"/>
        </w:rPr>
      </w:pPr>
      <w:r>
        <w:rPr>
          <w:rFonts w:ascii="Times New Roman" w:hAnsi="Times New Roman"/>
          <w:b/>
          <w:sz w:val="32"/>
        </w:rPr>
      </w:r>
    </w:p>
    <w:p>
      <w:pPr>
        <w:pStyle w:val="Normal"/>
        <w:spacing w:lineRule="auto" w:line="240" w:before="0" w:after="0"/>
        <w:jc w:val="center"/>
        <w:rPr>
          <w:rFonts w:ascii="Times New Roman" w:hAnsi="Times New Roman"/>
          <w:b/>
          <w:b/>
          <w:sz w:val="32"/>
        </w:rPr>
      </w:pPr>
      <w:r>
        <w:rPr>
          <w:rFonts w:ascii="Times New Roman" w:hAnsi="Times New Roman"/>
          <w:b/>
          <w:sz w:val="32"/>
        </w:rPr>
        <w:t>П О С Т А Н О В Л Е Н И Е</w:t>
      </w:r>
    </w:p>
    <w:p>
      <w:pPr>
        <w:pStyle w:val="Normal"/>
        <w:spacing w:lineRule="auto" w:line="240" w:before="0" w:after="0"/>
        <w:jc w:val="center"/>
        <w:rPr>
          <w:rFonts w:ascii="Times New Roman" w:hAnsi="Times New Roman"/>
          <w:b/>
          <w:b/>
          <w:sz w:val="28"/>
        </w:rPr>
      </w:pPr>
      <w:r>
        <w:rPr>
          <w:rFonts w:ascii="Times New Roman" w:hAnsi="Times New Roman"/>
          <w:b/>
          <w:sz w:val="28"/>
        </w:rPr>
      </w:r>
    </w:p>
    <w:p>
      <w:pPr>
        <w:pStyle w:val="Normal"/>
        <w:spacing w:lineRule="auto" w:line="240" w:before="0" w:after="0"/>
        <w:jc w:val="center"/>
        <w:rPr>
          <w:rFonts w:ascii="Times New Roman" w:hAnsi="Times New Roman"/>
          <w:b/>
          <w:b/>
          <w:sz w:val="28"/>
        </w:rPr>
      </w:pPr>
      <w:r>
        <w:rPr>
          <w:rFonts w:ascii="Times New Roman" w:hAnsi="Times New Roman"/>
          <w:b/>
          <w:sz w:val="28"/>
        </w:rPr>
        <w:t>ПРАВИТЕЛЬСТВА</w:t>
      </w:r>
    </w:p>
    <w:p>
      <w:pPr>
        <w:pStyle w:val="Normal"/>
        <w:spacing w:lineRule="auto" w:line="240" w:before="0" w:after="0"/>
        <w:jc w:val="center"/>
        <w:rPr>
          <w:rFonts w:ascii="Times New Roman" w:hAnsi="Times New Roman"/>
          <w:b/>
          <w:b/>
          <w:sz w:val="28"/>
        </w:rPr>
      </w:pPr>
      <w:r>
        <w:rPr>
          <w:rFonts w:ascii="Times New Roman" w:hAnsi="Times New Roman"/>
          <w:b/>
          <w:sz w:val="28"/>
        </w:rPr>
        <w:t>КАМЧАТСКОГО КРАЯ</w:t>
      </w:r>
    </w:p>
    <w:p>
      <w:pPr>
        <w:pStyle w:val="Normal"/>
        <w:spacing w:lineRule="auto" w:line="276" w:before="0" w:after="0"/>
        <w:ind w:firstLine="709"/>
        <w:jc w:val="center"/>
        <w:rPr>
          <w:rFonts w:ascii="Times New Roman" w:hAnsi="Times New Roman"/>
          <w:sz w:val="28"/>
        </w:rPr>
      </w:pPr>
      <w:r>
        <w:rPr>
          <w:rFonts w:ascii="Times New Roman" w:hAnsi="Times New Roman"/>
          <w:sz w:val="28"/>
        </w:rPr>
      </w:r>
    </w:p>
    <w:p>
      <w:pPr>
        <w:pStyle w:val="Normal"/>
        <w:spacing w:lineRule="auto" w:line="240" w:before="0" w:after="0"/>
        <w:ind w:firstLine="709"/>
        <w:jc w:val="center"/>
        <w:rPr>
          <w:rFonts w:ascii="Times New Roman" w:hAnsi="Times New Roman"/>
          <w:sz w:val="20"/>
        </w:rPr>
      </w:pPr>
      <w:r>
        <w:rPr>
          <w:rFonts w:ascii="Times New Roman" w:hAnsi="Times New Roman"/>
          <w:sz w:val="20"/>
        </w:rPr>
      </w:r>
    </w:p>
    <w:tbl>
      <w:tblPr>
        <w:tblW w:w="4253" w:type="dxa"/>
        <w:jc w:val="left"/>
        <w:tblInd w:w="0" w:type="dxa"/>
        <w:tblLayout w:type="fixed"/>
        <w:tblCellMar>
          <w:top w:w="0" w:type="dxa"/>
          <w:left w:w="0" w:type="dxa"/>
          <w:bottom w:w="0" w:type="dxa"/>
          <w:right w:w="0" w:type="dxa"/>
        </w:tblCellMar>
        <w:tblLook w:noVBand="1" w:val="04a0" w:noHBand="0" w:lastColumn="0" w:firstColumn="1" w:lastRow="0" w:firstRow="1"/>
      </w:tblPr>
      <w:tblGrid>
        <w:gridCol w:w="4253"/>
      </w:tblGrid>
      <w:tr>
        <w:trPr>
          <w:trHeight w:val="427" w:hRule="atLeast"/>
        </w:trPr>
        <w:tc>
          <w:tcPr>
            <w:tcW w:w="4253" w:type="dxa"/>
            <w:tcBorders/>
          </w:tcPr>
          <w:p>
            <w:pPr>
              <w:pStyle w:val="Normal"/>
              <w:widowControl w:val="false"/>
              <w:spacing w:lineRule="auto" w:line="240" w:before="0" w:after="0"/>
              <w:ind w:left="142" w:hanging="142"/>
              <w:rPr>
                <w:rFonts w:ascii="Times New Roman" w:hAnsi="Times New Roman"/>
                <w:sz w:val="24"/>
              </w:rPr>
            </w:pPr>
            <w:bookmarkStart w:id="0" w:name="REGNUMDATESTAMP"/>
            <w:r>
              <w:rPr>
                <w:rFonts w:ascii="Times New Roman" w:hAnsi="Times New Roman"/>
                <w:color w:val="FFFFFF"/>
                <w:sz w:val="24"/>
              </w:rPr>
              <w:t>[Дата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w:t>
            </w:r>
            <w:bookmarkEnd w:id="0"/>
          </w:p>
        </w:tc>
      </w:tr>
      <w:tr>
        <w:trPr>
          <w:trHeight w:val="247" w:hRule="atLeast"/>
        </w:trPr>
        <w:tc>
          <w:tcPr>
            <w:tcW w:w="4253" w:type="dxa"/>
            <w:tcBorders/>
          </w:tcPr>
          <w:p>
            <w:pPr>
              <w:pStyle w:val="Normal"/>
              <w:widowControl w:val="false"/>
              <w:spacing w:lineRule="auto" w:line="240" w:before="0" w:after="0"/>
              <w:jc w:val="center"/>
              <w:rPr>
                <w:rFonts w:ascii="Times New Roman" w:hAnsi="Times New Roman"/>
                <w:u w:val="single"/>
              </w:rPr>
            </w:pPr>
            <w:r>
              <w:rPr>
                <w:rFonts w:ascii="Times New Roman" w:hAnsi="Times New Roman"/>
              </w:rPr>
              <w:t>г. Петропавловск-Камчатский</w:t>
            </w:r>
          </w:p>
        </w:tc>
      </w:tr>
      <w:tr>
        <w:trPr>
          <w:trHeight w:val="80" w:hRule="atLeast"/>
        </w:trPr>
        <w:tc>
          <w:tcPr>
            <w:tcW w:w="4253" w:type="dxa"/>
            <w:tcBorders/>
          </w:tcPr>
          <w:p>
            <w:pPr>
              <w:pStyle w:val="Normal"/>
              <w:widowControl w:val="false"/>
              <w:spacing w:lineRule="auto" w:line="240" w:before="0" w:after="0"/>
              <w:jc w:val="both"/>
              <w:rPr>
                <w:rFonts w:ascii="Times New Roman" w:hAnsi="Times New Roman"/>
                <w:sz w:val="20"/>
              </w:rPr>
            </w:pPr>
            <w:r>
              <w:rPr>
                <w:rFonts w:ascii="Times New Roman" w:hAnsi="Times New Roman"/>
                <w:sz w:val="20"/>
              </w:rPr>
            </w:r>
          </w:p>
        </w:tc>
      </w:tr>
    </w:tbl>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Normal"/>
        <w:spacing w:lineRule="auto" w:line="240" w:before="0" w:after="0"/>
        <w:ind w:firstLine="709"/>
        <w:jc w:val="both"/>
        <w:rPr>
          <w:rFonts w:ascii="Times New Roman" w:hAnsi="Times New Roman"/>
          <w:sz w:val="28"/>
        </w:rPr>
      </w:pPr>
      <w:r>
        <w:rPr>
          <w:rFonts w:ascii="Times New Roman" w:hAnsi="Times New Roman"/>
          <w:sz w:val="28"/>
        </w:rPr>
      </w:r>
    </w:p>
    <w:tbl>
      <w:tblPr>
        <w:tblStyle w:val="afd"/>
        <w:tblW w:w="9738" w:type="dxa"/>
        <w:jc w:val="left"/>
        <w:tblInd w:w="-142" w:type="dxa"/>
        <w:tblLayout w:type="fixed"/>
        <w:tblCellMar>
          <w:top w:w="0" w:type="dxa"/>
          <w:left w:w="108" w:type="dxa"/>
          <w:bottom w:w="0" w:type="dxa"/>
          <w:right w:w="108" w:type="dxa"/>
        </w:tblCellMar>
        <w:tblLook w:noVBand="1" w:val="04a0" w:noHBand="0" w:lastColumn="0" w:firstColumn="1" w:lastRow="0" w:firstRow="1"/>
      </w:tblPr>
      <w:tblGrid>
        <w:gridCol w:w="9738"/>
      </w:tblGrid>
      <w:tr>
        <w:trPr/>
        <w:tc>
          <w:tcPr>
            <w:tcW w:w="9738" w:type="dxa"/>
            <w:tcBorders>
              <w:top w:val="nil"/>
              <w:left w:val="nil"/>
              <w:bottom w:val="nil"/>
              <w:right w:val="nil"/>
            </w:tcBorders>
          </w:tcPr>
          <w:p>
            <w:pPr>
              <w:pStyle w:val="Normal"/>
              <w:widowControl w:val="false"/>
              <w:suppressAutoHyphens w:val="true"/>
              <w:spacing w:lineRule="auto" w:line="240" w:before="0" w:after="0"/>
              <w:ind w:left="30" w:right="0" w:hanging="0"/>
              <w:jc w:val="center"/>
              <w:rPr>
                <w:b/>
                <w:b/>
                <w:bCs/>
              </w:rPr>
            </w:pPr>
            <w:r>
              <w:rPr>
                <w:rFonts w:eastAsia="Tahoma" w:cs="Lohit Devanagari" w:ascii="Times New Roman" w:hAnsi="Times New Roman"/>
                <w:b/>
                <w:bCs/>
                <w:color w:val="000000"/>
                <w:spacing w:val="0"/>
                <w:kern w:val="0"/>
                <w:sz w:val="28"/>
                <w:szCs w:val="20"/>
                <w:lang w:val="ru-RU" w:eastAsia="zh-CN" w:bidi="hi-IN"/>
              </w:rPr>
              <w:t xml:space="preserve">Об утверждении Порядка </w:t>
            </w:r>
            <w:bookmarkStart w:id="1" w:name="_Hlk95231648"/>
            <w:r>
              <w:rPr>
                <w:rFonts w:eastAsia="Tahoma" w:cs="Lohit Devanagari" w:ascii="Times New Roman" w:hAnsi="Times New Roman"/>
                <w:b/>
                <w:bCs/>
                <w:color w:val="000000"/>
                <w:spacing w:val="0"/>
                <w:kern w:val="0"/>
                <w:sz w:val="28"/>
                <w:szCs w:val="20"/>
                <w:lang w:val="ru-RU" w:eastAsia="zh-CN" w:bidi="hi-IN"/>
              </w:rPr>
              <w:t xml:space="preserve">предоставления из краевого бюджета </w:t>
            </w:r>
            <w:r>
              <w:rPr>
                <w:rFonts w:eastAsia="Tahoma" w:cs="Lohit Devanagari" w:ascii="Times New Roman" w:hAnsi="Times New Roman"/>
                <w:b/>
                <w:bCs/>
                <w:color w:val="000000"/>
                <w:spacing w:val="0"/>
                <w:kern w:val="0"/>
                <w:sz w:val="28"/>
                <w:szCs w:val="20"/>
                <w:lang w:val="ru-RU" w:eastAsia="zh-CN" w:bidi="hi-IN"/>
              </w:rPr>
              <w:t>грантов в форме субсидии</w:t>
            </w:r>
            <w:r>
              <w:rPr>
                <w:rFonts w:eastAsia="Tahoma" w:cs="Lohit Devanagari" w:ascii="Times New Roman" w:hAnsi="Times New Roman"/>
                <w:b/>
                <w:bCs/>
                <w:color w:val="000000"/>
                <w:spacing w:val="0"/>
                <w:kern w:val="0"/>
                <w:sz w:val="28"/>
                <w:szCs w:val="20"/>
                <w:lang w:val="ru-RU" w:eastAsia="zh-CN" w:bidi="hi-IN"/>
              </w:rPr>
              <w:t xml:space="preserve"> обществу с ограниченной ответственностью «КРДВ Камчатка» в целях финансового обеспечения затрат, возникающих при реализации функций по управлению территорией опережающего развития «Камчатка</w:t>
            </w:r>
            <w:bookmarkEnd w:id="1"/>
            <w:r>
              <w:rPr>
                <w:rFonts w:eastAsia="Tahoma" w:cs="Lohit Devanagari" w:ascii="Times New Roman" w:hAnsi="Times New Roman"/>
                <w:b/>
                <w:bCs/>
                <w:color w:val="000000"/>
                <w:spacing w:val="0"/>
                <w:kern w:val="0"/>
                <w:sz w:val="28"/>
                <w:szCs w:val="20"/>
                <w:lang w:val="ru-RU" w:eastAsia="zh-CN" w:bidi="hi-IN"/>
              </w:rPr>
              <w:t>», в 2024-2026 годах</w:t>
            </w:r>
          </w:p>
        </w:tc>
      </w:tr>
    </w:tbl>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Normal"/>
        <w:spacing w:lineRule="auto" w:line="240" w:before="0" w:after="0"/>
        <w:ind w:firstLine="709"/>
        <w:jc w:val="both"/>
        <w:rPr>
          <w:rFonts w:ascii="Times New Roman" w:hAnsi="Times New Roman"/>
          <w:sz w:val="28"/>
        </w:rPr>
      </w:pPr>
      <w:r>
        <w:rPr>
          <w:rFonts w:ascii="Times New Roman" w:hAnsi="Times New Roman"/>
          <w:sz w:val="28"/>
        </w:rPr>
        <w:t xml:space="preserve">В соответствии с пунктом </w:t>
      </w:r>
      <w:r>
        <w:rPr>
          <w:rFonts w:ascii="Times New Roman" w:hAnsi="Times New Roman"/>
          <w:sz w:val="28"/>
        </w:rPr>
        <w:t>7</w:t>
      </w:r>
      <w:r>
        <w:rPr>
          <w:rFonts w:ascii="Times New Roman" w:hAnsi="Times New Roman"/>
          <w:sz w:val="28"/>
        </w:rPr>
        <w:t xml:space="preserve"> статьи 78 Бюджетного кодекса Российской Федерации</w:t>
      </w:r>
    </w:p>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Normal"/>
        <w:spacing w:lineRule="auto" w:line="240" w:before="0" w:after="0"/>
        <w:ind w:firstLine="709"/>
        <w:jc w:val="both"/>
        <w:rPr>
          <w:rFonts w:ascii="Times New Roman" w:hAnsi="Times New Roman"/>
          <w:sz w:val="28"/>
        </w:rPr>
      </w:pPr>
      <w:r>
        <w:rPr>
          <w:rFonts w:ascii="Times New Roman" w:hAnsi="Times New Roman"/>
          <w:sz w:val="28"/>
        </w:rPr>
        <w:t>ПРАВИТЕЛЬСТВО ПОСТАНОВЛЯЕТ:</w:t>
      </w:r>
    </w:p>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1. </w:t>
      </w:r>
      <w:r>
        <w:rPr>
          <w:rFonts w:ascii="Times New Roman" w:hAnsi="Times New Roman"/>
          <w:sz w:val="28"/>
        </w:rPr>
        <w:t>Принять решение о предоставлении из краевого бюджета грантов</w:t>
        <w:br/>
        <w:t>в форме субсидии обществу с ограниченной ответственностью «КРДВ Камчатка» в целях финансового обеспечения затрат, возникающих при реализации функций по управлению территорией опережающего развития «Камчатка».</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2</w:t>
      </w:r>
      <w:r>
        <w:rPr>
          <w:rFonts w:ascii="Times New Roman" w:hAnsi="Times New Roman"/>
          <w:sz w:val="28"/>
        </w:rPr>
        <w:t xml:space="preserve">. Утвердить Порядок предоставления из краевого бюджета </w:t>
      </w:r>
      <w:r>
        <w:rPr>
          <w:rFonts w:ascii="Times New Roman" w:hAnsi="Times New Roman"/>
          <w:sz w:val="28"/>
        </w:rPr>
        <w:t>грантов</w:t>
        <w:br/>
        <w:t xml:space="preserve">в форме </w:t>
      </w:r>
      <w:r>
        <w:rPr>
          <w:rFonts w:ascii="Times New Roman" w:hAnsi="Times New Roman"/>
          <w:sz w:val="28"/>
        </w:rPr>
        <w:t>субсиди</w:t>
      </w:r>
      <w:r>
        <w:rPr>
          <w:rFonts w:ascii="Times New Roman" w:hAnsi="Times New Roman"/>
          <w:sz w:val="28"/>
        </w:rPr>
        <w:t>и</w:t>
      </w:r>
      <w:r>
        <w:rPr>
          <w:rFonts w:ascii="Times New Roman" w:hAnsi="Times New Roman"/>
          <w:sz w:val="28"/>
        </w:rPr>
        <w:t xml:space="preserve"> обществу с ограниченной ответственностью «КРДВ Камчатка» в целях финансового обеспечения затрат, возникающих при реализации функций по управлению территорией опережающего развития «Камчатка», в 202</w:t>
      </w:r>
      <w:r>
        <w:rPr>
          <w:rFonts w:ascii="Times New Roman" w:hAnsi="Times New Roman"/>
          <w:sz w:val="28"/>
        </w:rPr>
        <w:t>4</w:t>
      </w:r>
      <w:r>
        <w:rPr>
          <w:rFonts w:ascii="Times New Roman" w:hAnsi="Times New Roman"/>
          <w:sz w:val="28"/>
        </w:rPr>
        <w:t>-202</w:t>
      </w:r>
      <w:r>
        <w:rPr>
          <w:rFonts w:ascii="Times New Roman" w:hAnsi="Times New Roman"/>
          <w:sz w:val="28"/>
        </w:rPr>
        <w:t>6</w:t>
      </w:r>
      <w:r>
        <w:rPr>
          <w:rFonts w:ascii="Times New Roman" w:hAnsi="Times New Roman"/>
          <w:sz w:val="28"/>
        </w:rPr>
        <w:t xml:space="preserve"> годах, согласно приложению к настоящему постановлению.</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3</w:t>
      </w:r>
      <w:r>
        <w:rPr>
          <w:rFonts w:ascii="Times New Roman" w:hAnsi="Times New Roman"/>
          <w:sz w:val="28"/>
        </w:rPr>
        <w:t>. Признать утратившим силу постановление Правительства Камчатского края от 1</w:t>
      </w:r>
      <w:r>
        <w:rPr>
          <w:rFonts w:ascii="Times New Roman" w:hAnsi="Times New Roman"/>
          <w:sz w:val="28"/>
        </w:rPr>
        <w:t>2</w:t>
      </w:r>
      <w:r>
        <w:rPr>
          <w:rFonts w:ascii="Times New Roman" w:hAnsi="Times New Roman"/>
          <w:sz w:val="28"/>
        </w:rPr>
        <w:t>.0</w:t>
      </w:r>
      <w:r>
        <w:rPr>
          <w:rFonts w:ascii="Times New Roman" w:hAnsi="Times New Roman"/>
          <w:sz w:val="28"/>
        </w:rPr>
        <w:t>7</w:t>
      </w:r>
      <w:r>
        <w:rPr>
          <w:rFonts w:ascii="Times New Roman" w:hAnsi="Times New Roman"/>
          <w:sz w:val="28"/>
        </w:rPr>
        <w:t>.202</w:t>
      </w:r>
      <w:r>
        <w:rPr>
          <w:rFonts w:ascii="Times New Roman" w:hAnsi="Times New Roman"/>
          <w:sz w:val="28"/>
        </w:rPr>
        <w:t>3</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3</w:t>
      </w:r>
      <w:r>
        <w:rPr>
          <w:rFonts w:ascii="Times New Roman" w:hAnsi="Times New Roman"/>
          <w:sz w:val="28"/>
        </w:rPr>
        <w:t>90</w:t>
      </w:r>
      <w:r>
        <w:rPr>
          <w:rFonts w:ascii="Times New Roman" w:hAnsi="Times New Roman"/>
          <w:sz w:val="28"/>
        </w:rPr>
        <w:t xml:space="preserve">-П «Об утверждении Порядка предоставления из краевого бюджета гранта </w:t>
        <w:t>в форме субсидии обществу с ограниченной ответственностью</w:t>
        <w:t xml:space="preserve"> «КРДВ Камчатка» в целях финансового обеспечения затрат,</w:t>
        <w:t>возникающих при реализации функций по управлению территорией</w:t>
        <w:t>опережающего развития «Камчатка», в 2023 году».</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4</w:t>
      </w:r>
      <w:r>
        <w:rPr>
          <w:rFonts w:ascii="Times New Roman" w:hAnsi="Times New Roman"/>
          <w:sz w:val="28"/>
        </w:rPr>
        <w:t>. Настоящее постановление вступает в силу после дня его официального опубликования.</w:t>
      </w:r>
    </w:p>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Normal"/>
        <w:spacing w:lineRule="auto" w:line="276" w:before="0" w:after="0"/>
        <w:ind w:firstLine="709"/>
        <w:jc w:val="both"/>
        <w:rPr>
          <w:rFonts w:ascii="Times New Roman" w:hAnsi="Times New Roman"/>
          <w:sz w:val="28"/>
        </w:rPr>
      </w:pPr>
      <w:r>
        <w:rPr>
          <w:rFonts w:ascii="Times New Roman" w:hAnsi="Times New Roman"/>
          <w:sz w:val="28"/>
        </w:rPr>
      </w:r>
    </w:p>
    <w:p>
      <w:pPr>
        <w:pStyle w:val="Normal"/>
        <w:spacing w:lineRule="auto" w:line="276" w:before="0" w:after="0"/>
        <w:ind w:firstLine="709"/>
        <w:jc w:val="both"/>
        <w:rPr>
          <w:rFonts w:ascii="Times New Roman" w:hAnsi="Times New Roman"/>
          <w:sz w:val="28"/>
        </w:rPr>
      </w:pPr>
      <w:r>
        <w:rPr>
          <w:rFonts w:ascii="Times New Roman" w:hAnsi="Times New Roman"/>
          <w:sz w:val="28"/>
        </w:rPr>
      </w:r>
    </w:p>
    <w:tbl>
      <w:tblPr>
        <w:tblW w:w="9695" w:type="dxa"/>
        <w:jc w:val="left"/>
        <w:tblInd w:w="-34" w:type="dxa"/>
        <w:tblLayout w:type="fixed"/>
        <w:tblCellMar>
          <w:top w:w="0" w:type="dxa"/>
          <w:left w:w="0" w:type="dxa"/>
          <w:bottom w:w="0" w:type="dxa"/>
          <w:right w:w="0" w:type="dxa"/>
        </w:tblCellMar>
        <w:tblLook w:noVBand="1" w:val="04a0" w:noHBand="0" w:lastColumn="0" w:firstColumn="1" w:lastRow="0" w:firstRow="1"/>
      </w:tblPr>
      <w:tblGrid>
        <w:gridCol w:w="3578"/>
        <w:gridCol w:w="3543"/>
        <w:gridCol w:w="2574"/>
      </w:tblGrid>
      <w:tr>
        <w:trPr>
          <w:trHeight w:val="2220" w:hRule="atLeast"/>
        </w:trPr>
        <w:tc>
          <w:tcPr>
            <w:tcW w:w="3578" w:type="dxa"/>
            <w:tcBorders/>
            <w:shd w:color="auto" w:fill="auto" w:val="clear"/>
          </w:tcPr>
          <w:p>
            <w:pPr>
              <w:pStyle w:val="Normal"/>
              <w:widowControl w:val="false"/>
              <w:spacing w:lineRule="auto" w:line="240" w:before="0" w:after="0"/>
              <w:ind w:left="30" w:right="27" w:hanging="0"/>
              <w:rPr>
                <w:rFonts w:ascii="Times New Roman" w:hAnsi="Times New Roman"/>
                <w:sz w:val="24"/>
              </w:rPr>
            </w:pPr>
            <w:r>
              <w:rPr>
                <w:rFonts w:ascii="Times New Roman" w:hAnsi="Times New Roman"/>
                <w:sz w:val="28"/>
              </w:rPr>
              <w:t>Председатель Правительства Камчатского края</w:t>
            </w:r>
          </w:p>
          <w:p>
            <w:pPr>
              <w:pStyle w:val="Normal"/>
              <w:widowControl w:val="false"/>
              <w:spacing w:lineRule="auto" w:line="240" w:before="0" w:after="0"/>
              <w:ind w:left="30" w:right="27" w:hanging="0"/>
              <w:rPr>
                <w:rFonts w:ascii="Times New Roman" w:hAnsi="Times New Roman"/>
                <w:sz w:val="24"/>
              </w:rPr>
            </w:pPr>
            <w:r>
              <w:rPr>
                <w:rFonts w:ascii="Times New Roman" w:hAnsi="Times New Roman"/>
                <w:sz w:val="24"/>
              </w:rPr>
            </w:r>
          </w:p>
        </w:tc>
        <w:tc>
          <w:tcPr>
            <w:tcW w:w="3543" w:type="dxa"/>
            <w:tcBorders/>
            <w:shd w:color="auto" w:fill="auto" w:val="clear"/>
          </w:tcPr>
          <w:p>
            <w:pPr>
              <w:pStyle w:val="Normal"/>
              <w:widowControl w:val="false"/>
              <w:spacing w:lineRule="auto" w:line="240" w:before="0" w:after="0"/>
              <w:ind w:left="3" w:hanging="3"/>
              <w:rPr>
                <w:rFonts w:ascii="Times New Roman" w:hAnsi="Times New Roman"/>
                <w:color w:val="FFFFFF"/>
                <w:sz w:val="24"/>
              </w:rPr>
            </w:pPr>
            <w:bookmarkStart w:id="2" w:name="SIGNERSTAMP1"/>
            <w:r>
              <w:rPr>
                <w:rFonts w:ascii="Times New Roman" w:hAnsi="Times New Roman"/>
                <w:color w:val="FFFFFF"/>
                <w:sz w:val="24"/>
              </w:rPr>
              <w:t>[горизонтальный штамп подписи 1]</w:t>
            </w:r>
            <w:bookmarkEnd w:id="2"/>
          </w:p>
          <w:p>
            <w:pPr>
              <w:pStyle w:val="Normal"/>
              <w:widowControl w:val="false"/>
              <w:spacing w:lineRule="auto" w:line="240" w:before="0" w:after="0"/>
              <w:ind w:left="142" w:hanging="142"/>
              <w:rPr>
                <w:rFonts w:ascii="Times New Roman" w:hAnsi="Times New Roman"/>
                <w:sz w:val="24"/>
              </w:rPr>
            </w:pPr>
            <w:r>
              <w:rPr>
                <w:rFonts w:ascii="Times New Roman" w:hAnsi="Times New Roman"/>
                <w:sz w:val="24"/>
              </w:rPr>
            </w:r>
          </w:p>
        </w:tc>
        <w:tc>
          <w:tcPr>
            <w:tcW w:w="2574" w:type="dxa"/>
            <w:tcBorders/>
            <w:shd w:color="auto" w:fill="auto" w:val="clear"/>
          </w:tcPr>
          <w:p>
            <w:pPr>
              <w:pStyle w:val="Normal"/>
              <w:widowControl w:val="false"/>
              <w:spacing w:lineRule="auto" w:line="240" w:before="0" w:after="0"/>
              <w:ind w:right="135" w:hanging="0"/>
              <w:jc w:val="right"/>
              <w:rPr>
                <w:rFonts w:ascii="Times New Roman" w:hAnsi="Times New Roman"/>
                <w:sz w:val="28"/>
              </w:rPr>
            </w:pPr>
            <w:r>
              <w:rPr>
                <w:rFonts w:ascii="Times New Roman" w:hAnsi="Times New Roman"/>
                <w:sz w:val="28"/>
              </w:rPr>
            </w:r>
          </w:p>
          <w:p>
            <w:pPr>
              <w:pStyle w:val="Normal"/>
              <w:widowControl w:val="false"/>
              <w:spacing w:lineRule="auto" w:line="240" w:before="0" w:after="0"/>
              <w:jc w:val="right"/>
              <w:rPr>
                <w:sz w:val="28"/>
                <w:szCs w:val="28"/>
              </w:rPr>
            </w:pPr>
            <w:r>
              <w:rPr>
                <w:rFonts w:ascii="Times New Roman" w:hAnsi="Times New Roman"/>
                <w:sz w:val="28"/>
                <w:szCs w:val="28"/>
              </w:rPr>
              <w:t>Е.А. Чекин</w:t>
            </w:r>
          </w:p>
        </w:tc>
      </w:tr>
    </w:tbl>
    <w:p>
      <w:pPr>
        <w:pStyle w:val="Normal"/>
        <w:spacing w:lineRule="auto" w:line="276" w:before="0" w:after="0"/>
        <w:ind w:firstLine="709"/>
        <w:jc w:val="both"/>
        <w:rPr>
          <w:rFonts w:ascii="Times New Roman" w:hAnsi="Times New Roman"/>
          <w:sz w:val="28"/>
        </w:rPr>
      </w:pPr>
      <w:r>
        <w:rPr>
          <w:rFonts w:ascii="Times New Roman" w:hAnsi="Times New Roman"/>
          <w:sz w:val="28"/>
        </w:rPr>
      </w:r>
      <w:r>
        <w:br w:type="page"/>
      </w:r>
    </w:p>
    <w:tbl>
      <w:tblPr>
        <w:tblStyle w:val="afd"/>
        <w:tblW w:w="9636" w:type="dxa"/>
        <w:jc w:val="left"/>
        <w:tblInd w:w="0" w:type="dxa"/>
        <w:tblLayout w:type="fixed"/>
        <w:tblCellMar>
          <w:top w:w="0" w:type="dxa"/>
          <w:left w:w="108" w:type="dxa"/>
          <w:bottom w:w="0" w:type="dxa"/>
          <w:right w:w="108" w:type="dxa"/>
        </w:tblCellMar>
        <w:tblLook w:noVBand="1" w:val="04a0" w:noHBand="0" w:lastColumn="0" w:firstColumn="1" w:lastRow="0" w:firstRow="1"/>
      </w:tblPr>
      <w:tblGrid>
        <w:gridCol w:w="476"/>
        <w:gridCol w:w="477"/>
        <w:gridCol w:w="485"/>
        <w:gridCol w:w="3672"/>
        <w:gridCol w:w="555"/>
        <w:gridCol w:w="1808"/>
        <w:gridCol w:w="489"/>
        <w:gridCol w:w="1672"/>
      </w:tblGrid>
      <w:tr>
        <w:trPr/>
        <w:tc>
          <w:tcPr>
            <w:tcW w:w="476" w:type="dxa"/>
            <w:tcBorders>
              <w:top w:val="nil"/>
              <w:left w:val="nil"/>
              <w:bottom w:val="nil"/>
              <w:right w:val="nil"/>
            </w:tcBorders>
          </w:tcPr>
          <w:p>
            <w:pPr>
              <w:pStyle w:val="Normal"/>
              <w:pageBreakBefore/>
              <w:widowControl w:val="false"/>
              <w:suppressAutoHyphens w:val="true"/>
              <w:spacing w:lineRule="auto" w:line="240" w:before="0" w:after="0"/>
              <w:ind w:left="8079" w:hanging="8079"/>
              <w:jc w:val="right"/>
              <w:rPr>
                <w:rFonts w:ascii="Times New Roman" w:hAnsi="Times New Roman"/>
                <w:sz w:val="28"/>
              </w:rPr>
            </w:pPr>
            <w:r>
              <w:rPr>
                <w:rFonts w:ascii="Times New Roman" w:hAnsi="Times New Roman"/>
                <w:sz w:val="28"/>
              </w:rPr>
            </w:r>
          </w:p>
        </w:tc>
        <w:tc>
          <w:tcPr>
            <w:tcW w:w="477" w:type="dxa"/>
            <w:tcBorders>
              <w:top w:val="nil"/>
              <w:left w:val="nil"/>
              <w:bottom w:val="nil"/>
              <w:right w:val="nil"/>
            </w:tcBorders>
          </w:tcPr>
          <w:p>
            <w:pPr>
              <w:pStyle w:val="Normal"/>
              <w:widowControl w:val="false"/>
              <w:suppressAutoHyphens w:val="true"/>
              <w:spacing w:lineRule="auto" w:line="240" w:before="0" w:after="0"/>
              <w:ind w:left="8079" w:hanging="8079"/>
              <w:jc w:val="right"/>
              <w:rPr>
                <w:rFonts w:ascii="Times New Roman" w:hAnsi="Times New Roman"/>
                <w:sz w:val="28"/>
              </w:rPr>
            </w:pPr>
            <w:r>
              <w:rPr>
                <w:rFonts w:ascii="Times New Roman" w:hAnsi="Times New Roman"/>
                <w:sz w:val="28"/>
              </w:rPr>
            </w:r>
          </w:p>
        </w:tc>
        <w:tc>
          <w:tcPr>
            <w:tcW w:w="485" w:type="dxa"/>
            <w:tcBorders>
              <w:top w:val="nil"/>
              <w:left w:val="nil"/>
              <w:bottom w:val="nil"/>
              <w:right w:val="nil"/>
            </w:tcBorders>
          </w:tcPr>
          <w:p>
            <w:pPr>
              <w:pStyle w:val="Normal"/>
              <w:widowControl w:val="false"/>
              <w:suppressAutoHyphens w:val="true"/>
              <w:spacing w:lineRule="auto" w:line="240" w:before="0" w:after="0"/>
              <w:ind w:left="8079" w:hanging="8079"/>
              <w:jc w:val="right"/>
              <w:rPr>
                <w:rFonts w:ascii="Times New Roman" w:hAnsi="Times New Roman"/>
                <w:sz w:val="28"/>
              </w:rPr>
            </w:pPr>
            <w:r>
              <w:rPr>
                <w:rFonts w:ascii="Times New Roman" w:hAnsi="Times New Roman"/>
                <w:sz w:val="28"/>
              </w:rPr>
            </w:r>
          </w:p>
        </w:tc>
        <w:tc>
          <w:tcPr>
            <w:tcW w:w="3672" w:type="dxa"/>
            <w:tcBorders>
              <w:top w:val="nil"/>
              <w:left w:val="nil"/>
              <w:bottom w:val="nil"/>
              <w:right w:val="nil"/>
            </w:tcBorders>
          </w:tcPr>
          <w:p>
            <w:pPr>
              <w:pStyle w:val="Normal"/>
              <w:widowControl w:val="false"/>
              <w:suppressAutoHyphens w:val="true"/>
              <w:spacing w:lineRule="auto" w:line="240" w:before="0" w:after="0"/>
              <w:ind w:left="8079" w:hanging="8079"/>
              <w:jc w:val="right"/>
              <w:rPr>
                <w:rFonts w:ascii="Times New Roman" w:hAnsi="Times New Roman"/>
                <w:sz w:val="28"/>
              </w:rPr>
            </w:pPr>
            <w:r>
              <w:rPr>
                <w:rFonts w:ascii="Times New Roman" w:hAnsi="Times New Roman"/>
                <w:sz w:val="28"/>
              </w:rPr>
            </w:r>
          </w:p>
        </w:tc>
        <w:tc>
          <w:tcPr>
            <w:tcW w:w="4524" w:type="dxa"/>
            <w:gridSpan w:val="4"/>
            <w:tcBorders>
              <w:top w:val="nil"/>
              <w:left w:val="nil"/>
              <w:bottom w:val="nil"/>
              <w:right w:val="nil"/>
            </w:tcBorders>
          </w:tcPr>
          <w:p>
            <w:pPr>
              <w:pStyle w:val="Normal"/>
              <w:widowControl w:val="false"/>
              <w:suppressAutoHyphens w:val="true"/>
              <w:spacing w:lineRule="auto" w:line="240" w:before="0" w:after="0"/>
              <w:ind w:left="8079" w:hanging="8079"/>
              <w:jc w:val="left"/>
              <w:rPr>
                <w:rFonts w:ascii="Times New Roman" w:hAnsi="Times New Roman"/>
                <w:sz w:val="28"/>
              </w:rPr>
            </w:pPr>
            <w:r>
              <w:rPr>
                <w:rFonts w:eastAsia="Times New Roman" w:cs="Times New Roman" w:ascii="Times New Roman" w:hAnsi="Times New Roman"/>
                <w:color w:val="000000"/>
                <w:kern w:val="0"/>
                <w:sz w:val="28"/>
                <w:szCs w:val="20"/>
                <w:lang w:val="ru-RU" w:eastAsia="ru-RU" w:bidi="ar-SA"/>
              </w:rPr>
              <w:t>Приложение к постановлению</w:t>
            </w:r>
          </w:p>
        </w:tc>
      </w:tr>
      <w:tr>
        <w:trPr/>
        <w:tc>
          <w:tcPr>
            <w:tcW w:w="476" w:type="dxa"/>
            <w:tcBorders>
              <w:top w:val="nil"/>
              <w:left w:val="nil"/>
              <w:bottom w:val="nil"/>
              <w:right w:val="nil"/>
            </w:tcBorders>
          </w:tcPr>
          <w:p>
            <w:pPr>
              <w:pStyle w:val="Normal"/>
              <w:widowControl w:val="false"/>
              <w:suppressAutoHyphens w:val="true"/>
              <w:spacing w:lineRule="auto" w:line="240" w:before="0" w:after="0"/>
              <w:ind w:left="8079" w:hanging="8079"/>
              <w:jc w:val="right"/>
              <w:rPr>
                <w:rFonts w:ascii="Times New Roman" w:hAnsi="Times New Roman"/>
                <w:sz w:val="28"/>
              </w:rPr>
            </w:pPr>
            <w:r>
              <w:rPr>
                <w:rFonts w:ascii="Times New Roman" w:hAnsi="Times New Roman"/>
                <w:sz w:val="28"/>
              </w:rPr>
            </w:r>
          </w:p>
        </w:tc>
        <w:tc>
          <w:tcPr>
            <w:tcW w:w="477" w:type="dxa"/>
            <w:tcBorders>
              <w:top w:val="nil"/>
              <w:left w:val="nil"/>
              <w:bottom w:val="nil"/>
              <w:right w:val="nil"/>
            </w:tcBorders>
          </w:tcPr>
          <w:p>
            <w:pPr>
              <w:pStyle w:val="Normal"/>
              <w:widowControl w:val="false"/>
              <w:suppressAutoHyphens w:val="true"/>
              <w:spacing w:lineRule="auto" w:line="240" w:before="0" w:after="0"/>
              <w:ind w:left="8079" w:hanging="8079"/>
              <w:jc w:val="right"/>
              <w:rPr>
                <w:rFonts w:ascii="Times New Roman" w:hAnsi="Times New Roman"/>
                <w:sz w:val="28"/>
              </w:rPr>
            </w:pPr>
            <w:r>
              <w:rPr>
                <w:rFonts w:ascii="Times New Roman" w:hAnsi="Times New Roman"/>
                <w:sz w:val="28"/>
              </w:rPr>
            </w:r>
          </w:p>
        </w:tc>
        <w:tc>
          <w:tcPr>
            <w:tcW w:w="485" w:type="dxa"/>
            <w:tcBorders>
              <w:top w:val="nil"/>
              <w:left w:val="nil"/>
              <w:bottom w:val="nil"/>
              <w:right w:val="nil"/>
            </w:tcBorders>
          </w:tcPr>
          <w:p>
            <w:pPr>
              <w:pStyle w:val="Normal"/>
              <w:widowControl w:val="false"/>
              <w:suppressAutoHyphens w:val="true"/>
              <w:spacing w:lineRule="auto" w:line="240" w:before="0" w:after="0"/>
              <w:ind w:left="8079" w:hanging="8079"/>
              <w:jc w:val="right"/>
              <w:rPr>
                <w:rFonts w:ascii="Times New Roman" w:hAnsi="Times New Roman"/>
                <w:sz w:val="28"/>
              </w:rPr>
            </w:pPr>
            <w:r>
              <w:rPr>
                <w:rFonts w:ascii="Times New Roman" w:hAnsi="Times New Roman"/>
                <w:sz w:val="28"/>
              </w:rPr>
            </w:r>
          </w:p>
        </w:tc>
        <w:tc>
          <w:tcPr>
            <w:tcW w:w="3672" w:type="dxa"/>
            <w:tcBorders>
              <w:top w:val="nil"/>
              <w:left w:val="nil"/>
              <w:bottom w:val="nil"/>
              <w:right w:val="nil"/>
            </w:tcBorders>
          </w:tcPr>
          <w:p>
            <w:pPr>
              <w:pStyle w:val="Normal"/>
              <w:widowControl w:val="false"/>
              <w:suppressAutoHyphens w:val="true"/>
              <w:spacing w:lineRule="auto" w:line="240" w:before="0" w:after="0"/>
              <w:ind w:left="8079" w:hanging="8079"/>
              <w:jc w:val="right"/>
              <w:rPr>
                <w:rFonts w:ascii="Times New Roman" w:hAnsi="Times New Roman"/>
                <w:sz w:val="28"/>
              </w:rPr>
            </w:pPr>
            <w:r>
              <w:rPr>
                <w:rFonts w:ascii="Times New Roman" w:hAnsi="Times New Roman"/>
                <w:sz w:val="28"/>
              </w:rPr>
            </w:r>
          </w:p>
        </w:tc>
        <w:tc>
          <w:tcPr>
            <w:tcW w:w="4524" w:type="dxa"/>
            <w:gridSpan w:val="4"/>
            <w:tcBorders>
              <w:top w:val="nil"/>
              <w:left w:val="nil"/>
              <w:bottom w:val="nil"/>
              <w:right w:val="nil"/>
            </w:tcBorders>
          </w:tcPr>
          <w:p>
            <w:pPr>
              <w:pStyle w:val="Normal"/>
              <w:widowControl w:val="false"/>
              <w:suppressAutoHyphens w:val="true"/>
              <w:spacing w:lineRule="auto" w:line="240" w:before="0" w:after="0"/>
              <w:ind w:left="8079" w:hanging="8079"/>
              <w:jc w:val="left"/>
              <w:rPr>
                <w:rFonts w:ascii="Times New Roman" w:hAnsi="Times New Roman"/>
                <w:sz w:val="28"/>
              </w:rPr>
            </w:pPr>
            <w:r>
              <w:rPr>
                <w:rFonts w:eastAsia="Times New Roman" w:cs="Times New Roman" w:ascii="Times New Roman" w:hAnsi="Times New Roman"/>
                <w:color w:val="000000"/>
                <w:kern w:val="0"/>
                <w:sz w:val="28"/>
                <w:szCs w:val="20"/>
                <w:lang w:val="ru-RU" w:eastAsia="ru-RU" w:bidi="ar-SA"/>
              </w:rPr>
              <w:t>Правительства Камчатского края</w:t>
            </w:r>
          </w:p>
        </w:tc>
      </w:tr>
      <w:tr>
        <w:trPr/>
        <w:tc>
          <w:tcPr>
            <w:tcW w:w="476" w:type="dxa"/>
            <w:tcBorders>
              <w:top w:val="nil"/>
              <w:left w:val="nil"/>
              <w:bottom w:val="nil"/>
              <w:right w:val="nil"/>
            </w:tcBorders>
          </w:tcPr>
          <w:p>
            <w:pPr>
              <w:pStyle w:val="Normal"/>
              <w:widowControl w:val="false"/>
              <w:suppressAutoHyphens w:val="true"/>
              <w:spacing w:lineRule="auto" w:line="240" w:before="0" w:after="60"/>
              <w:ind w:left="8079" w:hanging="8079"/>
              <w:jc w:val="right"/>
              <w:rPr>
                <w:rFonts w:ascii="Times New Roman" w:hAnsi="Times New Roman"/>
                <w:sz w:val="28"/>
              </w:rPr>
            </w:pPr>
            <w:r>
              <w:rPr>
                <w:rFonts w:ascii="Times New Roman" w:hAnsi="Times New Roman"/>
                <w:sz w:val="28"/>
              </w:rPr>
            </w:r>
          </w:p>
        </w:tc>
        <w:tc>
          <w:tcPr>
            <w:tcW w:w="477" w:type="dxa"/>
            <w:tcBorders>
              <w:top w:val="nil"/>
              <w:left w:val="nil"/>
              <w:bottom w:val="nil"/>
              <w:right w:val="nil"/>
            </w:tcBorders>
          </w:tcPr>
          <w:p>
            <w:pPr>
              <w:pStyle w:val="Normal"/>
              <w:widowControl w:val="false"/>
              <w:suppressAutoHyphens w:val="true"/>
              <w:spacing w:lineRule="auto" w:line="240" w:before="0" w:after="60"/>
              <w:ind w:left="8079" w:hanging="8079"/>
              <w:jc w:val="right"/>
              <w:rPr>
                <w:rFonts w:ascii="Times New Roman" w:hAnsi="Times New Roman"/>
                <w:sz w:val="28"/>
              </w:rPr>
            </w:pPr>
            <w:r>
              <w:rPr>
                <w:rFonts w:ascii="Times New Roman" w:hAnsi="Times New Roman"/>
                <w:sz w:val="28"/>
              </w:rPr>
            </w:r>
          </w:p>
        </w:tc>
        <w:tc>
          <w:tcPr>
            <w:tcW w:w="485" w:type="dxa"/>
            <w:tcBorders>
              <w:top w:val="nil"/>
              <w:left w:val="nil"/>
              <w:bottom w:val="nil"/>
              <w:right w:val="nil"/>
            </w:tcBorders>
          </w:tcPr>
          <w:p>
            <w:pPr>
              <w:pStyle w:val="Normal"/>
              <w:widowControl w:val="false"/>
              <w:suppressAutoHyphens w:val="true"/>
              <w:spacing w:lineRule="auto" w:line="240" w:before="0" w:after="60"/>
              <w:ind w:left="8079" w:hanging="8079"/>
              <w:jc w:val="right"/>
              <w:rPr>
                <w:rFonts w:ascii="Times New Roman" w:hAnsi="Times New Roman"/>
                <w:sz w:val="28"/>
              </w:rPr>
            </w:pPr>
            <w:r>
              <w:rPr>
                <w:rFonts w:ascii="Times New Roman" w:hAnsi="Times New Roman"/>
                <w:sz w:val="28"/>
              </w:rPr>
            </w:r>
          </w:p>
        </w:tc>
        <w:tc>
          <w:tcPr>
            <w:tcW w:w="3672" w:type="dxa"/>
            <w:tcBorders>
              <w:top w:val="nil"/>
              <w:left w:val="nil"/>
              <w:bottom w:val="nil"/>
              <w:right w:val="nil"/>
            </w:tcBorders>
          </w:tcPr>
          <w:p>
            <w:pPr>
              <w:pStyle w:val="Normal"/>
              <w:widowControl w:val="false"/>
              <w:suppressAutoHyphens w:val="true"/>
              <w:spacing w:lineRule="auto" w:line="240" w:before="0" w:after="60"/>
              <w:ind w:left="8079" w:hanging="8079"/>
              <w:jc w:val="right"/>
              <w:rPr>
                <w:rFonts w:ascii="Times New Roman" w:hAnsi="Times New Roman"/>
                <w:sz w:val="28"/>
              </w:rPr>
            </w:pPr>
            <w:r>
              <w:rPr>
                <w:rFonts w:ascii="Times New Roman" w:hAnsi="Times New Roman"/>
                <w:sz w:val="28"/>
              </w:rPr>
            </w:r>
          </w:p>
        </w:tc>
        <w:tc>
          <w:tcPr>
            <w:tcW w:w="555" w:type="dxa"/>
            <w:tcBorders>
              <w:top w:val="nil"/>
              <w:left w:val="nil"/>
              <w:bottom w:val="nil"/>
              <w:right w:val="nil"/>
            </w:tcBorders>
          </w:tcPr>
          <w:p>
            <w:pPr>
              <w:pStyle w:val="Normal"/>
              <w:widowControl w:val="false"/>
              <w:suppressAutoHyphens w:val="true"/>
              <w:spacing w:lineRule="auto" w:line="240" w:before="0" w:after="60"/>
              <w:ind w:left="8079" w:hanging="8079"/>
              <w:jc w:val="left"/>
              <w:rPr>
                <w:rFonts w:ascii="Times New Roman" w:hAnsi="Times New Roman"/>
                <w:sz w:val="28"/>
              </w:rPr>
            </w:pPr>
            <w:r>
              <w:rPr>
                <w:rFonts w:eastAsia="Times New Roman" w:cs="Times New Roman" w:ascii="Times New Roman" w:hAnsi="Times New Roman"/>
                <w:color w:val="000000"/>
                <w:kern w:val="0"/>
                <w:sz w:val="28"/>
                <w:szCs w:val="20"/>
                <w:lang w:val="ru-RU" w:eastAsia="ru-RU" w:bidi="ar-SA"/>
              </w:rPr>
              <w:t>от</w:t>
            </w:r>
          </w:p>
        </w:tc>
        <w:tc>
          <w:tcPr>
            <w:tcW w:w="1808" w:type="dxa"/>
            <w:tcBorders>
              <w:top w:val="nil"/>
              <w:left w:val="nil"/>
              <w:bottom w:val="nil"/>
              <w:right w:val="nil"/>
            </w:tcBorders>
          </w:tcPr>
          <w:p>
            <w:pPr>
              <w:pStyle w:val="Normal"/>
              <w:widowControl w:val="false"/>
              <w:suppressAutoHyphens w:val="true"/>
              <w:spacing w:lineRule="auto" w:line="240" w:before="0" w:after="60"/>
              <w:ind w:left="8079" w:hanging="8079"/>
              <w:jc w:val="right"/>
              <w:rPr>
                <w:rFonts w:ascii="Times New Roman" w:hAnsi="Times New Roman"/>
                <w:color w:val="FFFFFF" w:themeColor="background1"/>
                <w:sz w:val="28"/>
              </w:rPr>
            </w:pPr>
            <w:r>
              <w:rPr>
                <w:rFonts w:eastAsia="Times New Roman" w:cs="Times New Roman" w:ascii="Times New Roman" w:hAnsi="Times New Roman"/>
                <w:color w:val="FFFFFF" w:themeColor="background1"/>
                <w:kern w:val="0"/>
                <w:sz w:val="28"/>
                <w:szCs w:val="20"/>
                <w:lang w:val="ru-RU" w:eastAsia="ru-RU" w:bidi="ar-SA"/>
              </w:rPr>
              <w:t>[R</w:t>
            </w:r>
            <w:r>
              <w:rPr>
                <w:rFonts w:eastAsia="Times New Roman" w:cs="Times New Roman" w:ascii="Times New Roman" w:hAnsi="Times New Roman"/>
                <w:color w:val="FFFFFF" w:themeColor="background1"/>
                <w:kern w:val="0"/>
                <w:sz w:val="16"/>
                <w:szCs w:val="20"/>
                <w:lang w:val="ru-RU" w:eastAsia="ru-RU" w:bidi="ar-SA"/>
              </w:rPr>
              <w:t>EGDATESTAMP]</w:t>
            </w:r>
          </w:p>
        </w:tc>
        <w:tc>
          <w:tcPr>
            <w:tcW w:w="489" w:type="dxa"/>
            <w:tcBorders>
              <w:top w:val="nil"/>
              <w:left w:val="nil"/>
              <w:bottom w:val="nil"/>
              <w:right w:val="nil"/>
            </w:tcBorders>
          </w:tcPr>
          <w:p>
            <w:pPr>
              <w:pStyle w:val="Normal"/>
              <w:widowControl w:val="false"/>
              <w:suppressAutoHyphens w:val="true"/>
              <w:spacing w:lineRule="auto" w:line="240" w:before="0" w:after="60"/>
              <w:ind w:left="8079" w:hanging="8079"/>
              <w:jc w:val="right"/>
              <w:rPr>
                <w:rFonts w:ascii="Times New Roman" w:hAnsi="Times New Roman"/>
                <w:sz w:val="28"/>
              </w:rPr>
            </w:pPr>
            <w:r>
              <w:rPr>
                <w:rFonts w:eastAsia="Times New Roman" w:cs="Times New Roman" w:ascii="Times New Roman" w:hAnsi="Times New Roman"/>
                <w:color w:val="000000"/>
                <w:kern w:val="0"/>
                <w:sz w:val="28"/>
                <w:szCs w:val="20"/>
                <w:lang w:val="ru-RU" w:eastAsia="ru-RU" w:bidi="ar-SA"/>
              </w:rPr>
              <w:t>№</w:t>
            </w:r>
          </w:p>
        </w:tc>
        <w:tc>
          <w:tcPr>
            <w:tcW w:w="1672" w:type="dxa"/>
            <w:tcBorders>
              <w:top w:val="nil"/>
              <w:left w:val="nil"/>
              <w:bottom w:val="nil"/>
              <w:right w:val="nil"/>
            </w:tcBorders>
          </w:tcPr>
          <w:p>
            <w:pPr>
              <w:pStyle w:val="Normal"/>
              <w:widowControl w:val="false"/>
              <w:suppressAutoHyphens w:val="true"/>
              <w:spacing w:lineRule="auto" w:line="240" w:before="0" w:after="60"/>
              <w:ind w:left="8079" w:hanging="8079"/>
              <w:jc w:val="right"/>
              <w:rPr>
                <w:rFonts w:ascii="Times New Roman" w:hAnsi="Times New Roman"/>
                <w:color w:val="FFFFFF" w:themeColor="background1"/>
                <w:sz w:val="28"/>
              </w:rPr>
            </w:pPr>
            <w:r>
              <w:rPr>
                <w:rFonts w:eastAsia="Times New Roman" w:cs="Times New Roman" w:ascii="Times New Roman" w:hAnsi="Times New Roman"/>
                <w:color w:val="FFFFFF" w:themeColor="background1"/>
                <w:kern w:val="0"/>
                <w:sz w:val="28"/>
                <w:szCs w:val="20"/>
                <w:lang w:val="ru-RU" w:eastAsia="ru-RU" w:bidi="ar-SA"/>
              </w:rPr>
              <w:t>[R</w:t>
            </w:r>
            <w:r>
              <w:rPr>
                <w:rFonts w:eastAsia="Times New Roman" w:cs="Times New Roman" w:ascii="Times New Roman" w:hAnsi="Times New Roman"/>
                <w:color w:val="FFFFFF" w:themeColor="background1"/>
                <w:kern w:val="0"/>
                <w:sz w:val="16"/>
                <w:szCs w:val="20"/>
                <w:lang w:val="ru-RU" w:eastAsia="ru-RU" w:bidi="ar-SA"/>
              </w:rPr>
              <w:t>EGNUMSTAMP]</w:t>
            </w:r>
          </w:p>
        </w:tc>
      </w:tr>
    </w:tbl>
    <w:p>
      <w:pPr>
        <w:pStyle w:val="Normal"/>
        <w:spacing w:lineRule="auto" w:line="240" w:before="0" w:after="0"/>
        <w:jc w:val="center"/>
        <w:rPr>
          <w:rFonts w:ascii="Times New Roman" w:hAnsi="Times New Roman"/>
          <w:sz w:val="28"/>
        </w:rPr>
      </w:pPr>
      <w:r>
        <w:rPr>
          <w:rFonts w:ascii="Times New Roman" w:hAnsi="Times New Roman"/>
          <w:sz w:val="28"/>
        </w:rPr>
      </w:r>
    </w:p>
    <w:p>
      <w:pPr>
        <w:pStyle w:val="Normal"/>
        <w:spacing w:lineRule="auto" w:line="240" w:before="0" w:after="0"/>
        <w:jc w:val="center"/>
        <w:rPr>
          <w:rFonts w:ascii="Times New Roman" w:hAnsi="Times New Roman"/>
          <w:sz w:val="28"/>
        </w:rPr>
      </w:pPr>
      <w:r>
        <w:rPr>
          <w:rFonts w:ascii="Times New Roman" w:hAnsi="Times New Roman"/>
          <w:sz w:val="28"/>
        </w:rPr>
        <w:t>Порядок</w:t>
      </w:r>
    </w:p>
    <w:p>
      <w:pPr>
        <w:pStyle w:val="Normal"/>
        <w:spacing w:lineRule="auto" w:line="240" w:before="0" w:after="0"/>
        <w:jc w:val="center"/>
        <w:rPr>
          <w:rFonts w:ascii="Times New Roman" w:hAnsi="Times New Roman"/>
          <w:sz w:val="28"/>
        </w:rPr>
      </w:pPr>
      <w:r>
        <w:rPr>
          <w:rFonts w:ascii="Times New Roman" w:hAnsi="Times New Roman"/>
          <w:sz w:val="28"/>
        </w:rPr>
        <w:t xml:space="preserve">предоставления из краевого бюджета </w:t>
      </w:r>
      <w:r>
        <w:rPr>
          <w:rFonts w:ascii="Times New Roman" w:hAnsi="Times New Roman"/>
          <w:sz w:val="28"/>
        </w:rPr>
        <w:t xml:space="preserve">грантов в форме </w:t>
      </w:r>
      <w:r>
        <w:rPr>
          <w:rFonts w:ascii="Times New Roman" w:hAnsi="Times New Roman"/>
          <w:sz w:val="28"/>
        </w:rPr>
        <w:t>субсиди</w:t>
      </w:r>
      <w:r>
        <w:rPr>
          <w:rFonts w:ascii="Times New Roman" w:hAnsi="Times New Roman"/>
          <w:sz w:val="28"/>
        </w:rPr>
        <w:t>и</w:t>
      </w:r>
      <w:r>
        <w:rPr>
          <w:rFonts w:ascii="Times New Roman" w:hAnsi="Times New Roman"/>
          <w:sz w:val="28"/>
        </w:rPr>
        <w:t xml:space="preserve"> обществу </w:t>
      </w:r>
    </w:p>
    <w:p>
      <w:pPr>
        <w:pStyle w:val="Normal"/>
        <w:spacing w:lineRule="auto" w:line="240" w:before="0" w:after="0"/>
        <w:jc w:val="center"/>
        <w:rPr>
          <w:rFonts w:ascii="Times New Roman" w:hAnsi="Times New Roman"/>
          <w:sz w:val="28"/>
        </w:rPr>
      </w:pPr>
      <w:r>
        <w:rPr>
          <w:rFonts w:ascii="Times New Roman" w:hAnsi="Times New Roman"/>
          <w:sz w:val="28"/>
        </w:rPr>
        <w:t>с ограниченной ответственностью «КРДВ Камчатка» в целях финансового обеспечения затрат, возникающих при реализации функций по управлению территорией опережающего развития «Камчатка», в 2024-2026 годах</w:t>
      </w:r>
    </w:p>
    <w:p>
      <w:pPr>
        <w:pStyle w:val="Normal"/>
        <w:spacing w:lineRule="auto" w:line="240" w:before="0" w:after="0"/>
        <w:jc w:val="center"/>
        <w:rPr>
          <w:rFonts w:ascii="Times New Roman" w:hAnsi="Times New Roman"/>
          <w:sz w:val="28"/>
        </w:rPr>
      </w:pPr>
      <w:r>
        <w:rPr>
          <w:rFonts w:ascii="Times New Roman" w:hAnsi="Times New Roman"/>
          <w:sz w:val="28"/>
        </w:rPr>
      </w:r>
    </w:p>
    <w:p>
      <w:pPr>
        <w:pStyle w:val="Normal"/>
        <w:widowControl/>
        <w:suppressAutoHyphens w:val="true"/>
        <w:bidi w:val="0"/>
        <w:spacing w:lineRule="auto" w:line="240" w:before="0" w:after="0"/>
        <w:ind w:left="0" w:right="0" w:firstLine="737"/>
        <w:jc w:val="both"/>
        <w:rPr/>
      </w:pPr>
      <w:r>
        <w:rPr>
          <w:rFonts w:ascii="Times New Roman" w:hAnsi="Times New Roman"/>
          <w:sz w:val="28"/>
        </w:rPr>
        <w:t>1. </w:t>
      </w:r>
      <w:r>
        <w:rPr>
          <w:rFonts w:eastAsia="Tahoma" w:cs="Lohit Devanagari" w:ascii="Times New Roman" w:hAnsi="Times New Roman"/>
          <w:b w:val="false"/>
          <w:i w:val="false"/>
          <w:caps w:val="false"/>
          <w:smallCaps w:val="false"/>
          <w:color w:val="000000"/>
          <w:spacing w:val="0"/>
          <w:kern w:val="0"/>
          <w:sz w:val="28"/>
          <w:szCs w:val="20"/>
          <w:shd w:fill="auto" w:val="clear"/>
          <w:lang w:val="ru-RU" w:eastAsia="zh-CN" w:bidi="hi-IN"/>
        </w:rPr>
        <w:t xml:space="preserve">Настоящий Порядок регулирует вопросы предоставления из краевого бюджета </w:t>
      </w:r>
      <w:r>
        <w:rPr>
          <w:rFonts w:eastAsia="Tahoma" w:cs="Lohit Devanagari" w:ascii="Times New Roman" w:hAnsi="Times New Roman"/>
          <w:b w:val="false"/>
          <w:i w:val="false"/>
          <w:caps w:val="false"/>
          <w:smallCaps w:val="false"/>
          <w:color w:val="000000"/>
          <w:spacing w:val="0"/>
          <w:kern w:val="0"/>
          <w:sz w:val="28"/>
          <w:szCs w:val="20"/>
          <w:shd w:fill="auto" w:val="clear"/>
          <w:lang w:val="ru-RU" w:eastAsia="zh-CN" w:bidi="hi-IN"/>
        </w:rPr>
        <w:t xml:space="preserve">грантов в форме </w:t>
      </w:r>
      <w:r>
        <w:rPr>
          <w:rFonts w:eastAsia="Tahoma" w:cs="Lohit Devanagari" w:ascii="Times New Roman" w:hAnsi="Times New Roman"/>
          <w:b w:val="false"/>
          <w:i w:val="false"/>
          <w:caps w:val="false"/>
          <w:smallCaps w:val="false"/>
          <w:color w:val="000000"/>
          <w:spacing w:val="0"/>
          <w:kern w:val="0"/>
          <w:sz w:val="28"/>
          <w:szCs w:val="20"/>
          <w:shd w:fill="auto" w:val="clear"/>
          <w:lang w:val="ru-RU" w:eastAsia="zh-CN" w:bidi="hi-IN"/>
        </w:rPr>
        <w:t>субсиди</w:t>
      </w:r>
      <w:r>
        <w:rPr>
          <w:rFonts w:eastAsia="Tahoma" w:cs="Lohit Devanagari" w:ascii="Times New Roman" w:hAnsi="Times New Roman"/>
          <w:b w:val="false"/>
          <w:i w:val="false"/>
          <w:caps w:val="false"/>
          <w:smallCaps w:val="false"/>
          <w:color w:val="000000"/>
          <w:spacing w:val="0"/>
          <w:kern w:val="0"/>
          <w:sz w:val="28"/>
          <w:szCs w:val="20"/>
          <w:shd w:fill="auto" w:val="clear"/>
          <w:lang w:val="ru-RU" w:eastAsia="zh-CN" w:bidi="hi-IN"/>
        </w:rPr>
        <w:t>и</w:t>
      </w:r>
      <w:r>
        <w:rPr>
          <w:rFonts w:eastAsia="Tahoma" w:cs="Lohit Devanagari" w:ascii="Times New Roman" w:hAnsi="Times New Roman"/>
          <w:b w:val="false"/>
          <w:i w:val="false"/>
          <w:caps w:val="false"/>
          <w:smallCaps w:val="false"/>
          <w:color w:val="000000"/>
          <w:spacing w:val="0"/>
          <w:kern w:val="0"/>
          <w:sz w:val="28"/>
          <w:szCs w:val="20"/>
          <w:shd w:fill="auto" w:val="clear"/>
          <w:lang w:val="ru-RU" w:eastAsia="zh-CN" w:bidi="hi-IN"/>
        </w:rPr>
        <w:t xml:space="preserve"> (далее – субсиди</w:t>
      </w:r>
      <w:r>
        <w:rPr>
          <w:rFonts w:eastAsia="Tahoma" w:cs="Lohit Devanagari" w:ascii="Times New Roman" w:hAnsi="Times New Roman"/>
          <w:b w:val="false"/>
          <w:i w:val="false"/>
          <w:caps w:val="false"/>
          <w:smallCaps w:val="false"/>
          <w:color w:val="000000"/>
          <w:spacing w:val="0"/>
          <w:kern w:val="0"/>
          <w:sz w:val="28"/>
          <w:szCs w:val="20"/>
          <w:shd w:fill="auto" w:val="clear"/>
          <w:lang w:val="ru-RU" w:eastAsia="zh-CN" w:bidi="hi-IN"/>
        </w:rPr>
        <w:t>и</w:t>
      </w:r>
      <w:r>
        <w:rPr>
          <w:rFonts w:eastAsia="Tahoma" w:cs="Lohit Devanagari" w:ascii="Times New Roman" w:hAnsi="Times New Roman"/>
          <w:b w:val="false"/>
          <w:i w:val="false"/>
          <w:caps w:val="false"/>
          <w:smallCaps w:val="false"/>
          <w:color w:val="000000"/>
          <w:spacing w:val="0"/>
          <w:kern w:val="0"/>
          <w:sz w:val="28"/>
          <w:szCs w:val="20"/>
          <w:shd w:fill="auto" w:val="clear"/>
          <w:lang w:val="ru-RU" w:eastAsia="zh-CN" w:bidi="hi-IN"/>
        </w:rPr>
        <w:t>) обществу</w:t>
        <w:br/>
        <w:t xml:space="preserve">с ограниченной ответственностью «КРДВ Камчатка» (далее – получатель субсидии) в целях </w:t>
      </w:r>
      <w:r>
        <w:rPr>
          <w:rFonts w:eastAsia="Tahoma" w:cs="Lohit Devanagari" w:ascii="Times New Roman" w:hAnsi="Times New Roman"/>
          <w:b w:val="false"/>
          <w:i w:val="false"/>
          <w:caps w:val="false"/>
          <w:smallCaps w:val="false"/>
          <w:color w:val="000000"/>
          <w:spacing w:val="0"/>
          <w:kern w:val="0"/>
          <w:sz w:val="28"/>
          <w:szCs w:val="20"/>
          <w:shd w:fill="auto" w:val="clear"/>
          <w:lang w:val="ru-RU" w:eastAsia="zh-CN" w:bidi="hi-IN"/>
        </w:rPr>
        <w:t>реализации структурного элемента 8.2. Комплекс процессных мероприятий</w:t>
      </w:r>
      <w:r>
        <w:rPr>
          <w:rFonts w:eastAsia="Tahoma" w:cs="Lohit Devanagari" w:ascii="Times New Roman" w:hAnsi="Times New Roman"/>
          <w:b w:val="false"/>
          <w:i w:val="false"/>
          <w:caps w:val="false"/>
          <w:smallCaps w:val="false"/>
          <w:color w:val="000000"/>
          <w:spacing w:val="0"/>
          <w:kern w:val="0"/>
          <w:sz w:val="28"/>
          <w:szCs w:val="20"/>
          <w:shd w:fill="auto" w:val="clear"/>
          <w:lang w:val="ru-RU" w:eastAsia="zh-CN" w:bidi="hi-IN"/>
        </w:rPr>
        <w:t xml:space="preserve"> «</w:t>
      </w:r>
      <w:r>
        <w:rPr>
          <w:rFonts w:eastAsia="Tahoma" w:cs="Lohit Devanagari" w:ascii="Times New Roman" w:hAnsi="Times New Roman"/>
          <w:b w:val="false"/>
          <w:i w:val="false"/>
          <w:caps w:val="false"/>
          <w:smallCaps w:val="false"/>
          <w:color w:val="000000"/>
          <w:spacing w:val="0"/>
          <w:kern w:val="0"/>
          <w:sz w:val="28"/>
          <w:szCs w:val="20"/>
          <w:shd w:fill="auto" w:val="clear"/>
          <w:lang w:val="ru-RU" w:eastAsia="zh-CN" w:bidi="hi-IN"/>
        </w:rPr>
        <w:t>У</w:t>
      </w:r>
      <w:r>
        <w:rPr>
          <w:rFonts w:eastAsia="Tahoma" w:cs="Lohit Devanagari" w:ascii="Times New Roman" w:hAnsi="Times New Roman"/>
          <w:b w:val="false"/>
          <w:i w:val="false"/>
          <w:caps w:val="false"/>
          <w:smallCaps w:val="false"/>
          <w:color w:val="000000"/>
          <w:spacing w:val="0"/>
          <w:kern w:val="0"/>
          <w:sz w:val="28"/>
          <w:szCs w:val="20"/>
          <w:shd w:fill="auto" w:val="clear"/>
          <w:lang w:val="ru-RU" w:eastAsia="zh-CN" w:bidi="hi-IN"/>
        </w:rPr>
        <w:t>правлени</w:t>
      </w:r>
      <w:r>
        <w:rPr>
          <w:rFonts w:eastAsia="Tahoma" w:cs="Lohit Devanagari" w:ascii="Times New Roman" w:hAnsi="Times New Roman"/>
          <w:b w:val="false"/>
          <w:i w:val="false"/>
          <w:caps w:val="false"/>
          <w:smallCaps w:val="false"/>
          <w:color w:val="000000"/>
          <w:spacing w:val="0"/>
          <w:kern w:val="0"/>
          <w:sz w:val="28"/>
          <w:szCs w:val="20"/>
          <w:shd w:fill="auto" w:val="clear"/>
          <w:lang w:val="ru-RU" w:eastAsia="zh-CN" w:bidi="hi-IN"/>
        </w:rPr>
        <w:t>е</w:t>
      </w:r>
      <w:r>
        <w:rPr>
          <w:rFonts w:eastAsia="Tahoma" w:cs="Lohit Devanagari" w:ascii="Times New Roman" w:hAnsi="Times New Roman"/>
          <w:b w:val="false"/>
          <w:i w:val="false"/>
          <w:caps w:val="false"/>
          <w:smallCaps w:val="false"/>
          <w:color w:val="000000"/>
          <w:spacing w:val="0"/>
          <w:kern w:val="0"/>
          <w:sz w:val="28"/>
          <w:szCs w:val="20"/>
          <w:shd w:fill="auto" w:val="clear"/>
          <w:lang w:val="ru-RU" w:eastAsia="zh-CN" w:bidi="hi-IN"/>
        </w:rPr>
        <w:t xml:space="preserve"> территорией опережающего развития «Камчатка», </w:t>
      </w:r>
      <w:r>
        <w:rPr>
          <w:rFonts w:eastAsia="Tahoma" w:cs="Lohit Devanagari" w:ascii="Times New Roman" w:hAnsi="Times New Roman"/>
          <w:b w:val="false"/>
          <w:i w:val="false"/>
          <w:caps w:val="false"/>
          <w:smallCaps w:val="false"/>
          <w:color w:val="000000"/>
          <w:spacing w:val="0"/>
          <w:kern w:val="0"/>
          <w:sz w:val="28"/>
          <w:szCs w:val="20"/>
          <w:shd w:fill="auto" w:val="clear"/>
          <w:lang w:val="ru-RU" w:eastAsia="zh-CN" w:bidi="hi-IN"/>
        </w:rPr>
        <w:t>направления</w:t>
      </w:r>
      <w:r>
        <w:rPr>
          <w:rFonts w:eastAsia="Tahoma" w:cs="Lohit Devanagari" w:ascii="Times New Roman" w:hAnsi="Times New Roman"/>
          <w:b w:val="false"/>
          <w:i w:val="false"/>
          <w:caps w:val="false"/>
          <w:smallCaps w:val="false"/>
          <w:color w:val="000000"/>
          <w:spacing w:val="0"/>
          <w:kern w:val="0"/>
          <w:sz w:val="28"/>
          <w:szCs w:val="20"/>
          <w:shd w:fill="auto" w:val="clear"/>
          <w:lang w:val="ru-RU" w:eastAsia="zh-CN" w:bidi="hi-IN"/>
        </w:rPr>
        <w:t xml:space="preserve"> </w:t>
      </w:r>
      <w:r>
        <w:rPr>
          <w:rFonts w:eastAsia="Tahoma" w:cs="Lohit Devanagari" w:ascii="Times New Roman" w:hAnsi="Times New Roman"/>
          <w:b w:val="false"/>
          <w:i w:val="false"/>
          <w:caps w:val="false"/>
          <w:smallCaps w:val="false"/>
          <w:color w:val="000000"/>
          <w:spacing w:val="0"/>
          <w:kern w:val="0"/>
          <w:sz w:val="28"/>
          <w:szCs w:val="20"/>
          <w:shd w:fill="auto" w:val="clear"/>
          <w:lang w:val="ru-RU" w:eastAsia="zh-CN" w:bidi="hi-IN"/>
        </w:rPr>
        <w:t>(</w:t>
      </w:r>
      <w:r>
        <w:rPr>
          <w:rFonts w:eastAsia="Tahoma" w:cs="Lohit Devanagari" w:ascii="Times New Roman" w:hAnsi="Times New Roman"/>
          <w:b w:val="false"/>
          <w:i w:val="false"/>
          <w:caps w:val="false"/>
          <w:smallCaps w:val="false"/>
          <w:color w:val="000000"/>
          <w:spacing w:val="0"/>
          <w:kern w:val="0"/>
          <w:sz w:val="28"/>
          <w:szCs w:val="20"/>
          <w:shd w:fill="auto" w:val="clear"/>
          <w:lang w:val="ru-RU" w:eastAsia="zh-CN" w:bidi="hi-IN"/>
        </w:rPr>
        <w:t>подпрограммы</w:t>
      </w:r>
      <w:r>
        <w:rPr>
          <w:rFonts w:eastAsia="Tahoma" w:cs="Lohit Devanagari" w:ascii="Times New Roman" w:hAnsi="Times New Roman"/>
          <w:b w:val="false"/>
          <w:i w:val="false"/>
          <w:caps w:val="false"/>
          <w:smallCaps w:val="false"/>
          <w:color w:val="000000"/>
          <w:spacing w:val="0"/>
          <w:kern w:val="0"/>
          <w:sz w:val="28"/>
          <w:szCs w:val="20"/>
          <w:shd w:fill="auto" w:val="clear"/>
          <w:lang w:val="ru-RU" w:eastAsia="zh-CN" w:bidi="hi-IN"/>
        </w:rPr>
        <w:t>)</w:t>
      </w:r>
      <w:r>
        <w:rPr>
          <w:rFonts w:eastAsia="Tahoma" w:cs="Lohit Devanagari" w:ascii="Times New Roman" w:hAnsi="Times New Roman"/>
          <w:b w:val="false"/>
          <w:i w:val="false"/>
          <w:caps w:val="false"/>
          <w:smallCaps w:val="false"/>
          <w:color w:val="000000"/>
          <w:spacing w:val="0"/>
          <w:kern w:val="0"/>
          <w:sz w:val="28"/>
          <w:szCs w:val="20"/>
          <w:shd w:fill="auto" w:val="clear"/>
          <w:lang w:val="ru-RU" w:eastAsia="zh-CN" w:bidi="hi-IN"/>
        </w:rPr>
        <w:t xml:space="preserve"> </w:t>
      </w:r>
      <w:r>
        <w:rPr>
          <w:rFonts w:eastAsia="Tahoma" w:cs="Lohit Devanagari" w:ascii="Times New Roman" w:hAnsi="Times New Roman"/>
          <w:b w:val="false"/>
          <w:i w:val="false"/>
          <w:caps w:val="false"/>
          <w:smallCaps w:val="false"/>
          <w:color w:val="000000"/>
          <w:spacing w:val="0"/>
          <w:kern w:val="0"/>
          <w:sz w:val="28"/>
          <w:szCs w:val="20"/>
          <w:shd w:fill="auto" w:val="clear"/>
          <w:lang w:val="ru-RU" w:eastAsia="zh-CN" w:bidi="hi-IN"/>
        </w:rPr>
        <w:t>8</w:t>
      </w:r>
      <w:r>
        <w:rPr>
          <w:rFonts w:eastAsia="Tahoma" w:cs="Lohit Devanagari" w:ascii="Times New Roman" w:hAnsi="Times New Roman"/>
          <w:b w:val="false"/>
          <w:i w:val="false"/>
          <w:caps w:val="false"/>
          <w:smallCaps w:val="false"/>
          <w:color w:val="000000"/>
          <w:spacing w:val="0"/>
          <w:kern w:val="0"/>
          <w:sz w:val="28"/>
          <w:szCs w:val="20"/>
          <w:shd w:fill="auto" w:val="clear"/>
          <w:lang w:val="ru-RU" w:eastAsia="zh-CN" w:bidi="hi-IN"/>
        </w:rPr>
        <w:t xml:space="preserve"> «</w:t>
      </w:r>
      <w:r>
        <w:rPr>
          <w:rFonts w:eastAsia="Tahoma" w:cs="Lohit Devanagari" w:ascii="Times New Roman" w:hAnsi="Times New Roman"/>
          <w:b w:val="false"/>
          <w:i w:val="false"/>
          <w:caps w:val="false"/>
          <w:smallCaps w:val="false"/>
          <w:color w:val="000000"/>
          <w:spacing w:val="0"/>
          <w:kern w:val="0"/>
          <w:sz w:val="28"/>
          <w:szCs w:val="20"/>
          <w:shd w:fill="auto" w:val="clear"/>
          <w:lang w:val="ru-RU" w:eastAsia="zh-CN" w:bidi="hi-IN"/>
        </w:rPr>
        <w:t>Т</w:t>
      </w:r>
      <w:r>
        <w:rPr>
          <w:rFonts w:eastAsia="Tahoma" w:cs="Lohit Devanagari" w:ascii="Times New Roman" w:hAnsi="Times New Roman"/>
          <w:b w:val="false"/>
          <w:i w:val="false"/>
          <w:caps w:val="false"/>
          <w:smallCaps w:val="false"/>
          <w:color w:val="000000"/>
          <w:spacing w:val="0"/>
          <w:kern w:val="0"/>
          <w:sz w:val="28"/>
          <w:szCs w:val="20"/>
          <w:shd w:fill="auto" w:val="clear"/>
          <w:lang w:val="ru-RU" w:eastAsia="zh-CN" w:bidi="hi-IN"/>
        </w:rPr>
        <w:t>ерритори</w:t>
      </w:r>
      <w:r>
        <w:rPr>
          <w:rFonts w:eastAsia="Tahoma" w:cs="Lohit Devanagari" w:ascii="Times New Roman" w:hAnsi="Times New Roman"/>
          <w:b w:val="false"/>
          <w:i w:val="false"/>
          <w:caps w:val="false"/>
          <w:smallCaps w:val="false"/>
          <w:color w:val="000000"/>
          <w:spacing w:val="0"/>
          <w:kern w:val="0"/>
          <w:sz w:val="28"/>
          <w:szCs w:val="20"/>
          <w:shd w:fill="auto" w:val="clear"/>
          <w:lang w:val="ru-RU" w:eastAsia="zh-CN" w:bidi="hi-IN"/>
        </w:rPr>
        <w:t>я</w:t>
      </w:r>
      <w:r>
        <w:rPr>
          <w:rFonts w:eastAsia="Tahoma" w:cs="Lohit Devanagari" w:ascii="Times New Roman" w:hAnsi="Times New Roman"/>
          <w:b w:val="false"/>
          <w:i w:val="false"/>
          <w:caps w:val="false"/>
          <w:smallCaps w:val="false"/>
          <w:color w:val="000000"/>
          <w:spacing w:val="0"/>
          <w:kern w:val="0"/>
          <w:sz w:val="28"/>
          <w:szCs w:val="20"/>
          <w:shd w:fill="auto" w:val="clear"/>
          <w:lang w:val="ru-RU" w:eastAsia="zh-CN" w:bidi="hi-IN"/>
        </w:rPr>
        <w:t xml:space="preserve"> опережающего развития «Камчатка» государственной программы Камчатского края «Развитие экономики и внешнеэкономической деятельности Камчатского края», утвержденной постановлением Правительства Камчатского края от 01.07.2021 № 277-П.</w:t>
      </w:r>
    </w:p>
    <w:p>
      <w:pPr>
        <w:pStyle w:val="Normal"/>
        <w:widowControl/>
        <w:suppressAutoHyphens w:val="true"/>
        <w:bidi w:val="0"/>
        <w:spacing w:lineRule="auto" w:line="240" w:before="0" w:after="0"/>
        <w:ind w:left="0" w:right="0" w:firstLine="737"/>
        <w:jc w:val="both"/>
        <w:rPr/>
      </w:pPr>
      <w:r>
        <w:rPr>
          <w:rFonts w:eastAsia="Tahoma" w:cs="Lohit Devanagari" w:ascii="Times New Roman" w:hAnsi="Times New Roman"/>
          <w:b w:val="false"/>
          <w:i w:val="false"/>
          <w:caps w:val="false"/>
          <w:smallCaps w:val="false"/>
          <w:color w:val="000000"/>
          <w:spacing w:val="0"/>
          <w:kern w:val="0"/>
          <w:sz w:val="28"/>
          <w:szCs w:val="20"/>
          <w:shd w:fill="auto" w:val="clear"/>
          <w:lang w:val="ru-RU" w:eastAsia="zh-CN" w:bidi="hi-IN"/>
        </w:rPr>
        <w:t xml:space="preserve">2. Целью предоставления </w:t>
      </w:r>
      <w:r>
        <w:rPr>
          <w:rFonts w:eastAsia="Tahoma" w:cs="Lohit Devanagari" w:ascii="Times New Roman" w:hAnsi="Times New Roman"/>
          <w:b w:val="false"/>
          <w:i w:val="false"/>
          <w:caps w:val="false"/>
          <w:smallCaps w:val="false"/>
          <w:color w:val="000000"/>
          <w:spacing w:val="0"/>
          <w:kern w:val="0"/>
          <w:sz w:val="28"/>
          <w:szCs w:val="20"/>
          <w:shd w:fill="auto" w:val="clear"/>
          <w:lang w:val="ru-RU" w:eastAsia="zh-CN" w:bidi="hi-IN"/>
        </w:rPr>
        <w:t>субсидий</w:t>
      </w:r>
      <w:r>
        <w:rPr>
          <w:rFonts w:eastAsia="Tahoma" w:cs="Lohit Devanagari" w:ascii="Times New Roman" w:hAnsi="Times New Roman"/>
          <w:b w:val="false"/>
          <w:i w:val="false"/>
          <w:caps w:val="false"/>
          <w:smallCaps w:val="false"/>
          <w:color w:val="000000"/>
          <w:spacing w:val="0"/>
          <w:kern w:val="0"/>
          <w:sz w:val="28"/>
          <w:szCs w:val="20"/>
          <w:shd w:fill="auto" w:val="clear"/>
          <w:lang w:val="ru-RU" w:eastAsia="zh-CN" w:bidi="hi-IN"/>
        </w:rPr>
        <w:t xml:space="preserve"> является финансовое обеспечение затрат, </w:t>
      </w:r>
      <w:r>
        <w:rPr>
          <w:rFonts w:eastAsia="Tahoma" w:cs="Lohit Devanagari" w:ascii="Times New Roman" w:hAnsi="Times New Roman"/>
          <w:b w:val="false"/>
          <w:i w:val="false"/>
          <w:caps w:val="false"/>
          <w:smallCaps w:val="false"/>
          <w:color w:val="000000"/>
          <w:spacing w:val="0"/>
          <w:kern w:val="0"/>
          <w:sz w:val="28"/>
          <w:szCs w:val="20"/>
          <w:shd w:fill="auto" w:val="clear"/>
          <w:lang w:val="ru-RU" w:eastAsia="zh-CN" w:bidi="hi-IN"/>
        </w:rPr>
        <w:t>возникающих</w:t>
      </w:r>
      <w:r>
        <w:rPr>
          <w:rFonts w:eastAsia="Tahoma" w:cs="Lohit Devanagari" w:ascii="Times New Roman" w:hAnsi="Times New Roman"/>
          <w:b w:val="false"/>
          <w:i w:val="false"/>
          <w:caps w:val="false"/>
          <w:smallCaps w:val="false"/>
          <w:color w:val="000000"/>
          <w:spacing w:val="0"/>
          <w:kern w:val="0"/>
          <w:sz w:val="28"/>
          <w:szCs w:val="20"/>
          <w:shd w:fill="auto" w:val="clear"/>
          <w:lang w:val="ru-RU" w:eastAsia="zh-CN" w:bidi="hi-IN"/>
        </w:rPr>
        <w:t xml:space="preserve"> </w:t>
      </w:r>
      <w:r>
        <w:rPr>
          <w:rFonts w:eastAsia="Tahoma" w:cs="Lohit Devanagari" w:ascii="Times New Roman" w:hAnsi="Times New Roman"/>
          <w:b w:val="false"/>
          <w:i w:val="false"/>
          <w:caps w:val="false"/>
          <w:smallCaps w:val="false"/>
          <w:color w:val="000000"/>
          <w:spacing w:val="0"/>
          <w:kern w:val="0"/>
          <w:sz w:val="28"/>
          <w:szCs w:val="20"/>
          <w:shd w:fill="auto" w:val="clear"/>
          <w:lang w:val="ru-RU" w:eastAsia="zh-CN" w:bidi="hi-IN"/>
        </w:rPr>
        <w:t xml:space="preserve">при реализации функций по управлению территорией опережающего развития «Камчатка» в части </w:t>
      </w:r>
      <w:r>
        <w:rPr>
          <w:rFonts w:eastAsia="Tahoma" w:cs="Lohit Devanagari" w:ascii="Times New Roman" w:hAnsi="Times New Roman"/>
          <w:b w:val="false"/>
          <w:i w:val="false"/>
          <w:caps w:val="false"/>
          <w:smallCaps w:val="false"/>
          <w:color w:val="000000"/>
          <w:spacing w:val="0"/>
          <w:kern w:val="0"/>
          <w:sz w:val="28"/>
          <w:szCs w:val="20"/>
          <w:shd w:fill="auto" w:val="clear"/>
          <w:lang w:val="ru-RU" w:eastAsia="zh-CN" w:bidi="hi-IN"/>
        </w:rPr>
        <w:t>оказани</w:t>
      </w:r>
      <w:r>
        <w:rPr>
          <w:rFonts w:eastAsia="Tahoma" w:cs="Lohit Devanagari" w:ascii="Times New Roman" w:hAnsi="Times New Roman"/>
          <w:b w:val="false"/>
          <w:i w:val="false"/>
          <w:caps w:val="false"/>
          <w:smallCaps w:val="false"/>
          <w:color w:val="000000"/>
          <w:spacing w:val="0"/>
          <w:kern w:val="0"/>
          <w:sz w:val="28"/>
          <w:szCs w:val="20"/>
          <w:shd w:fill="auto" w:val="clear"/>
          <w:lang w:val="ru-RU" w:eastAsia="zh-CN" w:bidi="hi-IN"/>
        </w:rPr>
        <w:t>я</w:t>
      </w:r>
      <w:r>
        <w:rPr>
          <w:rFonts w:eastAsia="Tahoma" w:cs="Lohit Devanagari" w:ascii="Times New Roman" w:hAnsi="Times New Roman"/>
          <w:b w:val="false"/>
          <w:i w:val="false"/>
          <w:caps w:val="false"/>
          <w:smallCaps w:val="false"/>
          <w:color w:val="000000"/>
          <w:spacing w:val="0"/>
          <w:kern w:val="0"/>
          <w:sz w:val="28"/>
          <w:szCs w:val="20"/>
          <w:shd w:fill="auto" w:val="clear"/>
          <w:lang w:val="ru-RU" w:eastAsia="zh-CN" w:bidi="hi-IN"/>
        </w:rPr>
        <w:t xml:space="preserve"> резидентам территории опережающего развития «Камчатка» следующих услуг:</w:t>
      </w:r>
    </w:p>
    <w:p>
      <w:pPr>
        <w:pStyle w:val="Normal"/>
        <w:widowControl/>
        <w:suppressAutoHyphens w:val="true"/>
        <w:bidi w:val="0"/>
        <w:spacing w:lineRule="auto" w:line="240" w:before="0" w:after="0"/>
        <w:ind w:left="0" w:right="0" w:firstLine="737"/>
        <w:jc w:val="both"/>
        <w:rPr/>
      </w:pPr>
      <w:r>
        <w:rPr>
          <w:rFonts w:eastAsia="Tahoma" w:cs="Lohit Devanagari" w:ascii="Times New Roman" w:hAnsi="Times New Roman"/>
          <w:b w:val="false"/>
          <w:i w:val="false"/>
          <w:caps w:val="false"/>
          <w:smallCaps w:val="false"/>
          <w:color w:val="000000"/>
          <w:spacing w:val="0"/>
          <w:kern w:val="0"/>
          <w:sz w:val="28"/>
          <w:szCs w:val="20"/>
          <w:shd w:fill="auto" w:val="clear"/>
          <w:lang w:val="ru-RU" w:eastAsia="zh-CN" w:bidi="hi-IN"/>
        </w:rPr>
        <w:t>1) сопровождение и реализация инвестиционных проектов резидентов территории опережающего развития «Камчатка»;</w:t>
      </w:r>
    </w:p>
    <w:p>
      <w:pPr>
        <w:pStyle w:val="Normal"/>
        <w:widowControl/>
        <w:suppressAutoHyphens w:val="true"/>
        <w:bidi w:val="0"/>
        <w:spacing w:lineRule="auto" w:line="240" w:before="0" w:after="0"/>
        <w:ind w:left="0" w:right="0" w:firstLine="737"/>
        <w:jc w:val="both"/>
        <w:rPr/>
      </w:pPr>
      <w:r>
        <w:rPr>
          <w:rFonts w:eastAsia="Tahoma" w:cs="Lohit Devanagari" w:ascii="Times New Roman" w:hAnsi="Times New Roman"/>
          <w:b w:val="false"/>
          <w:i w:val="false"/>
          <w:caps w:val="false"/>
          <w:smallCaps w:val="false"/>
          <w:color w:val="000000"/>
          <w:spacing w:val="0"/>
          <w:kern w:val="0"/>
          <w:sz w:val="28"/>
          <w:szCs w:val="20"/>
          <w:shd w:fill="auto" w:val="clear"/>
          <w:lang w:val="ru-RU" w:eastAsia="zh-CN" w:bidi="hi-IN"/>
        </w:rPr>
        <w:t>2) обеспечение объектов резидентов территории опережающего развития «Камчатка» транспортной и инженерной инфраструктурой.</w:t>
      </w:r>
    </w:p>
    <w:p>
      <w:pPr>
        <w:pStyle w:val="Normal"/>
        <w:widowControl/>
        <w:suppressAutoHyphens w:val="true"/>
        <w:bidi w:val="0"/>
        <w:spacing w:lineRule="auto" w:line="240" w:before="0" w:after="0"/>
        <w:ind w:left="0" w:right="0" w:firstLine="737"/>
        <w:jc w:val="both"/>
        <w:rPr/>
      </w:pPr>
      <w:r>
        <w:rPr>
          <w:rFonts w:eastAsia="Tahoma" w:cs="Lohit Devanagari" w:ascii="Times New Roman" w:hAnsi="Times New Roman"/>
          <w:b w:val="false"/>
          <w:i w:val="false"/>
          <w:caps w:val="false"/>
          <w:smallCaps w:val="false"/>
          <w:color w:val="000000"/>
          <w:spacing w:val="0"/>
          <w:kern w:val="0"/>
          <w:sz w:val="28"/>
          <w:szCs w:val="20"/>
          <w:shd w:fill="auto" w:val="clear"/>
          <w:lang w:val="ru-RU" w:eastAsia="zh-CN" w:bidi="hi-IN"/>
        </w:rPr>
        <w:t>3. Субсиди</w:t>
      </w:r>
      <w:r>
        <w:rPr>
          <w:rFonts w:eastAsia="Tahoma" w:cs="Lohit Devanagari" w:ascii="Times New Roman" w:hAnsi="Times New Roman"/>
          <w:b w:val="false"/>
          <w:i w:val="false"/>
          <w:caps w:val="false"/>
          <w:smallCaps w:val="false"/>
          <w:color w:val="000000"/>
          <w:spacing w:val="0"/>
          <w:kern w:val="0"/>
          <w:sz w:val="28"/>
          <w:szCs w:val="20"/>
          <w:shd w:fill="auto" w:val="clear"/>
          <w:lang w:val="ru-RU" w:eastAsia="zh-CN" w:bidi="hi-IN"/>
        </w:rPr>
        <w:t>и</w:t>
      </w:r>
      <w:r>
        <w:rPr>
          <w:rFonts w:eastAsia="Tahoma" w:cs="Lohit Devanagari" w:ascii="Times New Roman" w:hAnsi="Times New Roman"/>
          <w:b w:val="false"/>
          <w:i w:val="false"/>
          <w:caps w:val="false"/>
          <w:smallCaps w:val="false"/>
          <w:color w:val="000000"/>
          <w:spacing w:val="0"/>
          <w:kern w:val="0"/>
          <w:sz w:val="28"/>
          <w:szCs w:val="20"/>
          <w:shd w:fill="auto" w:val="clear"/>
          <w:lang w:val="ru-RU" w:eastAsia="zh-CN" w:bidi="hi-IN"/>
        </w:rPr>
        <w:t xml:space="preserve"> нос</w:t>
      </w:r>
      <w:r>
        <w:rPr>
          <w:rFonts w:eastAsia="Tahoma" w:cs="Lohit Devanagari" w:ascii="Times New Roman" w:hAnsi="Times New Roman"/>
          <w:b w:val="false"/>
          <w:i w:val="false"/>
          <w:caps w:val="false"/>
          <w:smallCaps w:val="false"/>
          <w:color w:val="000000"/>
          <w:spacing w:val="0"/>
          <w:kern w:val="0"/>
          <w:sz w:val="28"/>
          <w:szCs w:val="20"/>
          <w:shd w:fill="auto" w:val="clear"/>
          <w:lang w:val="ru-RU" w:eastAsia="zh-CN" w:bidi="hi-IN"/>
        </w:rPr>
        <w:t>я</w:t>
      </w:r>
      <w:r>
        <w:rPr>
          <w:rFonts w:eastAsia="Tahoma" w:cs="Lohit Devanagari" w:ascii="Times New Roman" w:hAnsi="Times New Roman"/>
          <w:b w:val="false"/>
          <w:i w:val="false"/>
          <w:caps w:val="false"/>
          <w:smallCaps w:val="false"/>
          <w:color w:val="000000"/>
          <w:spacing w:val="0"/>
          <w:kern w:val="0"/>
          <w:sz w:val="28"/>
          <w:szCs w:val="20"/>
          <w:shd w:fill="auto" w:val="clear"/>
          <w:lang w:val="ru-RU" w:eastAsia="zh-CN" w:bidi="hi-IN"/>
        </w:rPr>
        <w:t>т целевой характер и не мо</w:t>
      </w:r>
      <w:r>
        <w:rPr>
          <w:rFonts w:eastAsia="Tahoma" w:cs="Lohit Devanagari" w:ascii="Times New Roman" w:hAnsi="Times New Roman"/>
          <w:b w:val="false"/>
          <w:i w:val="false"/>
          <w:caps w:val="false"/>
          <w:smallCaps w:val="false"/>
          <w:color w:val="000000"/>
          <w:spacing w:val="0"/>
          <w:kern w:val="0"/>
          <w:sz w:val="28"/>
          <w:szCs w:val="20"/>
          <w:shd w:fill="auto" w:val="clear"/>
          <w:lang w:val="ru-RU" w:eastAsia="zh-CN" w:bidi="hi-IN"/>
        </w:rPr>
        <w:t>гу</w:t>
      </w:r>
      <w:r>
        <w:rPr>
          <w:rFonts w:eastAsia="Tahoma" w:cs="Lohit Devanagari" w:ascii="Times New Roman" w:hAnsi="Times New Roman"/>
          <w:b w:val="false"/>
          <w:i w:val="false"/>
          <w:caps w:val="false"/>
          <w:smallCaps w:val="false"/>
          <w:color w:val="000000"/>
          <w:spacing w:val="0"/>
          <w:kern w:val="0"/>
          <w:sz w:val="28"/>
          <w:szCs w:val="20"/>
          <w:shd w:fill="auto" w:val="clear"/>
          <w:lang w:val="ru-RU" w:eastAsia="zh-CN" w:bidi="hi-IN"/>
        </w:rPr>
        <w:t>т быть использован</w:t>
      </w:r>
      <w:r>
        <w:rPr>
          <w:rFonts w:eastAsia="Tahoma" w:cs="Lohit Devanagari" w:ascii="Times New Roman" w:hAnsi="Times New Roman"/>
          <w:b w:val="false"/>
          <w:i w:val="false"/>
          <w:caps w:val="false"/>
          <w:smallCaps w:val="false"/>
          <w:color w:val="000000"/>
          <w:spacing w:val="0"/>
          <w:kern w:val="0"/>
          <w:sz w:val="28"/>
          <w:szCs w:val="20"/>
          <w:shd w:fill="auto" w:val="clear"/>
          <w:lang w:val="ru-RU" w:eastAsia="zh-CN" w:bidi="hi-IN"/>
        </w:rPr>
        <w:t>ы</w:t>
      </w:r>
      <w:r>
        <w:rPr>
          <w:rFonts w:eastAsia="Tahoma" w:cs="Lohit Devanagari" w:ascii="Times New Roman" w:hAnsi="Times New Roman"/>
          <w:b w:val="false"/>
          <w:i w:val="false"/>
          <w:caps w:val="false"/>
          <w:smallCaps w:val="false"/>
          <w:color w:val="000000"/>
          <w:spacing w:val="0"/>
          <w:kern w:val="0"/>
          <w:sz w:val="28"/>
          <w:szCs w:val="20"/>
          <w:shd w:fill="auto" w:val="clear"/>
          <w:lang w:val="ru-RU" w:eastAsia="zh-CN" w:bidi="hi-IN"/>
        </w:rPr>
        <w:br/>
        <w:t>на цели, не предусмотренные настоящим Порядком.</w:t>
      </w:r>
    </w:p>
    <w:p>
      <w:pPr>
        <w:pStyle w:val="Normal"/>
        <w:spacing w:lineRule="auto" w:line="240" w:before="0" w:after="0"/>
        <w:ind w:firstLine="709"/>
        <w:jc w:val="both"/>
        <w:rPr>
          <w:rFonts w:ascii="Times New Roman" w:hAnsi="Times New Roman"/>
          <w:sz w:val="28"/>
        </w:rPr>
      </w:pPr>
      <w:r>
        <w:rPr>
          <w:rFonts w:ascii="Times New Roman" w:hAnsi="Times New Roman"/>
          <w:sz w:val="28"/>
        </w:rPr>
        <w:t>4. Министерство экономического развития Камчатского края (далее – Министерство)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w:t>
        <w:br/>
        <w:t>в установленном порядке лимиты бюджетных обязательств на предоставление субсидий на соответствующий финансовый год и плановый период.</w:t>
      </w:r>
    </w:p>
    <w:p>
      <w:pPr>
        <w:pStyle w:val="Normal"/>
        <w:tabs>
          <w:tab w:val="clear" w:pos="720"/>
          <w:tab w:val="left" w:pos="1077" w:leader="none"/>
        </w:tabs>
        <w:spacing w:lineRule="auto" w:line="240" w:before="0" w:after="0"/>
        <w:ind w:firstLine="709"/>
        <w:jc w:val="both"/>
        <w:rPr>
          <w:rFonts w:ascii="Times New Roman" w:hAnsi="Times New Roman"/>
          <w:sz w:val="28"/>
        </w:rPr>
      </w:pPr>
      <w:r>
        <w:rPr>
          <w:rFonts w:ascii="Times New Roman" w:hAnsi="Times New Roman"/>
          <w:sz w:val="28"/>
        </w:rPr>
        <w:t>5. Субсиди</w:t>
      </w:r>
      <w:r>
        <w:rPr>
          <w:rFonts w:ascii="Times New Roman" w:hAnsi="Times New Roman"/>
          <w:sz w:val="28"/>
        </w:rPr>
        <w:t>и</w:t>
      </w:r>
      <w:r>
        <w:rPr>
          <w:rFonts w:ascii="Times New Roman" w:hAnsi="Times New Roman"/>
          <w:sz w:val="28"/>
        </w:rPr>
        <w:t xml:space="preserve"> предоставля</w:t>
      </w:r>
      <w:r>
        <w:rPr>
          <w:rFonts w:ascii="Times New Roman" w:hAnsi="Times New Roman"/>
          <w:sz w:val="28"/>
        </w:rPr>
        <w:t>ю</w:t>
      </w:r>
      <w:r>
        <w:rPr>
          <w:rFonts w:ascii="Times New Roman" w:hAnsi="Times New Roman"/>
          <w:sz w:val="28"/>
        </w:rPr>
        <w:t>тся Министерством в пределах лимитов бюджетных обязательств, доведенных в установленном порядке</w:t>
        <w:br/>
        <w:t>до Министерства.</w:t>
      </w:r>
    </w:p>
    <w:p>
      <w:pPr>
        <w:pStyle w:val="Normal"/>
        <w:spacing w:lineRule="auto" w:line="240" w:before="0" w:after="0"/>
        <w:ind w:firstLine="709"/>
        <w:jc w:val="both"/>
        <w:rPr>
          <w:rFonts w:ascii="Times New Roman" w:hAnsi="Times New Roman"/>
          <w:sz w:val="28"/>
        </w:rPr>
      </w:pPr>
      <w:r>
        <w:rPr>
          <w:rFonts w:ascii="Times New Roman" w:hAnsi="Times New Roman"/>
          <w:sz w:val="28"/>
        </w:rPr>
        <w:t>6. Сведения о субсиди</w:t>
      </w:r>
      <w:r>
        <w:rPr>
          <w:rFonts w:ascii="Times New Roman" w:hAnsi="Times New Roman"/>
          <w:sz w:val="28"/>
        </w:rPr>
        <w:t>ях</w:t>
      </w:r>
      <w:r>
        <w:rPr>
          <w:rFonts w:ascii="Times New Roman" w:hAnsi="Times New Roman"/>
          <w:sz w:val="28"/>
        </w:rPr>
        <w:t xml:space="preserve"> размещаются на едином портале бюджетной системы Российской Федерации в информационно-телекоммуникационной сети «Интернет» в разделе «Бюджет» не позднее 15-го рабочего дня, следующего за днем принятия закона о бюджете (закона о внесении изменений в закон о бюджете). </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7. Критерием, которому должен соответствовать получатель субсидии, является передача полномочий, определенных Федеральным законом</w:t>
        <w:br/>
        <w:t>от 29.12.2014 № 473-ФЗ «О территориях опережающего развития в Российской Федерации» от управляющей компании территории опережающего развития «Камчатка» дочернему обществу в целях осуществления следующих функций:</w:t>
      </w:r>
    </w:p>
    <w:p>
      <w:pPr>
        <w:pStyle w:val="Normal"/>
        <w:spacing w:lineRule="auto" w:line="240" w:before="0" w:after="0"/>
        <w:ind w:left="0" w:right="0" w:firstLine="720"/>
        <w:jc w:val="both"/>
        <w:rPr>
          <w:rFonts w:ascii="Times New Roman" w:hAnsi="Times New Roman"/>
          <w:sz w:val="28"/>
        </w:rPr>
      </w:pPr>
      <w:r>
        <w:rPr>
          <w:rFonts w:ascii="Times New Roman" w:hAnsi="Times New Roman"/>
          <w:sz w:val="28"/>
        </w:rPr>
        <w:t>1) выступать в качестве застройщика объектов инфраструктуры территории опережающего развития;</w:t>
      </w:r>
    </w:p>
    <w:p>
      <w:pPr>
        <w:pStyle w:val="Normal"/>
        <w:spacing w:lineRule="auto" w:line="240" w:before="0" w:after="0"/>
        <w:ind w:left="0" w:right="0" w:firstLine="720"/>
        <w:jc w:val="both"/>
        <w:rPr>
          <w:rFonts w:ascii="Times New Roman" w:hAnsi="Times New Roman"/>
          <w:sz w:val="28"/>
        </w:rPr>
      </w:pPr>
      <w:r>
        <w:rPr>
          <w:rFonts w:ascii="Times New Roman" w:hAnsi="Times New Roman"/>
          <w:sz w:val="28"/>
        </w:rPr>
        <w:t>2) обеспечивать</w:t>
      </w:r>
      <w:r>
        <w:rPr>
          <w:rFonts w:ascii="Times New Roman" w:hAnsi="Times New Roman"/>
          <w:spacing w:val="0"/>
          <w:sz w:val="28"/>
        </w:rPr>
        <w:t xml:space="preserve"> </w:t>
      </w:r>
      <w:r>
        <w:rPr>
          <w:rFonts w:ascii="Times New Roman" w:hAnsi="Times New Roman"/>
          <w:sz w:val="28"/>
        </w:rPr>
        <w:t>функционирование объектов инфраструктуры территории опережающего развития и (или) организовывать обеспечение их функционирования;</w:t>
      </w:r>
    </w:p>
    <w:p>
      <w:pPr>
        <w:pStyle w:val="Normal"/>
        <w:spacing w:lineRule="auto" w:line="240" w:before="0" w:after="0"/>
        <w:ind w:left="0" w:right="0" w:firstLine="720"/>
        <w:jc w:val="both"/>
        <w:rPr>
          <w:rFonts w:ascii="Times New Roman" w:hAnsi="Times New Roman"/>
          <w:sz w:val="28"/>
        </w:rPr>
      </w:pPr>
      <w:r>
        <w:rPr>
          <w:rFonts w:ascii="Times New Roman" w:hAnsi="Times New Roman"/>
          <w:sz w:val="28"/>
        </w:rPr>
        <w:t>3) организовывать предоставление резидентам территории опережающего развития услуг, необходимых для осуществления деятельности на территории опережающего развития (в том числе юридических услуг, услуг по ведению бухгалтерского учета, услуг по таможенному оформлению);</w:t>
      </w:r>
    </w:p>
    <w:p>
      <w:pPr>
        <w:pStyle w:val="Normal"/>
        <w:spacing w:lineRule="auto" w:line="240" w:before="0" w:after="0"/>
        <w:ind w:left="0" w:right="0" w:firstLine="720"/>
        <w:jc w:val="both"/>
        <w:rPr>
          <w:rFonts w:ascii="Times New Roman" w:hAnsi="Times New Roman"/>
          <w:sz w:val="28"/>
        </w:rPr>
      </w:pPr>
      <w:r>
        <w:rPr>
          <w:rFonts w:ascii="Times New Roman" w:hAnsi="Times New Roman"/>
          <w:sz w:val="28"/>
        </w:rPr>
        <w:t>4) получать технические условия подключения (технологического присоединения) к сетям инженерно-технического обеспечения и осуществлять передачу этих условий индивидуальным предпринимателям, юридическим лицам, осуществляющим строительство или реконструкцию;</w:t>
      </w:r>
    </w:p>
    <w:p>
      <w:pPr>
        <w:pStyle w:val="Normal"/>
        <w:spacing w:lineRule="auto" w:line="240" w:before="0" w:after="0"/>
        <w:ind w:left="0" w:right="0" w:firstLine="720"/>
        <w:jc w:val="both"/>
        <w:rPr>
          <w:rFonts w:ascii="Times New Roman" w:hAnsi="Times New Roman"/>
          <w:sz w:val="28"/>
        </w:rPr>
      </w:pPr>
      <w:r>
        <w:rPr>
          <w:rFonts w:ascii="Times New Roman" w:hAnsi="Times New Roman"/>
          <w:sz w:val="28"/>
        </w:rPr>
        <w:t>5) защищать интересы обратившихся к ней резидентов в суде, предъявлять иски по делам, возникающим из административных и иных публичных правоотношений, о защите прав и законных интересов неопределенного круга юридических лиц и индивидуальных предпринимателей, имеющих статус резидента;</w:t>
      </w:r>
    </w:p>
    <w:p>
      <w:pPr>
        <w:pStyle w:val="Normal"/>
        <w:spacing w:lineRule="auto" w:line="240" w:before="0" w:after="0"/>
        <w:ind w:left="0" w:right="0" w:firstLine="720"/>
        <w:jc w:val="both"/>
        <w:rPr>
          <w:rFonts w:ascii="Times New Roman" w:hAnsi="Times New Roman"/>
          <w:sz w:val="28"/>
        </w:rPr>
      </w:pPr>
      <w:r>
        <w:rPr>
          <w:rFonts w:ascii="Times New Roman" w:hAnsi="Times New Roman"/>
          <w:sz w:val="28"/>
        </w:rPr>
        <w:t>6) подготавливать предложения о внесении изменений в генеральные планы поселений, генеральные планы городских округов, схемы территориального планирования муниципальных районов, в границах которых расположена территория опережающего развития, а также в правила землепользования и застройки указанных муниципальных образований;</w:t>
      </w:r>
    </w:p>
    <w:p>
      <w:pPr>
        <w:pStyle w:val="Normal"/>
        <w:spacing w:lineRule="auto" w:line="240" w:before="0" w:after="0"/>
        <w:ind w:left="0" w:right="0" w:firstLine="720"/>
        <w:jc w:val="both"/>
        <w:rPr>
          <w:rFonts w:ascii="Times New Roman" w:hAnsi="Times New Roman"/>
          <w:sz w:val="28"/>
        </w:rPr>
      </w:pPr>
      <w:r>
        <w:rPr>
          <w:rFonts w:ascii="Times New Roman" w:hAnsi="Times New Roman"/>
          <w:sz w:val="28"/>
        </w:rPr>
        <w:t>7) организовывать строительство и эксплуатацию автомобильных дорог;</w:t>
      </w:r>
    </w:p>
    <w:p>
      <w:pPr>
        <w:pStyle w:val="Normal"/>
        <w:spacing w:lineRule="auto" w:line="240" w:before="0" w:after="0"/>
        <w:ind w:left="0" w:right="0" w:firstLine="720"/>
        <w:jc w:val="both"/>
        <w:rPr>
          <w:rFonts w:ascii="Times New Roman" w:hAnsi="Times New Roman"/>
          <w:sz w:val="28"/>
        </w:rPr>
      </w:pPr>
      <w:r>
        <w:rPr>
          <w:rFonts w:ascii="Times New Roman" w:hAnsi="Times New Roman"/>
          <w:sz w:val="28"/>
        </w:rPr>
        <w:t>8) организовывать размещение объектов инфраструктуры территории опережающего развития;</w:t>
      </w:r>
    </w:p>
    <w:p>
      <w:pPr>
        <w:pStyle w:val="Normal"/>
        <w:spacing w:lineRule="auto" w:line="240" w:before="0" w:after="0"/>
        <w:ind w:left="0" w:right="0" w:firstLine="720"/>
        <w:jc w:val="both"/>
        <w:rPr>
          <w:rFonts w:ascii="Times New Roman" w:hAnsi="Times New Roman"/>
          <w:sz w:val="28"/>
        </w:rPr>
      </w:pPr>
      <w:r>
        <w:rPr>
          <w:rFonts w:ascii="Times New Roman" w:hAnsi="Times New Roman"/>
          <w:sz w:val="28"/>
        </w:rPr>
        <w:t>9) организовывать транспортное обслуживание на территории опережающего развития;</w:t>
      </w:r>
    </w:p>
    <w:p>
      <w:pPr>
        <w:pStyle w:val="Normal"/>
        <w:spacing w:lineRule="auto" w:line="240" w:before="0" w:after="0"/>
        <w:ind w:left="0" w:right="0" w:firstLine="720"/>
        <w:jc w:val="both"/>
        <w:rPr>
          <w:rFonts w:ascii="Times New Roman" w:hAnsi="Times New Roman"/>
          <w:sz w:val="28"/>
        </w:rPr>
      </w:pPr>
      <w:r>
        <w:rPr>
          <w:rFonts w:ascii="Times New Roman" w:hAnsi="Times New Roman"/>
          <w:sz w:val="28"/>
        </w:rPr>
        <w:t>10) организовывать электроснабжение, теплоснабжение, газоснабжение, холодное и горячее водоснабжение, водоотведение на территории опережающего развития;</w:t>
      </w:r>
    </w:p>
    <w:p>
      <w:pPr>
        <w:pStyle w:val="Normal"/>
        <w:spacing w:lineRule="auto" w:line="240" w:before="0" w:after="0"/>
        <w:ind w:left="0" w:right="0" w:firstLine="720"/>
        <w:jc w:val="both"/>
        <w:rPr>
          <w:rFonts w:ascii="Times New Roman" w:hAnsi="Times New Roman"/>
          <w:sz w:val="28"/>
        </w:rPr>
      </w:pPr>
      <w:r>
        <w:rPr>
          <w:rFonts w:ascii="Times New Roman" w:hAnsi="Times New Roman"/>
          <w:sz w:val="28"/>
        </w:rPr>
        <w:t>11) организовывать сбор, транспортировку твердых коммунальных отходов, строительство объектов, использующихся для размещения</w:t>
      </w:r>
      <w:r>
        <w:rPr/>
        <w:br/>
      </w:r>
      <w:r>
        <w:rPr>
          <w:rFonts w:ascii="Times New Roman" w:hAnsi="Times New Roman"/>
          <w:sz w:val="28"/>
        </w:rPr>
        <w:t>и утилизации указанных отходов, а также благоустройство территории опережающего развития;</w:t>
      </w:r>
    </w:p>
    <w:p>
      <w:pPr>
        <w:pStyle w:val="Normal"/>
        <w:spacing w:lineRule="auto" w:line="240" w:before="0" w:after="0"/>
        <w:ind w:left="0" w:right="0" w:firstLine="720"/>
        <w:jc w:val="both"/>
        <w:rPr>
          <w:rFonts w:ascii="Times New Roman" w:hAnsi="Times New Roman"/>
          <w:sz w:val="28"/>
        </w:rPr>
      </w:pPr>
      <w:r>
        <w:rPr>
          <w:rFonts w:ascii="Times New Roman" w:hAnsi="Times New Roman"/>
          <w:sz w:val="28"/>
        </w:rPr>
        <w:t>12) создавать условия для обеспечения лиц, находящихся на территории опережающего развития, услугами связи, общественного питания, торговли</w:t>
      </w:r>
      <w:r>
        <w:rPr/>
        <w:br/>
      </w:r>
      <w:r>
        <w:rPr>
          <w:rFonts w:ascii="Times New Roman" w:hAnsi="Times New Roman"/>
          <w:sz w:val="28"/>
        </w:rPr>
        <w:t>и бытового обслуживания, а также для организации досуга таких лиц;</w:t>
      </w:r>
    </w:p>
    <w:p>
      <w:pPr>
        <w:pStyle w:val="Normal"/>
        <w:spacing w:lineRule="auto" w:line="240" w:before="0" w:after="0"/>
        <w:ind w:left="0" w:right="0" w:firstLine="720"/>
        <w:jc w:val="both"/>
        <w:rPr>
          <w:rFonts w:ascii="Times New Roman" w:hAnsi="Times New Roman"/>
          <w:sz w:val="28"/>
        </w:rPr>
      </w:pPr>
      <w:r>
        <w:rPr>
          <w:rFonts w:ascii="Times New Roman" w:hAnsi="Times New Roman"/>
          <w:sz w:val="28"/>
        </w:rPr>
        <w:t>13) обеспечивать все мероприятия, необходимые для исполнения решения о принудительном отчуждении земельных участков (изъятии земельных участков) и (или) расположенных на них объектов недвижимого имущества, иного имущества, в том числе проводить по поручению уполномоченного федерального органа оценку изымаемого недвижимого имущества, осуществлять необходимые кадастровые работы, проводить переговоры с правообладателями изымаемого недвижимого имущества.</w:t>
      </w:r>
    </w:p>
    <w:p>
      <w:pPr>
        <w:pStyle w:val="Normal"/>
        <w:spacing w:lineRule="auto" w:line="240" w:before="0" w:after="0"/>
        <w:ind w:left="0" w:right="0" w:firstLine="720"/>
        <w:jc w:val="both"/>
        <w:rPr>
          <w:rFonts w:ascii="Times New Roman" w:hAnsi="Times New Roman"/>
          <w:sz w:val="28"/>
          <w:szCs w:val="28"/>
        </w:rPr>
      </w:pPr>
      <w:r>
        <w:rPr>
          <w:rFonts w:ascii="Times New Roman" w:hAnsi="Times New Roman"/>
          <w:sz w:val="28"/>
          <w:szCs w:val="28"/>
          <w:shd w:fill="auto" w:val="clear"/>
        </w:rPr>
        <w:t>8. Направлениями расходов, источником финансового обеспечения которых явля</w:t>
      </w:r>
      <w:r>
        <w:rPr>
          <w:rFonts w:ascii="Times New Roman" w:hAnsi="Times New Roman"/>
          <w:sz w:val="28"/>
          <w:szCs w:val="28"/>
          <w:shd w:fill="auto" w:val="clear"/>
        </w:rPr>
        <w:t>ю</w:t>
      </w:r>
      <w:r>
        <w:rPr>
          <w:rFonts w:ascii="Times New Roman" w:hAnsi="Times New Roman"/>
          <w:sz w:val="28"/>
          <w:szCs w:val="28"/>
          <w:shd w:fill="auto" w:val="clear"/>
        </w:rPr>
        <w:t>тся субсиди</w:t>
      </w:r>
      <w:r>
        <w:rPr>
          <w:rFonts w:ascii="Times New Roman" w:hAnsi="Times New Roman"/>
          <w:sz w:val="28"/>
          <w:szCs w:val="28"/>
          <w:shd w:fill="auto" w:val="clear"/>
        </w:rPr>
        <w:t>и</w:t>
      </w:r>
      <w:r>
        <w:rPr>
          <w:rFonts w:ascii="Times New Roman" w:hAnsi="Times New Roman"/>
          <w:sz w:val="28"/>
          <w:szCs w:val="28"/>
          <w:shd w:fill="auto" w:val="clear"/>
        </w:rPr>
        <w:t>, являются:</w:t>
      </w:r>
    </w:p>
    <w:p>
      <w:pPr>
        <w:pStyle w:val="Normal"/>
        <w:spacing w:lineRule="auto" w:line="240" w:before="0" w:after="0"/>
        <w:ind w:left="0" w:right="0" w:firstLine="720"/>
        <w:jc w:val="both"/>
        <w:rPr>
          <w:rFonts w:ascii="Times New Roman" w:hAnsi="Times New Roman"/>
          <w:sz w:val="28"/>
          <w:szCs w:val="28"/>
        </w:rPr>
      </w:pPr>
      <w:r>
        <w:rPr>
          <w:rFonts w:ascii="Times New Roman" w:hAnsi="Times New Roman"/>
          <w:sz w:val="28"/>
          <w:szCs w:val="28"/>
          <w:shd w:fill="auto" w:val="clear"/>
        </w:rPr>
        <w:t>1) оплата труда;</w:t>
      </w:r>
    </w:p>
    <w:p>
      <w:pPr>
        <w:pStyle w:val="Normal"/>
        <w:spacing w:lineRule="auto" w:line="240" w:before="0" w:after="0"/>
        <w:ind w:left="0" w:right="0" w:firstLine="720"/>
        <w:jc w:val="both"/>
        <w:rPr>
          <w:rFonts w:ascii="Times New Roman" w:hAnsi="Times New Roman"/>
          <w:sz w:val="28"/>
          <w:szCs w:val="28"/>
        </w:rPr>
      </w:pPr>
      <w:r>
        <w:rPr>
          <w:rFonts w:ascii="Times New Roman" w:hAnsi="Times New Roman"/>
          <w:sz w:val="28"/>
          <w:szCs w:val="28"/>
          <w:shd w:fill="auto" w:val="clear"/>
        </w:rPr>
        <w:t>2) компенсация расходов на оплату стоимости проезда и провоза багажа</w:t>
        <w:br/>
        <w:t>к месту использования отпуска и обратно;</w:t>
      </w:r>
    </w:p>
    <w:p>
      <w:pPr>
        <w:pStyle w:val="Normal"/>
        <w:spacing w:lineRule="auto" w:line="240" w:before="0" w:after="0"/>
        <w:ind w:left="0" w:right="0" w:firstLine="720"/>
        <w:jc w:val="both"/>
        <w:rPr>
          <w:rFonts w:ascii="Times New Roman" w:hAnsi="Times New Roman"/>
          <w:sz w:val="28"/>
          <w:szCs w:val="28"/>
        </w:rPr>
      </w:pPr>
      <w:r>
        <w:rPr>
          <w:rFonts w:ascii="Times New Roman" w:hAnsi="Times New Roman"/>
          <w:sz w:val="28"/>
          <w:szCs w:val="28"/>
          <w:shd w:fill="auto" w:val="clear"/>
        </w:rPr>
        <w:t>3) возмещение расходов, связанных со служебными командировками;</w:t>
      </w:r>
    </w:p>
    <w:p>
      <w:pPr>
        <w:pStyle w:val="Normal"/>
        <w:spacing w:lineRule="auto" w:line="240" w:before="0" w:after="0"/>
        <w:ind w:left="0" w:right="0" w:firstLine="720"/>
        <w:jc w:val="both"/>
        <w:rPr>
          <w:rFonts w:ascii="Times New Roman" w:hAnsi="Times New Roman"/>
          <w:sz w:val="28"/>
          <w:szCs w:val="28"/>
        </w:rPr>
      </w:pPr>
      <w:r>
        <w:rPr>
          <w:rFonts w:ascii="Times New Roman" w:hAnsi="Times New Roman"/>
          <w:sz w:val="28"/>
          <w:szCs w:val="28"/>
          <w:shd w:fill="auto" w:val="clear"/>
        </w:rPr>
        <w:t>4) арендная плата за помещения и автотранспорт;</w:t>
      </w:r>
    </w:p>
    <w:p>
      <w:pPr>
        <w:pStyle w:val="Normal"/>
        <w:spacing w:lineRule="auto" w:line="240" w:before="0" w:after="0"/>
        <w:ind w:left="0" w:right="0" w:firstLine="720"/>
        <w:jc w:val="both"/>
        <w:rPr>
          <w:rFonts w:ascii="Times New Roman" w:hAnsi="Times New Roman"/>
          <w:sz w:val="28"/>
          <w:szCs w:val="28"/>
        </w:rPr>
      </w:pPr>
      <w:r>
        <w:rPr>
          <w:rFonts w:ascii="Times New Roman" w:hAnsi="Times New Roman"/>
          <w:sz w:val="28"/>
          <w:szCs w:val="28"/>
          <w:shd w:fill="auto" w:val="clear"/>
        </w:rPr>
        <w:t>5) расходы на содержание имущества (коммунальные расходы);</w:t>
      </w:r>
    </w:p>
    <w:p>
      <w:pPr>
        <w:pStyle w:val="Normal"/>
        <w:spacing w:lineRule="auto" w:line="240" w:before="0" w:after="0"/>
        <w:ind w:left="0" w:right="0" w:firstLine="720"/>
        <w:jc w:val="both"/>
        <w:rPr>
          <w:rFonts w:ascii="Times New Roman" w:hAnsi="Times New Roman"/>
          <w:sz w:val="28"/>
          <w:szCs w:val="28"/>
        </w:rPr>
      </w:pPr>
      <w:r>
        <w:rPr>
          <w:rFonts w:ascii="Times New Roman" w:hAnsi="Times New Roman"/>
          <w:sz w:val="28"/>
          <w:szCs w:val="28"/>
          <w:shd w:fill="auto" w:val="clear"/>
        </w:rPr>
        <w:t>6) расходы на информационное сопровождение (полиграфия);</w:t>
      </w:r>
    </w:p>
    <w:p>
      <w:pPr>
        <w:pStyle w:val="Normal"/>
        <w:spacing w:lineRule="auto" w:line="240" w:before="0" w:after="0"/>
        <w:ind w:left="0" w:right="0" w:firstLine="720"/>
        <w:jc w:val="both"/>
        <w:rPr>
          <w:rFonts w:ascii="Times New Roman" w:hAnsi="Times New Roman"/>
          <w:sz w:val="28"/>
          <w:szCs w:val="28"/>
        </w:rPr>
      </w:pPr>
      <w:r>
        <w:rPr>
          <w:rFonts w:ascii="Times New Roman" w:hAnsi="Times New Roman"/>
          <w:sz w:val="28"/>
          <w:szCs w:val="28"/>
          <w:shd w:fill="auto" w:val="clear"/>
        </w:rPr>
        <w:t>7) расходные и вспомогательные материалы к компьютерному оборудованию и оргтехнике;</w:t>
      </w:r>
    </w:p>
    <w:p>
      <w:pPr>
        <w:pStyle w:val="Normal"/>
        <w:spacing w:lineRule="auto" w:line="240" w:before="0" w:after="0"/>
        <w:ind w:left="0" w:right="0" w:firstLine="720"/>
        <w:jc w:val="both"/>
        <w:rPr>
          <w:rFonts w:ascii="Times New Roman" w:hAnsi="Times New Roman"/>
          <w:sz w:val="28"/>
          <w:szCs w:val="28"/>
        </w:rPr>
      </w:pPr>
      <w:r>
        <w:rPr>
          <w:rFonts w:ascii="Times New Roman" w:hAnsi="Times New Roman"/>
          <w:sz w:val="28"/>
          <w:szCs w:val="28"/>
          <w:shd w:fill="auto" w:val="clear"/>
        </w:rPr>
        <w:t>8) оплата канцелярских товаров;</w:t>
      </w:r>
    </w:p>
    <w:p>
      <w:pPr>
        <w:pStyle w:val="Normal"/>
        <w:spacing w:lineRule="auto" w:line="240" w:before="0" w:after="0"/>
        <w:ind w:left="0" w:right="0" w:firstLine="720"/>
        <w:jc w:val="both"/>
        <w:rPr>
          <w:rFonts w:ascii="Times New Roman" w:hAnsi="Times New Roman"/>
          <w:sz w:val="28"/>
          <w:szCs w:val="28"/>
        </w:rPr>
      </w:pPr>
      <w:r>
        <w:rPr>
          <w:rFonts w:ascii="Times New Roman" w:hAnsi="Times New Roman"/>
          <w:sz w:val="28"/>
          <w:szCs w:val="28"/>
          <w:shd w:fill="auto" w:val="clear"/>
        </w:rPr>
        <w:t>9) оплата периодических изданий и литературы;</w:t>
      </w:r>
    </w:p>
    <w:p>
      <w:pPr>
        <w:pStyle w:val="Normal"/>
        <w:spacing w:lineRule="auto" w:line="240" w:before="0" w:after="0"/>
        <w:ind w:left="0" w:right="0" w:firstLine="720"/>
        <w:jc w:val="both"/>
        <w:rPr>
          <w:rFonts w:ascii="Times New Roman" w:hAnsi="Times New Roman"/>
          <w:sz w:val="28"/>
          <w:szCs w:val="28"/>
        </w:rPr>
      </w:pPr>
      <w:r>
        <w:rPr>
          <w:rFonts w:ascii="Times New Roman" w:hAnsi="Times New Roman"/>
          <w:sz w:val="28"/>
          <w:szCs w:val="28"/>
          <w:shd w:fill="auto" w:val="clear"/>
        </w:rPr>
        <w:t>10) оплата услуг в сфере информационных технологий (сопровождение и техническое обслуживание IT-инфраструктуры, лицензионного программного обеспечения);</w:t>
      </w:r>
    </w:p>
    <w:p>
      <w:pPr>
        <w:pStyle w:val="Normal"/>
        <w:spacing w:lineRule="auto" w:line="240" w:before="0" w:after="0"/>
        <w:ind w:left="0" w:right="0" w:firstLine="720"/>
        <w:jc w:val="both"/>
        <w:rPr>
          <w:rFonts w:ascii="Times New Roman" w:hAnsi="Times New Roman"/>
          <w:sz w:val="28"/>
          <w:szCs w:val="28"/>
        </w:rPr>
      </w:pPr>
      <w:r>
        <w:rPr>
          <w:rFonts w:ascii="Times New Roman" w:hAnsi="Times New Roman"/>
          <w:sz w:val="28"/>
          <w:szCs w:val="28"/>
          <w:shd w:fill="auto" w:val="clear"/>
        </w:rPr>
        <w:t>11) аудиторские и консалтинговые услуги, по сопровождению закупочной деятельности;</w:t>
      </w:r>
    </w:p>
    <w:p>
      <w:pPr>
        <w:pStyle w:val="Normal"/>
        <w:spacing w:lineRule="auto" w:line="240" w:before="0" w:after="0"/>
        <w:ind w:left="0" w:right="0" w:firstLine="720"/>
        <w:jc w:val="both"/>
        <w:rPr>
          <w:rFonts w:ascii="Times New Roman" w:hAnsi="Times New Roman"/>
          <w:sz w:val="28"/>
          <w:szCs w:val="28"/>
        </w:rPr>
      </w:pPr>
      <w:r>
        <w:rPr>
          <w:rFonts w:ascii="Times New Roman" w:hAnsi="Times New Roman"/>
          <w:b w:val="false"/>
          <w:i w:val="false"/>
          <w:caps w:val="false"/>
          <w:smallCaps w:val="false"/>
          <w:color w:val="151515"/>
          <w:spacing w:val="0"/>
          <w:sz w:val="28"/>
          <w:szCs w:val="28"/>
          <w:shd w:fill="auto" w:val="clear"/>
        </w:rPr>
        <w:t>12) оплата услуг по повышению квалификации (обучение персонала).</w:t>
      </w:r>
    </w:p>
    <w:p>
      <w:pPr>
        <w:pStyle w:val="Normal"/>
        <w:spacing w:lineRule="auto" w:line="240" w:before="0" w:after="0"/>
        <w:ind w:firstLine="708"/>
        <w:jc w:val="both"/>
        <w:rPr>
          <w:rFonts w:ascii="Times New Roman" w:hAnsi="Times New Roman"/>
          <w:sz w:val="28"/>
        </w:rPr>
      </w:pPr>
      <w:r>
        <w:rPr>
          <w:rFonts w:ascii="Times New Roman" w:hAnsi="Times New Roman"/>
          <w:sz w:val="28"/>
        </w:rPr>
        <w:t>9. </w:t>
      </w:r>
      <w:r>
        <w:rPr>
          <w:rFonts w:ascii="Times New Roman" w:hAnsi="Times New Roman"/>
          <w:sz w:val="28"/>
          <w:shd w:fill="auto" w:val="clear"/>
        </w:rPr>
        <w:t>Условием предоставления субсиди</w:t>
      </w:r>
      <w:r>
        <w:rPr>
          <w:rFonts w:ascii="Times New Roman" w:hAnsi="Times New Roman"/>
          <w:sz w:val="28"/>
          <w:shd w:fill="auto" w:val="clear"/>
        </w:rPr>
        <w:t>й</w:t>
      </w:r>
      <w:r>
        <w:rPr>
          <w:rFonts w:ascii="Times New Roman" w:hAnsi="Times New Roman"/>
          <w:sz w:val="28"/>
          <w:shd w:fill="auto" w:val="clear"/>
        </w:rPr>
        <w:t xml:space="preserve"> является соответствие получателя субсидии на дату предоставления заявки на получение субсидии, </w:t>
      </w:r>
      <w:r>
        <w:rPr>
          <w:rFonts w:ascii="Times New Roman" w:hAnsi="Times New Roman"/>
          <w:sz w:val="28"/>
        </w:rPr>
        <w:t>следующим требованиям:</w:t>
      </w:r>
    </w:p>
    <w:p>
      <w:pPr>
        <w:pStyle w:val="Normal"/>
        <w:spacing w:lineRule="auto" w:line="240" w:before="0" w:after="0"/>
        <w:ind w:left="0" w:right="0" w:firstLine="720"/>
        <w:jc w:val="both"/>
        <w:rPr>
          <w:rFonts w:ascii="Times New Roman" w:hAnsi="Times New Roman"/>
          <w:sz w:val="28"/>
        </w:rPr>
      </w:pPr>
      <w:r>
        <w:rPr>
          <w:rFonts w:ascii="Times New Roman" w:hAnsi="Times New Roman"/>
          <w:sz w:val="28"/>
        </w:rPr>
        <w:t>1) </w:t>
      </w:r>
      <w:r>
        <w:rPr>
          <w:rFonts w:ascii="Times New Roman" w:hAnsi="Times New Roman"/>
          <w:b w:val="false"/>
          <w:sz w:val="28"/>
          <w:szCs w:val="28"/>
        </w:rPr>
        <w:t>получатель субсидии не является иностранным юридическим лицом,</w:t>
        <w:br/>
        <w:t xml:space="preserve">в том числе местом регистрации которого является государство или территория, включенные в утвержденный Министерством финансов Российской Федерации </w:t>
      </w:r>
      <w:r>
        <w:rPr>
          <w:rFonts w:ascii="Times New Roman" w:hAnsi="Times New Roman"/>
          <w:b w:val="false"/>
          <w:strike w:val="false"/>
          <w:dstrike w:val="false"/>
          <w:color w:val="000000"/>
          <w:sz w:val="28"/>
          <w:szCs w:val="28"/>
          <w:u w:val="none"/>
          <w:effect w:val="none"/>
        </w:rPr>
        <w:t>перечень</w:t>
      </w:r>
      <w:r>
        <w:rPr>
          <w:rFonts w:ascii="Times New Roman" w:hAnsi="Times New Roman"/>
          <w:b w:val="false"/>
          <w:color w:val="000000"/>
          <w:sz w:val="28"/>
          <w:szCs w:val="28"/>
        </w:rPr>
        <w:t xml:space="preserve"> государств и территорий, используемых для промежуточного (офшорного) в</w:t>
      </w:r>
      <w:r>
        <w:rPr>
          <w:rFonts w:ascii="Times New Roman" w:hAnsi="Times New Roman"/>
          <w:b w:val="false"/>
          <w:sz w:val="28"/>
          <w:szCs w:val="28"/>
        </w:rPr>
        <w:t xml:space="preserve">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 </w:t>
      </w:r>
    </w:p>
    <w:p>
      <w:pPr>
        <w:pStyle w:val="Normal"/>
        <w:spacing w:lineRule="auto" w:line="240" w:before="0" w:after="0"/>
        <w:ind w:left="0" w:right="0" w:firstLine="720"/>
        <w:jc w:val="both"/>
        <w:rPr>
          <w:rFonts w:ascii="Times New Roman" w:hAnsi="Times New Roman"/>
          <w:sz w:val="28"/>
        </w:rPr>
      </w:pPr>
      <w:r>
        <w:rPr>
          <w:rFonts w:ascii="Times New Roman" w:hAnsi="Times New Roman"/>
          <w:sz w:val="28"/>
        </w:rPr>
        <w:t>2) получатель субсидии не находится в перечне организаций</w:t>
        <w:br/>
        <w:t>и физических лиц, в отношении которых имеются сведения об их причастности к экстремистской деятельности или терроризму;</w:t>
      </w:r>
    </w:p>
    <w:p>
      <w:pPr>
        <w:pStyle w:val="Normal"/>
        <w:spacing w:lineRule="auto" w:line="240" w:before="0" w:after="0"/>
        <w:ind w:left="0" w:right="0" w:firstLine="720"/>
        <w:jc w:val="both"/>
        <w:rPr>
          <w:rFonts w:ascii="Times New Roman" w:hAnsi="Times New Roman"/>
          <w:sz w:val="28"/>
        </w:rPr>
      </w:pPr>
      <w:r>
        <w:rPr>
          <w:rFonts w:ascii="Times New Roman" w:hAnsi="Times New Roman"/>
          <w:sz w:val="28"/>
        </w:rPr>
        <w:t>3) </w:t>
      </w:r>
      <w:r>
        <w:rPr>
          <w:rFonts w:ascii="Times New Roman" w:hAnsi="Times New Roman"/>
          <w:b w:val="false"/>
          <w:sz w:val="28"/>
        </w:rPr>
        <w:t>получатель субсидии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w:t>
        <w:br/>
        <w:t>с террористическими организациями и террористами или с распространением оружия массового уничтожения;</w:t>
      </w:r>
    </w:p>
    <w:p>
      <w:pPr>
        <w:pStyle w:val="Normal"/>
        <w:spacing w:lineRule="auto" w:line="240" w:before="0" w:after="0"/>
        <w:ind w:left="0" w:right="0" w:firstLine="720"/>
        <w:jc w:val="both"/>
        <w:rPr>
          <w:rFonts w:ascii="Times New Roman" w:hAnsi="Times New Roman"/>
          <w:sz w:val="28"/>
        </w:rPr>
      </w:pPr>
      <w:r>
        <w:rPr>
          <w:rFonts w:ascii="Times New Roman" w:hAnsi="Times New Roman"/>
          <w:sz w:val="28"/>
        </w:rPr>
        <w:t>4) получатель субсидии не получает средства из краевого бюджета</w:t>
        <w:br/>
        <w:t>на основании иных нормативных правовых актов Камчатского края на цели, указанные в части 1 настоящего Порядка;</w:t>
      </w:r>
    </w:p>
    <w:p>
      <w:pPr>
        <w:pStyle w:val="Normal"/>
        <w:spacing w:lineRule="auto" w:line="240" w:before="0" w:after="0"/>
        <w:ind w:left="0" w:right="0" w:firstLine="720"/>
        <w:jc w:val="both"/>
        <w:rPr>
          <w:rFonts w:ascii="Times New Roman" w:hAnsi="Times New Roman"/>
          <w:sz w:val="28"/>
        </w:rPr>
      </w:pPr>
      <w:r>
        <w:rPr>
          <w:rFonts w:ascii="Times New Roman" w:hAnsi="Times New Roman"/>
          <w:sz w:val="28"/>
        </w:rPr>
        <w:t>5) получатель субсидии не является иностранным агентом в соответствии с Федеральным законом «О контроле за деятельностью лиц, находящихся под иностранным влиянием»;</w:t>
      </w:r>
    </w:p>
    <w:p>
      <w:pPr>
        <w:pStyle w:val="Normal"/>
        <w:spacing w:lineRule="auto" w:line="240" w:before="0" w:after="0"/>
        <w:ind w:left="0" w:right="0" w:firstLine="720"/>
        <w:jc w:val="both"/>
        <w:rPr>
          <w:rFonts w:ascii="Times New Roman" w:hAnsi="Times New Roman"/>
          <w:sz w:val="28"/>
        </w:rPr>
      </w:pPr>
      <w:r>
        <w:rPr>
          <w:rFonts w:ascii="Times New Roman" w:hAnsi="Times New Roman"/>
          <w:sz w:val="28"/>
        </w:rPr>
        <w:t>6) </w:t>
      </w:r>
      <w:r>
        <w:rPr>
          <w:rFonts w:ascii="Times New Roman" w:hAnsi="Times New Roman"/>
          <w:b w:val="false"/>
          <w:sz w:val="28"/>
        </w:rPr>
        <w:t>у получателя субсидии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pPr>
        <w:pStyle w:val="Normal"/>
        <w:spacing w:lineRule="auto" w:line="240" w:before="0" w:after="0"/>
        <w:ind w:firstLine="720"/>
        <w:jc w:val="both"/>
        <w:rPr>
          <w:rFonts w:ascii="Times New Roman" w:hAnsi="Times New Roman"/>
          <w:sz w:val="28"/>
        </w:rPr>
      </w:pPr>
      <w:r>
        <w:rPr>
          <w:rFonts w:ascii="Times New Roman" w:hAnsi="Times New Roman"/>
          <w:sz w:val="28"/>
        </w:rPr>
        <w:t>7) у получат</w:t>
      </w:r>
      <w:r>
        <w:rPr>
          <w:rFonts w:ascii="Times New Roman" w:hAnsi="Times New Roman"/>
          <w:color w:val="000000" w:themeColor="text1"/>
          <w:sz w:val="28"/>
        </w:rPr>
        <w:t>еля субсидии отсутствует просроченная задолженность</w:t>
      </w:r>
      <w:r>
        <w:rPr>
          <w:rFonts w:ascii="Times New Roman" w:hAnsi="Times New Roman"/>
          <w:sz w:val="28"/>
        </w:rPr>
        <w:br/>
      </w:r>
      <w:r>
        <w:rPr>
          <w:rFonts w:ascii="Times New Roman" w:hAnsi="Times New Roman"/>
          <w:color w:val="000000" w:themeColor="text1"/>
          <w:sz w:val="28"/>
        </w:rPr>
        <w:t>по возврату в краевой бюджет,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w:t>
      </w:r>
      <w:r>
        <w:rPr>
          <w:rFonts w:ascii="Times New Roman" w:hAnsi="Times New Roman"/>
          <w:sz w:val="28"/>
        </w:rPr>
        <w:br/>
      </w:r>
      <w:r>
        <w:rPr>
          <w:rFonts w:ascii="Times New Roman" w:hAnsi="Times New Roman"/>
          <w:color w:val="000000" w:themeColor="text1"/>
          <w:sz w:val="28"/>
        </w:rPr>
        <w:t>а также иная просроченная (неурегулированная) задолженность по денежным обязательствам перед Камчатским краем;</w:t>
      </w:r>
    </w:p>
    <w:p>
      <w:pPr>
        <w:pStyle w:val="Normal"/>
        <w:spacing w:lineRule="auto" w:line="240" w:before="0" w:after="0"/>
        <w:ind w:firstLine="720"/>
        <w:jc w:val="both"/>
        <w:rPr>
          <w:rFonts w:ascii="Times New Roman" w:hAnsi="Times New Roman"/>
          <w:sz w:val="28"/>
        </w:rPr>
      </w:pPr>
      <w:r>
        <w:rPr>
          <w:rFonts w:ascii="Times New Roman" w:hAnsi="Times New Roman"/>
          <w:sz w:val="28"/>
        </w:rPr>
        <w:t>8) получатель субсидии не находится в процессе реорганизации</w:t>
        <w:br/>
        <w:t>(за исключением реорганизации в форме присоединения к юридическому лицу, являющемуся участником отбора, другого юридического лица), ликвидации,</w:t>
        <w:br/>
        <w:t>в отношении него не введена процедура банкротства, его деятельность</w:t>
        <w:br/>
        <w:t>не приостановлена в порядке, предусмотренном законодательством Российской Федерации;</w:t>
      </w:r>
    </w:p>
    <w:p>
      <w:pPr>
        <w:pStyle w:val="Normal"/>
        <w:spacing w:lineRule="auto" w:line="240" w:before="0" w:after="0"/>
        <w:ind w:firstLine="720"/>
        <w:jc w:val="both"/>
        <w:rPr>
          <w:rFonts w:ascii="Times New Roman" w:hAnsi="Times New Roman"/>
          <w:sz w:val="28"/>
        </w:rPr>
      </w:pPr>
      <w:r>
        <w:rPr>
          <w:rFonts w:ascii="Times New Roman" w:hAnsi="Times New Roman"/>
          <w:sz w:val="28"/>
        </w:rPr>
        <w:t>9) в реестре дисквалифицированных лиц отсутствуют сведения</w:t>
        <w:br/>
        <w:t>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субсидий;</w:t>
      </w:r>
    </w:p>
    <w:p>
      <w:pPr>
        <w:pStyle w:val="Normal"/>
        <w:spacing w:lineRule="auto" w:line="240" w:before="0" w:after="0"/>
        <w:ind w:left="0" w:right="0" w:firstLine="709"/>
        <w:jc w:val="both"/>
        <w:rPr>
          <w:rFonts w:ascii="Times New Roman" w:hAnsi="Times New Roman"/>
          <w:color w:val="000000" w:themeColor="text1"/>
          <w:sz w:val="28"/>
        </w:rPr>
      </w:pPr>
      <w:r>
        <w:rPr>
          <w:rFonts w:ascii="Times New Roman" w:hAnsi="Times New Roman"/>
          <w:color w:val="000000" w:themeColor="text1"/>
          <w:sz w:val="28"/>
        </w:rPr>
        <w:t>10) отсутствие у получателя субсидии просроченной задолженности</w:t>
      </w:r>
      <w:r>
        <w:rPr/>
        <w:br/>
      </w:r>
      <w:r>
        <w:rPr>
          <w:rFonts w:ascii="Times New Roman" w:hAnsi="Times New Roman"/>
          <w:color w:val="000000" w:themeColor="text1"/>
          <w:sz w:val="28"/>
        </w:rPr>
        <w:t>по заработной плате;</w:t>
      </w:r>
    </w:p>
    <w:p>
      <w:pPr>
        <w:pStyle w:val="Normal"/>
        <w:spacing w:lineRule="auto" w:line="240" w:before="0" w:after="0"/>
        <w:ind w:left="0" w:right="0" w:firstLine="709"/>
        <w:jc w:val="both"/>
        <w:rPr>
          <w:rFonts w:ascii="Times New Roman" w:hAnsi="Times New Roman"/>
          <w:color w:val="000000" w:themeColor="text1"/>
          <w:sz w:val="28"/>
        </w:rPr>
      </w:pPr>
      <w:r>
        <w:rPr>
          <w:rFonts w:ascii="Times New Roman" w:hAnsi="Times New Roman"/>
          <w:color w:val="000000" w:themeColor="text1"/>
          <w:sz w:val="28"/>
        </w:rPr>
        <w:t>11) отсутствие у получателя субсидии задолженности по оплате уставного капитала.</w:t>
      </w:r>
    </w:p>
    <w:p>
      <w:pPr>
        <w:pStyle w:val="Normal"/>
        <w:spacing w:lineRule="auto" w:line="240" w:before="0" w:after="0"/>
        <w:ind w:left="0" w:right="0" w:firstLine="709"/>
        <w:jc w:val="both"/>
        <w:rPr>
          <w:rFonts w:ascii="Times New Roman" w:hAnsi="Times New Roman"/>
          <w:color w:val="000000" w:themeColor="text1"/>
          <w:sz w:val="28"/>
        </w:rPr>
      </w:pPr>
      <w:r>
        <w:rPr>
          <w:rFonts w:ascii="Times New Roman" w:hAnsi="Times New Roman"/>
          <w:color w:val="000000" w:themeColor="text1"/>
          <w:sz w:val="28"/>
        </w:rPr>
        <w:t>10. Для получения субсидии получатель субсидии представляет</w:t>
        <w:br/>
        <w:t>на бумажном носителе почтовой связью или нарочным способом</w:t>
        <w:br/>
        <w:t>в Министерство следующие документы:</w:t>
      </w:r>
    </w:p>
    <w:p>
      <w:pPr>
        <w:pStyle w:val="Normal"/>
        <w:spacing w:lineRule="auto" w:line="240" w:before="0" w:after="0"/>
        <w:ind w:left="0" w:right="0" w:firstLine="709"/>
        <w:jc w:val="both"/>
        <w:rPr>
          <w:rFonts w:ascii="Times New Roman" w:hAnsi="Times New Roman"/>
          <w:color w:val="000000" w:themeColor="text1"/>
          <w:sz w:val="28"/>
        </w:rPr>
      </w:pPr>
      <w:r>
        <w:rPr>
          <w:rFonts w:ascii="Times New Roman" w:hAnsi="Times New Roman"/>
          <w:color w:val="000000" w:themeColor="text1"/>
          <w:sz w:val="28"/>
        </w:rPr>
        <w:t>1) заявку на предоставление субсидии, включающую расчет потребности в средствах субсидии, с указанием реквизитов расчетного счета, открытого</w:t>
        <w:br/>
        <w:t>в банке или другой кредитной организации, по форме, утвержденной приказом Министерства;</w:t>
      </w:r>
    </w:p>
    <w:p>
      <w:pPr>
        <w:pStyle w:val="Normal"/>
        <w:spacing w:lineRule="auto" w:line="240" w:before="0" w:after="0"/>
        <w:ind w:left="0" w:right="0" w:firstLine="709"/>
        <w:jc w:val="both"/>
        <w:rPr>
          <w:rFonts w:ascii="Times New Roman" w:hAnsi="Times New Roman"/>
          <w:color w:val="000000" w:themeColor="text1"/>
          <w:sz w:val="28"/>
        </w:rPr>
      </w:pPr>
      <w:r>
        <w:rPr>
          <w:rFonts w:ascii="Times New Roman" w:hAnsi="Times New Roman"/>
          <w:color w:val="000000" w:themeColor="text1"/>
          <w:sz w:val="28"/>
        </w:rPr>
        <w:t>2) заверенную копию устава юридического лица – получателя субсидии;</w:t>
      </w:r>
    </w:p>
    <w:p>
      <w:pPr>
        <w:pStyle w:val="Normal"/>
        <w:spacing w:lineRule="auto" w:line="240" w:before="0" w:after="0"/>
        <w:ind w:left="0" w:right="0" w:firstLine="709"/>
        <w:jc w:val="both"/>
        <w:rPr>
          <w:rFonts w:ascii="Times New Roman" w:hAnsi="Times New Roman"/>
          <w:color w:val="000000" w:themeColor="text1"/>
          <w:sz w:val="28"/>
        </w:rPr>
      </w:pPr>
      <w:r>
        <w:rPr>
          <w:rFonts w:ascii="Times New Roman" w:hAnsi="Times New Roman"/>
          <w:color w:val="000000" w:themeColor="text1"/>
          <w:sz w:val="28"/>
        </w:rPr>
        <w:t>3) копию решения о создании юридического лица – получателя субсидии;</w:t>
      </w:r>
    </w:p>
    <w:p>
      <w:pPr>
        <w:pStyle w:val="Normal"/>
        <w:spacing w:lineRule="auto" w:line="240" w:before="0" w:after="0"/>
        <w:ind w:left="0" w:right="0" w:firstLine="709"/>
        <w:jc w:val="both"/>
        <w:rPr>
          <w:rFonts w:ascii="Times New Roman" w:hAnsi="Times New Roman"/>
          <w:color w:val="000000" w:themeColor="text1"/>
          <w:sz w:val="28"/>
        </w:rPr>
      </w:pPr>
      <w:r>
        <w:rPr>
          <w:rFonts w:ascii="Times New Roman" w:hAnsi="Times New Roman"/>
          <w:color w:val="000000" w:themeColor="text1"/>
          <w:sz w:val="28"/>
        </w:rPr>
        <w:t>4) справку, подписанную руководителем получателя субсидии, подтверждающую соответствие получателя субсидии требованиям, указанным в части 9 настоящего Порядка;</w:t>
      </w:r>
    </w:p>
    <w:p>
      <w:pPr>
        <w:pStyle w:val="Normal"/>
        <w:spacing w:lineRule="auto" w:line="240" w:before="0" w:after="0"/>
        <w:ind w:left="0" w:right="0" w:firstLine="709"/>
        <w:jc w:val="both"/>
        <w:rPr>
          <w:rFonts w:ascii="Times New Roman" w:hAnsi="Times New Roman"/>
          <w:color w:val="000000" w:themeColor="text1"/>
          <w:sz w:val="28"/>
        </w:rPr>
      </w:pPr>
      <w:r>
        <w:rPr>
          <w:rFonts w:ascii="Times New Roman" w:hAnsi="Times New Roman"/>
          <w:color w:val="000000" w:themeColor="text1"/>
          <w:sz w:val="28"/>
        </w:rPr>
        <w:t>5) копию письма Минвостокразвития России, подтверждающего согласование передачи функций от управляющей компании территории опережающего развития «Камчатка» дочернему обществу в соответствии</w:t>
        <w:br/>
        <w:t>с приказом Минвостокразвития России от 27.02.2015 № 18 «О Порядке согласования перечня функций, передаваемых управляющей компанией территории опережающего социально-экономического развития дочернему обществу управляющей компании территории опережающего социально-экономического развития»;</w:t>
      </w:r>
    </w:p>
    <w:p>
      <w:pPr>
        <w:pStyle w:val="Normal"/>
        <w:spacing w:lineRule="auto" w:line="240" w:before="0" w:after="0"/>
        <w:ind w:left="0" w:right="0" w:firstLine="709"/>
        <w:jc w:val="both"/>
        <w:rPr>
          <w:rFonts w:ascii="Times New Roman" w:hAnsi="Times New Roman"/>
          <w:color w:val="000000" w:themeColor="text1"/>
          <w:sz w:val="28"/>
        </w:rPr>
      </w:pPr>
      <w:r>
        <w:rPr>
          <w:rFonts w:ascii="Times New Roman" w:hAnsi="Times New Roman"/>
          <w:color w:val="000000" w:themeColor="text1"/>
          <w:sz w:val="28"/>
        </w:rPr>
        <w:t>6) согласия на обработку персональных данных (в отношении руководителя и их главного бухгалтера) по форме, установленной Министерством;</w:t>
      </w:r>
    </w:p>
    <w:p>
      <w:pPr>
        <w:pStyle w:val="Normal"/>
        <w:spacing w:lineRule="auto" w:line="240" w:before="0" w:after="0"/>
        <w:ind w:left="0" w:right="0" w:firstLine="709"/>
        <w:jc w:val="both"/>
        <w:rPr>
          <w:rFonts w:ascii="Times New Roman" w:hAnsi="Times New Roman"/>
          <w:color w:val="000000" w:themeColor="text1"/>
          <w:sz w:val="28"/>
        </w:rPr>
      </w:pPr>
      <w:r>
        <w:rPr>
          <w:rFonts w:ascii="Times New Roman" w:hAnsi="Times New Roman"/>
          <w:color w:val="000000" w:themeColor="text1"/>
          <w:sz w:val="28"/>
        </w:rPr>
        <w:t>7) справку налогового органа, подтверждающую отсутствие у получателя субсидии задолженности по налогам, сборам, страховым взносам, пеням, штрафам, процентам, подлежащим уплате в соответствии с законодательством Российской Федерации о налогах и сборах.</w:t>
      </w:r>
    </w:p>
    <w:p>
      <w:pPr>
        <w:pStyle w:val="Normal"/>
        <w:spacing w:lineRule="auto" w:line="240" w:before="0" w:after="0"/>
        <w:ind w:left="0" w:right="0" w:firstLine="709"/>
        <w:jc w:val="both"/>
        <w:rPr>
          <w:rFonts w:ascii="Times New Roman" w:hAnsi="Times New Roman"/>
          <w:color w:val="000000" w:themeColor="text1"/>
          <w:sz w:val="28"/>
        </w:rPr>
      </w:pPr>
      <w:r>
        <w:rPr>
          <w:rFonts w:ascii="Times New Roman" w:hAnsi="Times New Roman"/>
          <w:color w:val="000000" w:themeColor="text1"/>
          <w:sz w:val="28"/>
        </w:rPr>
        <w:t>11. Документы, указанные в части 10 настоящего Порядка, подлежат регистрации в день их поступления в Министерство.</w:t>
      </w:r>
    </w:p>
    <w:p>
      <w:pPr>
        <w:pStyle w:val="Normal"/>
        <w:spacing w:lineRule="auto" w:line="240" w:before="0" w:after="0"/>
        <w:ind w:left="0" w:right="0" w:firstLine="709"/>
        <w:jc w:val="both"/>
        <w:rPr>
          <w:rFonts w:ascii="Times New Roman" w:hAnsi="Times New Roman"/>
          <w:color w:val="000000" w:themeColor="text1"/>
          <w:sz w:val="28"/>
        </w:rPr>
      </w:pPr>
      <w:r>
        <w:rPr>
          <w:rFonts w:ascii="Times New Roman" w:hAnsi="Times New Roman"/>
          <w:color w:val="000000" w:themeColor="text1"/>
          <w:sz w:val="28"/>
        </w:rPr>
        <w:t>Министерство не вправе требовать от получателя субсидии иных сведений и документов, кроме сведений и документов, предусмотренных частью 10 настоящего Порядка.</w:t>
      </w:r>
    </w:p>
    <w:p>
      <w:pPr>
        <w:pStyle w:val="Normal"/>
        <w:spacing w:lineRule="auto" w:line="240" w:before="0" w:after="0"/>
        <w:ind w:left="0" w:right="0" w:firstLine="709"/>
        <w:jc w:val="both"/>
        <w:rPr>
          <w:rFonts w:ascii="Times New Roman" w:hAnsi="Times New Roman"/>
          <w:color w:val="000000" w:themeColor="text1"/>
          <w:sz w:val="28"/>
        </w:rPr>
      </w:pPr>
      <w:r>
        <w:rPr>
          <w:rFonts w:ascii="Times New Roman" w:hAnsi="Times New Roman"/>
          <w:color w:val="000000" w:themeColor="text1"/>
          <w:sz w:val="28"/>
        </w:rPr>
        <w:t>12. Министерство в течение 3 рабочих дней со дня получения документов, указанных в части 10 настоящего Порядка, получает в отношении получателя субсидии сведения из Единого государственного реестра юридических лиц на официальном сайте Федеральной налоговой службы</w:t>
        <w:br/>
        <w:t>на странице «Предоставление сведений из ЕГРЮЛ/ЕГРИП в электронном виде», а также осуществляет сверку информации по пункту 3 части 9 настоящего Порядка на официальном сайте Федеральной налоговой службы</w:t>
        <w:br/>
        <w:t>на странице «Поиск сведений в реестре дисквалифицированных лиц».</w:t>
      </w:r>
    </w:p>
    <w:p>
      <w:pPr>
        <w:pStyle w:val="Normal"/>
        <w:spacing w:lineRule="auto" w:line="240" w:before="0" w:after="0"/>
        <w:ind w:left="0" w:right="0" w:firstLine="709"/>
        <w:jc w:val="both"/>
        <w:rPr>
          <w:rFonts w:ascii="Times New Roman" w:hAnsi="Times New Roman"/>
          <w:color w:val="000000" w:themeColor="text1"/>
          <w:sz w:val="28"/>
        </w:rPr>
      </w:pPr>
      <w:r>
        <w:rPr>
          <w:rFonts w:ascii="Times New Roman" w:hAnsi="Times New Roman"/>
          <w:color w:val="000000" w:themeColor="text1"/>
          <w:sz w:val="28"/>
        </w:rPr>
        <w:t>Получатель субсидии вправе самостоятельно представить</w:t>
        <w:br/>
        <w:t>в Министерство выписку из Единого государственного реестра юридических лиц.</w:t>
      </w:r>
    </w:p>
    <w:p>
      <w:pPr>
        <w:pStyle w:val="Normal"/>
        <w:spacing w:lineRule="auto" w:line="240" w:before="0" w:after="0"/>
        <w:ind w:left="0" w:right="0" w:firstLine="720"/>
        <w:jc w:val="both"/>
        <w:rPr>
          <w:rFonts w:ascii="Times New Roman" w:hAnsi="Times New Roman"/>
          <w:sz w:val="28"/>
        </w:rPr>
      </w:pPr>
      <w:r>
        <w:rPr>
          <w:rFonts w:ascii="Times New Roman" w:hAnsi="Times New Roman"/>
          <w:sz w:val="28"/>
        </w:rPr>
        <w:t>13. Министерство в течение 5 рабочих дней после дня получения документов, указанных в части 10 настоящего Порядка, рассматривает их, проверяет на полноту и достоверность содержащихся в них сведений, а также соответствие получателя субсидии требованиям, установленным частью 9 настоящего Порядка, и принимает решение о предоставлении субсидии либо</w:t>
        <w:br/>
        <w:t>об отказе в предоставлении субсидии.</w:t>
      </w:r>
    </w:p>
    <w:p>
      <w:pPr>
        <w:pStyle w:val="Normal"/>
        <w:spacing w:lineRule="auto" w:line="240" w:before="0" w:after="0"/>
        <w:ind w:left="0" w:right="0" w:firstLine="720"/>
        <w:jc w:val="both"/>
        <w:rPr>
          <w:rFonts w:ascii="Times New Roman" w:hAnsi="Times New Roman"/>
          <w:sz w:val="28"/>
        </w:rPr>
      </w:pPr>
      <w:r>
        <w:rPr>
          <w:rFonts w:ascii="Times New Roman" w:hAnsi="Times New Roman"/>
          <w:color w:val="000000" w:themeColor="text1"/>
          <w:sz w:val="28"/>
        </w:rPr>
        <w:t>14. Основаниями для отказа в предоставлении субсидии являются:</w:t>
      </w:r>
    </w:p>
    <w:p>
      <w:pPr>
        <w:pStyle w:val="Normal"/>
        <w:spacing w:lineRule="auto" w:line="240" w:before="0" w:after="0"/>
        <w:ind w:left="0" w:right="0" w:firstLine="720"/>
        <w:jc w:val="both"/>
        <w:rPr>
          <w:rFonts w:ascii="Times New Roman" w:hAnsi="Times New Roman"/>
          <w:sz w:val="28"/>
        </w:rPr>
      </w:pPr>
      <w:r>
        <w:rPr>
          <w:rFonts w:ascii="Times New Roman" w:hAnsi="Times New Roman"/>
          <w:sz w:val="28"/>
        </w:rPr>
        <w:t>1) несоответствие представленных получателем субсидии документов требованиям, установленным частью 10 настоящего Порядка, или непредставление (представление не в полном объеме) указанных документов;</w:t>
      </w:r>
    </w:p>
    <w:p>
      <w:pPr>
        <w:pStyle w:val="Normal"/>
        <w:spacing w:lineRule="auto" w:line="240" w:before="0" w:after="0"/>
        <w:ind w:left="0" w:right="0" w:firstLine="720"/>
        <w:jc w:val="both"/>
        <w:rPr>
          <w:rFonts w:ascii="Times New Roman" w:hAnsi="Times New Roman"/>
          <w:sz w:val="28"/>
        </w:rPr>
      </w:pPr>
      <w:r>
        <w:rPr>
          <w:rFonts w:ascii="Times New Roman" w:hAnsi="Times New Roman"/>
          <w:sz w:val="28"/>
        </w:rPr>
        <w:t>2) установление факта недостоверности представленной получателем субсидии информации;</w:t>
      </w:r>
    </w:p>
    <w:p>
      <w:pPr>
        <w:pStyle w:val="Normal"/>
        <w:spacing w:lineRule="auto" w:line="240" w:before="0" w:after="0"/>
        <w:ind w:left="0" w:right="0" w:firstLine="720"/>
        <w:jc w:val="both"/>
        <w:rPr>
          <w:rFonts w:ascii="Times New Roman" w:hAnsi="Times New Roman"/>
          <w:sz w:val="28"/>
        </w:rPr>
      </w:pPr>
      <w:r>
        <w:rPr>
          <w:rFonts w:ascii="Times New Roman" w:hAnsi="Times New Roman"/>
          <w:sz w:val="28"/>
        </w:rPr>
        <w:t>3) несоответствие получателя субсидии требованиям, установленным частью 9 настоящего Порядка.</w:t>
      </w:r>
    </w:p>
    <w:p>
      <w:pPr>
        <w:pStyle w:val="Normal"/>
        <w:spacing w:lineRule="auto" w:line="240" w:before="0" w:after="0"/>
        <w:ind w:left="0" w:right="0" w:firstLine="720"/>
        <w:jc w:val="both"/>
        <w:rPr>
          <w:rFonts w:ascii="Times New Roman" w:hAnsi="Times New Roman"/>
          <w:sz w:val="28"/>
        </w:rPr>
      </w:pPr>
      <w:r>
        <w:rPr>
          <w:rFonts w:ascii="Times New Roman" w:hAnsi="Times New Roman"/>
          <w:sz w:val="28"/>
        </w:rPr>
        <w:t>15.</w:t>
      </w:r>
      <w:r>
        <w:rPr>
          <w:rFonts w:ascii="Times New Roman" w:hAnsi="Times New Roman"/>
          <w:sz w:val="28"/>
          <w:szCs w:val="28"/>
        </w:rPr>
        <w:t> </w:t>
      </w:r>
      <w:r>
        <w:rPr>
          <w:rFonts w:ascii="Times New Roman" w:hAnsi="Times New Roman"/>
          <w:sz w:val="28"/>
        </w:rPr>
        <w:t>В случае принятия решения об отказе в предоставлении субсидии Министерство в течение 5 рабочих дней после дня принятия такого решения направляет получателю субсидии уведомление о принятии решения об отказе</w:t>
        <w:br/>
        <w:t>в предоставлении субсидии с обоснованием причин отказа посредством почтового отправления или на адрес электронной почты, или иным способом, обеспечивающим подтверждение получения указанного уведомления получателем субсидии.</w:t>
      </w:r>
    </w:p>
    <w:p>
      <w:pPr>
        <w:pStyle w:val="Normal"/>
        <w:spacing w:lineRule="auto" w:line="240" w:before="0" w:after="0"/>
        <w:ind w:left="0" w:right="0" w:firstLine="720"/>
        <w:jc w:val="both"/>
        <w:rPr>
          <w:rFonts w:ascii="Times New Roman" w:hAnsi="Times New Roman"/>
          <w:sz w:val="28"/>
        </w:rPr>
      </w:pPr>
      <w:r>
        <w:rPr>
          <w:rFonts w:ascii="Times New Roman" w:hAnsi="Times New Roman"/>
          <w:sz w:val="28"/>
        </w:rPr>
        <w:t>16.</w:t>
      </w:r>
      <w:r>
        <w:rPr>
          <w:rFonts w:ascii="Times New Roman" w:hAnsi="Times New Roman"/>
          <w:sz w:val="28"/>
          <w:szCs w:val="28"/>
        </w:rPr>
        <w:t> </w:t>
      </w:r>
      <w:r>
        <w:rPr>
          <w:rFonts w:ascii="Times New Roman" w:hAnsi="Times New Roman"/>
          <w:sz w:val="28"/>
          <w:shd w:fill="auto" w:val="clear"/>
        </w:rPr>
        <w:t>В случае принятия решения о предоставлении субсидии Министерство в течение 2 рабочих дней со дня принятия такого решения направляет получателю субсидии проект Соглашения в двух экземплярах для подписания на адрес электронной почты или иным способом, обеспечивающим подтверждение получения указанного проекта получателем субсидии.</w:t>
      </w:r>
    </w:p>
    <w:p>
      <w:pPr>
        <w:pStyle w:val="Normal"/>
        <w:spacing w:lineRule="auto" w:line="240" w:before="0" w:after="0"/>
        <w:ind w:left="0" w:right="0" w:firstLine="720"/>
        <w:jc w:val="both"/>
        <w:rPr>
          <w:rFonts w:ascii="Times New Roman" w:hAnsi="Times New Roman"/>
          <w:sz w:val="28"/>
          <w:szCs w:val="28"/>
        </w:rPr>
      </w:pPr>
      <w:r>
        <w:rPr>
          <w:rFonts w:ascii="Times New Roman" w:hAnsi="Times New Roman"/>
          <w:sz w:val="28"/>
          <w:szCs w:val="28"/>
          <w:shd w:fill="auto" w:val="clear"/>
        </w:rPr>
        <w:t>17. Получатель субсидии в течение 5 рабочих дней со дня получения проекта Соглашения подписывает его и возвращает в Министерство два экземпляра проекта Соглашения нарочно</w:t>
      </w:r>
    </w:p>
    <w:p>
      <w:pPr>
        <w:pStyle w:val="Normal"/>
        <w:spacing w:lineRule="auto" w:line="240" w:before="0" w:after="0"/>
        <w:ind w:left="0" w:right="0" w:firstLine="720"/>
        <w:jc w:val="both"/>
        <w:rPr>
          <w:rFonts w:ascii="Times New Roman" w:hAnsi="Times New Roman"/>
          <w:sz w:val="28"/>
          <w:szCs w:val="28"/>
        </w:rPr>
      </w:pPr>
      <w:r>
        <w:rPr>
          <w:rFonts w:ascii="Times New Roman" w:hAnsi="Times New Roman"/>
          <w:sz w:val="28"/>
          <w:szCs w:val="28"/>
          <w:shd w:fill="auto" w:val="clear"/>
        </w:rPr>
        <w:t>18. Министерство в течение 2 рабочих дней со дня получения двух экземпляров проекта Соглашения подписывает их со своей стороны. Один экземпляр Соглашения направляется Министерством в течение 5 рабочих дней со дня подписания почтовым отправлением с уведомлением на почтовый адрес получателя субсидии.</w:t>
      </w:r>
    </w:p>
    <w:p>
      <w:pPr>
        <w:pStyle w:val="Normal"/>
        <w:spacing w:lineRule="auto" w:line="240" w:before="0" w:after="0"/>
        <w:ind w:left="0" w:right="0" w:firstLine="720"/>
        <w:jc w:val="both"/>
        <w:rPr>
          <w:rFonts w:ascii="Times New Roman" w:hAnsi="Times New Roman"/>
          <w:sz w:val="28"/>
          <w:szCs w:val="28"/>
        </w:rPr>
      </w:pPr>
      <w:r>
        <w:rPr>
          <w:rFonts w:ascii="Times New Roman" w:hAnsi="Times New Roman"/>
          <w:sz w:val="28"/>
          <w:szCs w:val="28"/>
          <w:shd w:fill="auto" w:val="clear"/>
        </w:rPr>
        <w:t>19. В случае непоступления в Министерство двух экземпляров подписанного Соглашения в течение 5 рабочих дней со дня получения получателем субсидий проекта Соглашения получатель субсидии признается уклонившимся от заключения Соглашения.</w:t>
      </w:r>
    </w:p>
    <w:p>
      <w:pPr>
        <w:pStyle w:val="Normal"/>
        <w:spacing w:lineRule="auto" w:line="240" w:before="0" w:after="0"/>
        <w:ind w:left="0" w:right="0" w:firstLine="720"/>
        <w:jc w:val="both"/>
        <w:rPr>
          <w:rFonts w:ascii="Times New Roman" w:hAnsi="Times New Roman"/>
          <w:sz w:val="28"/>
          <w:szCs w:val="28"/>
        </w:rPr>
      </w:pPr>
      <w:r>
        <w:rPr>
          <w:rFonts w:ascii="Times New Roman" w:hAnsi="Times New Roman"/>
          <w:sz w:val="28"/>
          <w:szCs w:val="28"/>
          <w:shd w:fill="auto" w:val="clear"/>
        </w:rPr>
        <w:t>20. Соглашение о предоставлении субсидии, дополнительное соглашение</w:t>
        <w:br/>
        <w:t>к Соглашению о предоставлении субсидии, в том числе дополнительное соглашение о расторжении Соглашения о предоставлении субсидии (при необходимости) заключаются в соответствии с типовой формой, утвержденной Министерством финансов Камчатского края.</w:t>
      </w:r>
    </w:p>
    <w:p>
      <w:pPr>
        <w:pStyle w:val="Normal"/>
        <w:spacing w:lineRule="auto" w:line="240" w:before="0" w:after="0"/>
        <w:ind w:left="0" w:right="0" w:firstLine="720"/>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1</w:t>
      </w:r>
      <w:r>
        <w:rPr>
          <w:rFonts w:ascii="Times New Roman" w:hAnsi="Times New Roman"/>
          <w:sz w:val="28"/>
          <w:szCs w:val="28"/>
        </w:rPr>
        <w:t>. Обязательными условиями предоставления субсидии, включаемыми в Соглашение и в договоры, заключенные в целях исполнения обязательств по Соглашению, являются:</w:t>
      </w:r>
    </w:p>
    <w:p>
      <w:pPr>
        <w:pStyle w:val="Normal"/>
        <w:spacing w:lineRule="auto" w:line="240" w:before="0" w:after="0"/>
        <w:ind w:left="0" w:right="0" w:firstLine="720"/>
        <w:jc w:val="both"/>
        <w:rPr>
          <w:rFonts w:ascii="Times New Roman" w:hAnsi="Times New Roman"/>
          <w:sz w:val="28"/>
          <w:szCs w:val="28"/>
        </w:rPr>
      </w:pPr>
      <w:r>
        <w:rPr>
          <w:rFonts w:ascii="Times New Roman" w:hAnsi="Times New Roman"/>
          <w:sz w:val="28"/>
          <w:szCs w:val="28"/>
        </w:rPr>
        <w:t>1) запрет приобретения получателем субсидии, а также иными юридическими лицами, получающими средства на основании договоров, заключенных с получателем субсидии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w:t>
      </w:r>
    </w:p>
    <w:p>
      <w:pPr>
        <w:pStyle w:val="Normal"/>
        <w:spacing w:lineRule="auto" w:line="240" w:before="0" w:after="0"/>
        <w:ind w:left="0" w:right="0" w:firstLine="720"/>
        <w:jc w:val="both"/>
        <w:rPr>
          <w:rFonts w:ascii="Times New Roman" w:hAnsi="Times New Roman"/>
          <w:sz w:val="28"/>
          <w:szCs w:val="28"/>
        </w:rPr>
      </w:pPr>
      <w:r>
        <w:rPr>
          <w:rFonts w:ascii="Times New Roman" w:hAnsi="Times New Roman"/>
          <w:sz w:val="28"/>
          <w:szCs w:val="28"/>
        </w:rPr>
        <w:t>2) согласие соответственно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них проверок Министерством соблюдения порядка и условий предоставления субсидии, в том числе в части достижения результатов предоставления субсидии, а также проверок органами государственного финансового контроля соблюдения получателем субсидии порядка и условий предоставления субсидии в соответствии со статьями 268</w:t>
      </w:r>
      <w:r>
        <w:rPr>
          <w:rFonts w:ascii="Times New Roman" w:hAnsi="Times New Roman"/>
          <w:sz w:val="28"/>
          <w:szCs w:val="28"/>
          <w:vertAlign w:val="superscript"/>
        </w:rPr>
        <w:t>1</w:t>
      </w:r>
      <w:r>
        <w:rPr>
          <w:rFonts w:ascii="Times New Roman" w:hAnsi="Times New Roman"/>
          <w:sz w:val="28"/>
          <w:szCs w:val="28"/>
        </w:rPr>
        <w:t xml:space="preserve"> и 269</w:t>
      </w:r>
      <w:r>
        <w:rPr>
          <w:rFonts w:ascii="Times New Roman" w:hAnsi="Times New Roman"/>
          <w:sz w:val="28"/>
          <w:szCs w:val="28"/>
          <w:vertAlign w:val="superscript"/>
        </w:rPr>
        <w:t>2</w:t>
      </w:r>
      <w:r>
        <w:rPr>
          <w:rFonts w:ascii="Times New Roman" w:hAnsi="Times New Roman"/>
          <w:sz w:val="28"/>
          <w:szCs w:val="28"/>
        </w:rPr>
        <w:t xml:space="preserve"> Бюджетного кодекса Российской Федерации.</w:t>
      </w:r>
    </w:p>
    <w:p>
      <w:pPr>
        <w:pStyle w:val="Normal"/>
        <w:spacing w:lineRule="auto" w:line="240" w:before="0" w:after="0"/>
        <w:ind w:left="0" w:right="0" w:firstLine="720"/>
        <w:jc w:val="both"/>
        <w:rPr>
          <w:rFonts w:ascii="Times New Roman" w:hAnsi="Times New Roman"/>
          <w:sz w:val="28"/>
        </w:rPr>
      </w:pPr>
      <w:r>
        <w:rPr>
          <w:rFonts w:ascii="Times New Roman" w:hAnsi="Times New Roman"/>
          <w:sz w:val="28"/>
        </w:rPr>
        <w:t>2</w:t>
      </w:r>
      <w:r>
        <w:rPr>
          <w:rFonts w:ascii="Times New Roman" w:hAnsi="Times New Roman"/>
          <w:sz w:val="28"/>
        </w:rPr>
        <w:t>2</w:t>
      </w:r>
      <w:r>
        <w:rPr>
          <w:rFonts w:ascii="Times New Roman" w:hAnsi="Times New Roman"/>
          <w:sz w:val="28"/>
        </w:rPr>
        <w:t>.</w:t>
      </w:r>
      <w:r>
        <w:rPr>
          <w:rFonts w:ascii="Times New Roman" w:hAnsi="Times New Roman"/>
          <w:sz w:val="28"/>
          <w:szCs w:val="28"/>
        </w:rPr>
        <w:t> </w:t>
      </w:r>
      <w:r>
        <w:rPr>
          <w:rFonts w:ascii="Times New Roman" w:hAnsi="Times New Roman"/>
          <w:sz w:val="28"/>
        </w:rPr>
        <w:t>Обязательным условием предоставления субсидии, включаемым в Соглашение, является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Соглашении.</w:t>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color w:val="000000"/>
          <w:spacing w:val="0"/>
          <w:sz w:val="28"/>
          <w:szCs w:val="28"/>
          <w:shd w:fill="auto" w:val="clear"/>
        </w:rPr>
        <w:t>Министерство вправе устанавливать в Соглашении сроки и формы представления получателем субсидии дополнительной отчетности.</w:t>
      </w:r>
    </w:p>
    <w:p>
      <w:pPr>
        <w:pStyle w:val="Normal"/>
        <w:spacing w:lineRule="auto" w:line="240" w:before="0" w:after="0"/>
        <w:ind w:left="0" w:right="0" w:firstLine="720"/>
        <w:jc w:val="both"/>
        <w:rPr>
          <w:rFonts w:ascii="Times New Roman" w:hAnsi="Times New Roman"/>
          <w:sz w:val="28"/>
          <w:szCs w:val="28"/>
        </w:rPr>
      </w:pPr>
      <w:r>
        <w:rPr>
          <w:rFonts w:ascii="Times New Roman" w:hAnsi="Times New Roman"/>
          <w:sz w:val="28"/>
          <w:szCs w:val="28"/>
          <w:shd w:fill="auto" w:val="clear"/>
        </w:rPr>
        <w:t>2</w:t>
      </w:r>
      <w:r>
        <w:rPr>
          <w:rFonts w:ascii="Times New Roman" w:hAnsi="Times New Roman"/>
          <w:sz w:val="28"/>
          <w:szCs w:val="28"/>
          <w:shd w:fill="auto" w:val="clear"/>
        </w:rPr>
        <w:t>3</w:t>
      </w:r>
      <w:r>
        <w:rPr>
          <w:rFonts w:ascii="Times New Roman" w:hAnsi="Times New Roman"/>
          <w:sz w:val="28"/>
          <w:szCs w:val="28"/>
          <w:shd w:fill="auto" w:val="clear"/>
        </w:rPr>
        <w:t>. </w:t>
      </w:r>
      <w:r>
        <w:rPr>
          <w:rFonts w:ascii="Times New Roman" w:hAnsi="Times New Roman"/>
          <w:sz w:val="28"/>
          <w:szCs w:val="28"/>
          <w:shd w:fill="auto" w:val="clear"/>
        </w:rPr>
        <w:t>В случае</w:t>
      </w:r>
      <w:r>
        <w:rPr>
          <w:rFonts w:ascii="Times New Roman" w:hAnsi="Times New Roman"/>
          <w:b w:val="false"/>
          <w:sz w:val="28"/>
          <w:szCs w:val="28"/>
        </w:rPr>
        <w:t xml:space="preserve"> реорганизации получателя субсидии в форме слияния, присоединения или преобразования в </w:t>
      </w:r>
      <w:r>
        <w:rPr>
          <w:rFonts w:ascii="Times New Roman" w:hAnsi="Times New Roman"/>
          <w:b w:val="false"/>
          <w:sz w:val="28"/>
          <w:szCs w:val="28"/>
        </w:rPr>
        <w:t>С</w:t>
      </w:r>
      <w:r>
        <w:rPr>
          <w:rFonts w:ascii="Times New Roman" w:hAnsi="Times New Roman"/>
          <w:b w:val="false"/>
          <w:sz w:val="28"/>
          <w:szCs w:val="28"/>
        </w:rPr>
        <w:t xml:space="preserve">оглашение вносятся изменения путем заключения дополнительного соглашения к </w:t>
      </w:r>
      <w:r>
        <w:rPr>
          <w:rFonts w:ascii="Times New Roman" w:hAnsi="Times New Roman"/>
          <w:b w:val="false"/>
          <w:sz w:val="28"/>
          <w:szCs w:val="28"/>
        </w:rPr>
        <w:t>С</w:t>
      </w:r>
      <w:r>
        <w:rPr>
          <w:rFonts w:ascii="Times New Roman" w:hAnsi="Times New Roman"/>
          <w:b w:val="false"/>
          <w:sz w:val="28"/>
          <w:szCs w:val="28"/>
        </w:rPr>
        <w:t>оглашению в части перемены лица в обязательстве с указанием в соглашении юридического лица, являющегося правопреемником.</w:t>
      </w:r>
    </w:p>
    <w:p>
      <w:pPr>
        <w:pStyle w:val="Normal"/>
        <w:spacing w:lineRule="auto" w:line="240" w:before="0" w:after="0"/>
        <w:ind w:left="0" w:right="0" w:firstLine="720"/>
        <w:jc w:val="both"/>
        <w:rPr>
          <w:rFonts w:ascii="Times New Roman" w:hAnsi="Times New Roman"/>
          <w:sz w:val="28"/>
          <w:szCs w:val="28"/>
        </w:rPr>
      </w:pPr>
      <w:r>
        <w:rPr>
          <w:rFonts w:ascii="Times New Roman" w:hAnsi="Times New Roman"/>
          <w:sz w:val="28"/>
          <w:shd w:fill="auto" w:val="clear"/>
        </w:rPr>
        <w:t>2</w:t>
      </w:r>
      <w:r>
        <w:rPr>
          <w:rFonts w:ascii="Times New Roman" w:hAnsi="Times New Roman"/>
          <w:sz w:val="28"/>
          <w:shd w:fill="auto" w:val="clear"/>
        </w:rPr>
        <w:t>4</w:t>
      </w:r>
      <w:r>
        <w:rPr>
          <w:rFonts w:ascii="Times New Roman" w:hAnsi="Times New Roman"/>
          <w:sz w:val="28"/>
          <w:shd w:fill="auto" w:val="clear"/>
        </w:rPr>
        <w:t>. </w:t>
      </w:r>
      <w:r>
        <w:rPr>
          <w:rFonts w:ascii="Times New Roman" w:hAnsi="Times New Roman"/>
          <w:sz w:val="28"/>
          <w:shd w:fill="auto" w:val="clear"/>
        </w:rPr>
        <w:t>В случае</w:t>
      </w:r>
      <w:r>
        <w:rPr>
          <w:rFonts w:ascii="Times New Roman" w:hAnsi="Times New Roman"/>
          <w:b w:val="false"/>
          <w:sz w:val="28"/>
          <w:szCs w:val="28"/>
        </w:rPr>
        <w:t xml:space="preserve"> реорганизации получателя субсидии в форме разделения, выделения, а также при ликвидации получателя субсидии </w:t>
      </w:r>
      <w:r>
        <w:rPr>
          <w:rFonts w:ascii="Times New Roman" w:hAnsi="Times New Roman"/>
          <w:b w:val="false"/>
          <w:sz w:val="28"/>
          <w:szCs w:val="28"/>
        </w:rPr>
        <w:t>С</w:t>
      </w:r>
      <w:r>
        <w:rPr>
          <w:rFonts w:ascii="Times New Roman" w:hAnsi="Times New Roman"/>
          <w:b w:val="false"/>
          <w:sz w:val="28"/>
          <w:szCs w:val="28"/>
        </w:rPr>
        <w:t xml:space="preserve">оглашение расторгается с формированием уведомления о расторжении </w:t>
      </w:r>
      <w:r>
        <w:rPr>
          <w:rFonts w:ascii="Times New Roman" w:hAnsi="Times New Roman"/>
          <w:b w:val="false"/>
          <w:sz w:val="28"/>
          <w:szCs w:val="28"/>
        </w:rPr>
        <w:t>С</w:t>
      </w:r>
      <w:r>
        <w:rPr>
          <w:rFonts w:ascii="Times New Roman" w:hAnsi="Times New Roman"/>
          <w:b w:val="false"/>
          <w:sz w:val="28"/>
          <w:szCs w:val="28"/>
        </w:rPr>
        <w:t xml:space="preserve">оглашения в одностороннем порядке и акта об исполнении обязательств по </w:t>
      </w:r>
      <w:r>
        <w:rPr>
          <w:rFonts w:ascii="Times New Roman" w:hAnsi="Times New Roman"/>
          <w:b w:val="false"/>
          <w:sz w:val="28"/>
          <w:szCs w:val="28"/>
        </w:rPr>
        <w:t>С</w:t>
      </w:r>
      <w:r>
        <w:rPr>
          <w:rFonts w:ascii="Times New Roman" w:hAnsi="Times New Roman"/>
          <w:b w:val="false"/>
          <w:sz w:val="28"/>
          <w:szCs w:val="28"/>
        </w:rPr>
        <w:t xml:space="preserve">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w:t>
      </w:r>
      <w:r>
        <w:rPr>
          <w:rFonts w:ascii="Times New Roman" w:hAnsi="Times New Roman"/>
          <w:b w:val="false"/>
          <w:sz w:val="28"/>
          <w:szCs w:val="28"/>
        </w:rPr>
        <w:t>в краевой бюджет</w:t>
      </w:r>
      <w:r>
        <w:rPr>
          <w:rFonts w:ascii="Times New Roman" w:hAnsi="Times New Roman"/>
          <w:b w:val="false"/>
          <w:sz w:val="28"/>
          <w:szCs w:val="28"/>
        </w:rPr>
        <w:t xml:space="preserve">. </w:t>
      </w:r>
    </w:p>
    <w:p>
      <w:pPr>
        <w:pStyle w:val="Normal"/>
        <w:spacing w:lineRule="auto" w:line="240" w:before="0" w:after="0"/>
        <w:ind w:left="0" w:right="0" w:firstLine="720"/>
        <w:jc w:val="both"/>
        <w:rPr>
          <w:rFonts w:ascii="Times New Roman" w:hAnsi="Times New Roman"/>
          <w:sz w:val="28"/>
        </w:rPr>
      </w:pPr>
      <w:r>
        <w:rPr>
          <w:rFonts w:ascii="Times New Roman" w:hAnsi="Times New Roman"/>
          <w:sz w:val="28"/>
        </w:rPr>
        <w:t>2</w:t>
      </w:r>
      <w:r>
        <w:rPr>
          <w:rFonts w:ascii="Times New Roman" w:hAnsi="Times New Roman"/>
          <w:sz w:val="28"/>
        </w:rPr>
        <w:t>5</w:t>
      </w:r>
      <w:r>
        <w:rPr>
          <w:rFonts w:ascii="Times New Roman" w:hAnsi="Times New Roman"/>
          <w:sz w:val="28"/>
        </w:rPr>
        <w:t>. Размер субсидии определяется в соответствии с заявкой, содержащей расчет потребности, не превышающей средства, определенные законом Камчатского края о краевом бюджете на текущий финансовый год и на плановый период и составляет в 2023 году – 1</w:t>
      </w:r>
      <w:r>
        <w:rPr>
          <w:rFonts w:ascii="Times New Roman" w:hAnsi="Times New Roman"/>
          <w:sz w:val="28"/>
        </w:rPr>
        <w:t>9</w:t>
      </w:r>
      <w:r>
        <w:rPr>
          <w:rFonts w:ascii="Times New Roman" w:hAnsi="Times New Roman"/>
          <w:sz w:val="28"/>
        </w:rPr>
        <w:t xml:space="preserve"> </w:t>
      </w:r>
      <w:r>
        <w:rPr>
          <w:rFonts w:ascii="Times New Roman" w:hAnsi="Times New Roman"/>
          <w:sz w:val="28"/>
        </w:rPr>
        <w:t>754 85</w:t>
      </w:r>
      <w:r>
        <w:rPr>
          <w:rFonts w:ascii="Times New Roman" w:hAnsi="Times New Roman"/>
          <w:sz w:val="28"/>
        </w:rPr>
        <w:t>0 рублей, в 2024 году –</w:t>
        <w:br/>
        <w:t>1</w:t>
      </w:r>
      <w:r>
        <w:rPr>
          <w:rFonts w:ascii="Times New Roman" w:hAnsi="Times New Roman"/>
          <w:sz w:val="28"/>
        </w:rPr>
        <w:t>9</w:t>
      </w:r>
      <w:r>
        <w:rPr>
          <w:rFonts w:ascii="Times New Roman" w:hAnsi="Times New Roman"/>
          <w:sz w:val="28"/>
        </w:rPr>
        <w:t xml:space="preserve"> </w:t>
      </w:r>
      <w:r>
        <w:rPr>
          <w:rFonts w:ascii="Times New Roman" w:hAnsi="Times New Roman"/>
          <w:sz w:val="28"/>
        </w:rPr>
        <w:t>754 85</w:t>
      </w:r>
      <w:r>
        <w:rPr>
          <w:rFonts w:ascii="Times New Roman" w:hAnsi="Times New Roman"/>
          <w:sz w:val="28"/>
        </w:rPr>
        <w:t>0 рублей, в 2025 году – 1</w:t>
      </w:r>
      <w:r>
        <w:rPr>
          <w:rFonts w:ascii="Times New Roman" w:hAnsi="Times New Roman"/>
          <w:sz w:val="28"/>
        </w:rPr>
        <w:t>9 754 85</w:t>
      </w:r>
      <w:r>
        <w:rPr>
          <w:rFonts w:ascii="Times New Roman" w:hAnsi="Times New Roman"/>
          <w:sz w:val="28"/>
        </w:rPr>
        <w:t>0 рублей.</w:t>
      </w:r>
    </w:p>
    <w:p>
      <w:pPr>
        <w:pStyle w:val="Normal"/>
        <w:spacing w:lineRule="auto" w:line="240" w:before="0" w:after="0"/>
        <w:ind w:left="0" w:right="0" w:firstLine="720"/>
        <w:jc w:val="both"/>
        <w:rPr>
          <w:rFonts w:ascii="Times New Roman" w:hAnsi="Times New Roman"/>
          <w:sz w:val="28"/>
        </w:rPr>
      </w:pPr>
      <w:r>
        <w:rPr>
          <w:rFonts w:ascii="Times New Roman" w:hAnsi="Times New Roman"/>
          <w:sz w:val="28"/>
        </w:rPr>
        <w:t>2</w:t>
      </w:r>
      <w:r>
        <w:rPr>
          <w:rFonts w:ascii="Times New Roman" w:hAnsi="Times New Roman"/>
          <w:sz w:val="28"/>
        </w:rPr>
        <w:t>6</w:t>
      </w:r>
      <w:r>
        <w:rPr>
          <w:rFonts w:ascii="Times New Roman" w:hAnsi="Times New Roman"/>
          <w:sz w:val="28"/>
        </w:rPr>
        <w:t>. Министерство перечисляет субсидию на расчетный счет, открытый получателем субсидии в кредитной организации, реквизиты которого указаны</w:t>
        <w:br/>
        <w:t>в заявке на предоставление субсидии, не позднее 10-го рабочего дня, следующего за днем принятия Министерством решения о предоставлении субсидии.</w:t>
      </w:r>
    </w:p>
    <w:p>
      <w:pPr>
        <w:pStyle w:val="Normal"/>
        <w:spacing w:lineRule="auto" w:line="240" w:before="0" w:after="0"/>
        <w:ind w:left="0" w:right="0" w:firstLine="720"/>
        <w:jc w:val="both"/>
        <w:rPr>
          <w:rFonts w:ascii="Times New Roman" w:hAnsi="Times New Roman"/>
          <w:sz w:val="28"/>
        </w:rPr>
      </w:pPr>
      <w:r>
        <w:rPr>
          <w:rFonts w:ascii="Times New Roman" w:hAnsi="Times New Roman"/>
          <w:sz w:val="28"/>
        </w:rPr>
        <w:t>2</w:t>
      </w:r>
      <w:r>
        <w:rPr>
          <w:rFonts w:ascii="Times New Roman" w:hAnsi="Times New Roman"/>
          <w:sz w:val="28"/>
        </w:rPr>
        <w:t>7</w:t>
      </w:r>
      <w:r>
        <w:rPr>
          <w:rFonts w:ascii="Times New Roman" w:hAnsi="Times New Roman"/>
          <w:sz w:val="28"/>
        </w:rPr>
        <w:t>. Субсидия предоставляется получателю субсидии в течение срока выполнения функций до 31 декабря года, в котором предоставлена субсидия.</w:t>
      </w:r>
    </w:p>
    <w:p>
      <w:pPr>
        <w:pStyle w:val="Normal"/>
        <w:spacing w:lineRule="auto" w:line="240" w:before="0" w:after="0"/>
        <w:ind w:left="0" w:right="0" w:firstLine="720"/>
        <w:jc w:val="both"/>
        <w:rPr>
          <w:rFonts w:ascii="Times New Roman" w:hAnsi="Times New Roman"/>
          <w:sz w:val="28"/>
        </w:rPr>
      </w:pPr>
      <w:r>
        <w:rPr>
          <w:rFonts w:ascii="Times New Roman" w:hAnsi="Times New Roman"/>
          <w:sz w:val="28"/>
        </w:rPr>
        <w:t>2</w:t>
      </w:r>
      <w:r>
        <w:rPr>
          <w:rFonts w:ascii="Times New Roman" w:hAnsi="Times New Roman"/>
          <w:sz w:val="28"/>
        </w:rPr>
        <w:t>8</w:t>
      </w:r>
      <w:r>
        <w:rPr>
          <w:rFonts w:ascii="Times New Roman" w:hAnsi="Times New Roman"/>
          <w:sz w:val="28"/>
        </w:rPr>
        <w:t>. Результат</w:t>
      </w:r>
      <w:r>
        <w:rPr>
          <w:rFonts w:ascii="Times New Roman" w:hAnsi="Times New Roman"/>
          <w:sz w:val="28"/>
        </w:rPr>
        <w:t>ами</w:t>
      </w:r>
      <w:r>
        <w:rPr>
          <w:rFonts w:ascii="Times New Roman" w:hAnsi="Times New Roman"/>
          <w:sz w:val="28"/>
        </w:rPr>
        <w:t xml:space="preserve"> предоставления субсиди</w:t>
      </w:r>
      <w:r>
        <w:rPr>
          <w:rFonts w:ascii="Times New Roman" w:hAnsi="Times New Roman"/>
          <w:sz w:val="28"/>
        </w:rPr>
        <w:t>й</w:t>
      </w:r>
      <w:r>
        <w:rPr>
          <w:rFonts w:ascii="Times New Roman" w:hAnsi="Times New Roman"/>
          <w:sz w:val="28"/>
        </w:rPr>
        <w:t xml:space="preserve"> является обеспечение достижения получателем субсидии следующих показателей:</w:t>
      </w:r>
    </w:p>
    <w:p>
      <w:pPr>
        <w:pStyle w:val="Normal"/>
        <w:spacing w:lineRule="auto" w:line="240" w:before="0" w:after="0"/>
        <w:ind w:left="0" w:right="0" w:firstLine="720"/>
        <w:jc w:val="both"/>
        <w:rPr>
          <w:rFonts w:ascii="Times New Roman" w:hAnsi="Times New Roman"/>
          <w:sz w:val="28"/>
        </w:rPr>
      </w:pPr>
      <w:r>
        <w:rPr>
          <w:rFonts w:ascii="Times New Roman" w:hAnsi="Times New Roman"/>
          <w:sz w:val="28"/>
        </w:rPr>
        <w:t>1) количество заключенных соглашений с резидентами территории опережающего развития «Камчатка»;</w:t>
      </w:r>
    </w:p>
    <w:p>
      <w:pPr>
        <w:pStyle w:val="Normal"/>
        <w:spacing w:lineRule="auto" w:line="240" w:before="0" w:after="0"/>
        <w:ind w:left="0" w:right="0" w:firstLine="720"/>
        <w:jc w:val="both"/>
        <w:rPr>
          <w:rFonts w:ascii="Times New Roman" w:hAnsi="Times New Roman"/>
          <w:sz w:val="28"/>
        </w:rPr>
      </w:pPr>
      <w:r>
        <w:rPr>
          <w:rFonts w:ascii="Times New Roman" w:hAnsi="Times New Roman"/>
          <w:sz w:val="28"/>
        </w:rPr>
        <w:t>2) объем инвестиций по соглашениям с резидентами территории опережающего развития «Камчатка»;</w:t>
      </w:r>
    </w:p>
    <w:p>
      <w:pPr>
        <w:pStyle w:val="Normal"/>
        <w:spacing w:lineRule="auto" w:line="240" w:before="0" w:after="0"/>
        <w:ind w:left="0" w:right="0" w:firstLine="720"/>
        <w:jc w:val="both"/>
        <w:rPr>
          <w:rFonts w:ascii="Times New Roman" w:hAnsi="Times New Roman"/>
          <w:sz w:val="28"/>
        </w:rPr>
      </w:pPr>
      <w:r>
        <w:rPr>
          <w:rFonts w:ascii="Times New Roman" w:hAnsi="Times New Roman"/>
          <w:sz w:val="28"/>
        </w:rPr>
        <w:t>3) количество создаваемых рабочих мест по соглашениям с резидентами территории опережающего развития «Камчатка».</w:t>
      </w:r>
    </w:p>
    <w:p>
      <w:pPr>
        <w:pStyle w:val="Normal"/>
        <w:spacing w:lineRule="auto" w:line="240" w:before="0" w:after="0"/>
        <w:ind w:left="0" w:right="0" w:firstLine="720"/>
        <w:jc w:val="both"/>
        <w:rPr>
          <w:rFonts w:ascii="Times New Roman" w:hAnsi="Times New Roman"/>
          <w:sz w:val="28"/>
        </w:rPr>
      </w:pPr>
      <w:r>
        <w:rPr>
          <w:rFonts w:ascii="Times New Roman" w:hAnsi="Times New Roman"/>
          <w:sz w:val="28"/>
        </w:rPr>
        <w:t>2</w:t>
      </w:r>
      <w:r>
        <w:rPr>
          <w:rFonts w:ascii="Times New Roman" w:hAnsi="Times New Roman"/>
          <w:sz w:val="28"/>
        </w:rPr>
        <w:t>9</w:t>
      </w:r>
      <w:r>
        <w:rPr>
          <w:rFonts w:ascii="Times New Roman" w:hAnsi="Times New Roman"/>
          <w:sz w:val="28"/>
          <w:shd w:fill="auto" w:val="clear"/>
        </w:rPr>
        <w:t>. </w:t>
      </w:r>
      <w:r>
        <w:rPr>
          <w:rFonts w:ascii="Times New Roman" w:hAnsi="Times New Roman"/>
          <w:sz w:val="28"/>
        </w:rPr>
        <w:t>Значения результатов предоставления субсидии с указанием даты завершения и конечного значения результатов предоставления субсидии устанавливаются Соглашением.</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30</w:t>
      </w:r>
      <w:r>
        <w:rPr>
          <w:rFonts w:ascii="Times New Roman" w:hAnsi="Times New Roman"/>
          <w:sz w:val="28"/>
        </w:rPr>
        <w:t>. Получатель субсидии в срок не позднее 5 рабочего дня, следующего за отчетным кварталом, ежеквартально, по формам, определенным типовыми формами соглашений, установленными Министерством финансов Камчатского края для соответствующего вида субсидии, представляет в Министерство на бумажном носителе и в электронном виде следующую отчетность:</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1) отчет о достижении результатов предоставления субсидии, установленных часть</w:t>
      </w:r>
      <w:r>
        <w:rPr>
          <w:rFonts w:ascii="Times New Roman" w:hAnsi="Times New Roman"/>
          <w:sz w:val="28"/>
          <w:shd w:fill="auto" w:val="clear"/>
        </w:rPr>
        <w:t>ю 2</w:t>
      </w:r>
      <w:r>
        <w:rPr>
          <w:rFonts w:ascii="Times New Roman" w:hAnsi="Times New Roman"/>
          <w:sz w:val="28"/>
          <w:shd w:fill="auto" w:val="clear"/>
        </w:rPr>
        <w:t>8</w:t>
      </w:r>
      <w:r>
        <w:rPr>
          <w:rFonts w:ascii="Times New Roman" w:hAnsi="Times New Roman"/>
          <w:sz w:val="28"/>
          <w:shd w:fill="auto" w:val="clear"/>
        </w:rPr>
        <w:t xml:space="preserve"> настоящего Порядка; </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shd w:fill="auto" w:val="clear"/>
        </w:rPr>
        <w:t>2) отчет об осущес</w:t>
      </w:r>
      <w:r>
        <w:rPr>
          <w:rFonts w:ascii="Times New Roman" w:hAnsi="Times New Roman"/>
          <w:sz w:val="28"/>
        </w:rPr>
        <w:t>твлении расходов, источником финансового обеспечения которых является субсидия.</w:t>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t>31</w:t>
      </w:r>
      <w:r>
        <w:rPr>
          <w:rFonts w:ascii="Times New Roman" w:hAnsi="Times New Roman"/>
          <w:sz w:val="28"/>
          <w:szCs w:val="28"/>
        </w:rPr>
        <w:t>. </w:t>
      </w:r>
      <w:r>
        <w:rPr>
          <w:rFonts w:ascii="Times New Roman" w:hAnsi="Times New Roman"/>
          <w:sz w:val="28"/>
          <w:szCs w:val="28"/>
        </w:rPr>
        <w:t>Мониторинг достижения результатов предоставления субсидии,</w:t>
        <w:t xml:space="preserve"> исходя из достижения значений результатов предоставления субсидии,</w:t>
        <w:t xml:space="preserve"> определенных Соглашением, и событий, отражающих факт завершения</w:t>
        <w:t xml:space="preserve"> соответствующего мероприятия по получению результата предоставления</w:t>
        <w:t xml:space="preserve"> субсидии (контрольная точка), в порядке и по формам, которые установлены</w:t>
        <w:t xml:space="preserve"> Министерством</w:t>
        <w:t xml:space="preserve"> финансов</w:t>
        <w:t xml:space="preserve"> Российской</w:t>
        <w:t xml:space="preserve"> Федерации,</w:t>
        <w:t xml:space="preserve"> осуществляется</w:t>
        <w:t xml:space="preserve"> Министерством и Министерством финансов Камчатского края.</w:t>
      </w:r>
    </w:p>
    <w:p>
      <w:pPr>
        <w:pStyle w:val="Normal"/>
        <w:spacing w:lineRule="auto" w:line="240" w:before="0" w:after="0"/>
        <w:ind w:left="0" w:right="0" w:firstLine="709"/>
        <w:jc w:val="both"/>
        <w:rPr>
          <w:sz w:val="28"/>
          <w:szCs w:val="28"/>
        </w:rPr>
      </w:pPr>
      <w:r>
        <w:rPr>
          <w:rFonts w:ascii="Times New Roman" w:hAnsi="Times New Roman"/>
          <w:sz w:val="28"/>
          <w:szCs w:val="28"/>
        </w:rPr>
        <w:t>32</w:t>
      </w:r>
      <w:r>
        <w:rPr>
          <w:rFonts w:ascii="Times New Roman" w:hAnsi="Times New Roman"/>
          <w:sz w:val="28"/>
          <w:szCs w:val="28"/>
        </w:rPr>
        <w:t>. </w:t>
      </w:r>
      <w:r>
        <w:rPr>
          <w:rFonts w:ascii="Times New Roman" w:hAnsi="Times New Roman"/>
          <w:sz w:val="28"/>
          <w:szCs w:val="28"/>
        </w:rPr>
        <w:t>П</w:t>
      </w:r>
      <w:r>
        <w:rPr>
          <w:rFonts w:ascii="Times New Roman" w:hAnsi="Times New Roman"/>
          <w:sz w:val="28"/>
          <w:szCs w:val="28"/>
        </w:rPr>
        <w:t xml:space="preserve">о завершении финансового года </w:t>
      </w:r>
      <w:r>
        <w:rPr>
          <w:rFonts w:ascii="Times New Roman" w:hAnsi="Times New Roman"/>
          <w:sz w:val="28"/>
          <w:szCs w:val="28"/>
        </w:rPr>
        <w:t>Министерство осуществляет проверку</w:t>
      </w:r>
      <w:r>
        <w:rPr>
          <w:rFonts w:ascii="Times New Roman" w:hAnsi="Times New Roman"/>
          <w:sz w:val="28"/>
          <w:szCs w:val="28"/>
        </w:rPr>
        <w:t xml:space="preserve"> </w:t>
      </w:r>
      <w:r>
        <w:rPr>
          <w:rFonts w:ascii="Times New Roman" w:hAnsi="Times New Roman"/>
          <w:sz w:val="28"/>
          <w:szCs w:val="28"/>
        </w:rPr>
        <w:t xml:space="preserve">предоставленной отчетности </w:t>
      </w:r>
      <w:r>
        <w:rPr>
          <w:rFonts w:ascii="Times New Roman" w:hAnsi="Times New Roman"/>
          <w:sz w:val="28"/>
          <w:szCs w:val="28"/>
        </w:rPr>
        <w:t xml:space="preserve">в срок не позднее </w:t>
      </w:r>
      <w:r>
        <w:rPr>
          <w:rFonts w:ascii="Times New Roman" w:hAnsi="Times New Roman"/>
          <w:sz w:val="28"/>
          <w:szCs w:val="28"/>
        </w:rPr>
        <w:t>15</w:t>
      </w:r>
      <w:r>
        <w:rPr>
          <w:rFonts w:ascii="Times New Roman" w:hAnsi="Times New Roman"/>
          <w:sz w:val="28"/>
          <w:szCs w:val="28"/>
        </w:rPr>
        <w:t xml:space="preserve"> рабочего дня со дня принятия отчетов.</w:t>
      </w:r>
    </w:p>
    <w:p>
      <w:pPr>
        <w:pStyle w:val="Normal"/>
        <w:spacing w:lineRule="auto" w:line="240" w:before="0" w:after="0"/>
        <w:ind w:left="0" w:right="0" w:firstLine="709"/>
        <w:jc w:val="both"/>
        <w:rPr>
          <w:rFonts w:ascii="Times New Roman" w:hAnsi="Times New Roman"/>
          <w:sz w:val="28"/>
        </w:rPr>
      </w:pPr>
      <w:r>
        <w:rPr>
          <w:rFonts w:ascii="Times New Roman" w:hAnsi="Times New Roman"/>
          <w:color w:val="000000" w:themeColor="text1"/>
          <w:sz w:val="28"/>
        </w:rPr>
        <w:t>3</w:t>
      </w:r>
      <w:r>
        <w:rPr>
          <w:rFonts w:ascii="Times New Roman" w:hAnsi="Times New Roman"/>
          <w:color w:val="000000" w:themeColor="text1"/>
          <w:sz w:val="28"/>
        </w:rPr>
        <w:t>3</w:t>
      </w:r>
      <w:r>
        <w:rPr>
          <w:rFonts w:ascii="Times New Roman" w:hAnsi="Times New Roman"/>
          <w:color w:val="000000" w:themeColor="text1"/>
          <w:sz w:val="28"/>
        </w:rPr>
        <w:t>. </w:t>
      </w:r>
      <w:r>
        <w:rPr>
          <w:rFonts w:ascii="Times New Roman" w:hAnsi="Times New Roman"/>
          <w:sz w:val="28"/>
        </w:rPr>
        <w:t>Министерство осуществляет обязательные проверки соблюдения получателем субсидии, а также лицами, являющимися поставщиками (подрядчиками, исполнителями) по договорам (соглашениям), заключенным</w:t>
        <w:br/>
        <w:t xml:space="preserve">в целях исполнения обязательств по Соглашению, порядка и условий предоставления субсидии, в том числе в части достижения результата предоставления субсидии, а орган государственного финансового контроля осуществляет проверки в соответствии со статьями </w:t>
      </w:r>
      <w:r>
        <w:rPr>
          <w:rFonts w:ascii="Times New Roman" w:hAnsi="Times New Roman"/>
          <w:position w:val="0"/>
          <w:sz w:val="28"/>
          <w:sz w:val="28"/>
          <w:vertAlign w:val="baseline"/>
        </w:rPr>
        <w:t>26</w:t>
      </w:r>
      <w:r>
        <w:rPr>
          <w:rFonts w:ascii="Times New Roman" w:hAnsi="Times New Roman"/>
          <w:position w:val="0"/>
          <w:sz w:val="28"/>
          <w:sz w:val="28"/>
          <w:vertAlign w:val="baseline"/>
        </w:rPr>
        <w:t>8</w:t>
      </w:r>
      <w:r>
        <w:rPr>
          <w:rFonts w:ascii="Times New Roman" w:hAnsi="Times New Roman"/>
          <w:sz w:val="28"/>
          <w:vertAlign w:val="superscript"/>
        </w:rPr>
        <w:t>1</w:t>
      </w:r>
      <w:r>
        <w:rPr>
          <w:rFonts w:ascii="Times New Roman" w:hAnsi="Times New Roman"/>
          <w:position w:val="0"/>
          <w:sz w:val="28"/>
          <w:sz w:val="28"/>
          <w:vertAlign w:val="baseline"/>
        </w:rPr>
        <w:t xml:space="preserve"> </w:t>
      </w:r>
      <w:r>
        <w:rPr>
          <w:rFonts w:ascii="Times New Roman" w:hAnsi="Times New Roman"/>
          <w:position w:val="0"/>
          <w:sz w:val="28"/>
          <w:sz w:val="28"/>
          <w:vertAlign w:val="baseline"/>
        </w:rPr>
        <w:t>и</w:t>
      </w:r>
      <w:r>
        <w:rPr>
          <w:rFonts w:ascii="Times New Roman" w:hAnsi="Times New Roman"/>
          <w:sz w:val="28"/>
        </w:rPr>
        <w:t xml:space="preserve"> 269</w:t>
      </w:r>
      <w:r>
        <w:rPr>
          <w:rFonts w:ascii="Times New Roman" w:hAnsi="Times New Roman"/>
          <w:sz w:val="28"/>
          <w:vertAlign w:val="superscript"/>
        </w:rPr>
        <w:t>2</w:t>
      </w:r>
      <w:r>
        <w:rPr>
          <w:rFonts w:ascii="Times New Roman" w:hAnsi="Times New Roman"/>
          <w:sz w:val="28"/>
        </w:rPr>
        <w:t xml:space="preserve"> Бюджетного кодекса Российской Федерации.</w:t>
      </w:r>
    </w:p>
    <w:p>
      <w:pPr>
        <w:pStyle w:val="Normal"/>
        <w:spacing w:lineRule="auto" w:line="240" w:before="0" w:after="0"/>
        <w:ind w:left="0" w:right="0" w:firstLine="709"/>
        <w:jc w:val="both"/>
        <w:rPr>
          <w:rFonts w:ascii="Times New Roman" w:hAnsi="Times New Roman"/>
          <w:color w:val="000000" w:themeColor="text1"/>
          <w:sz w:val="28"/>
        </w:rPr>
      </w:pPr>
      <w:r>
        <w:rPr>
          <w:rFonts w:ascii="Times New Roman" w:hAnsi="Times New Roman"/>
          <w:color w:val="000000" w:themeColor="text1"/>
          <w:sz w:val="28"/>
        </w:rPr>
        <w:t>3</w:t>
      </w:r>
      <w:r>
        <w:rPr>
          <w:rFonts w:ascii="Times New Roman" w:hAnsi="Times New Roman"/>
          <w:color w:val="000000" w:themeColor="text1"/>
          <w:sz w:val="28"/>
        </w:rPr>
        <w:t>4</w:t>
      </w:r>
      <w:r>
        <w:rPr>
          <w:rFonts w:ascii="Times New Roman" w:hAnsi="Times New Roman"/>
          <w:color w:val="000000" w:themeColor="text1"/>
          <w:sz w:val="28"/>
        </w:rPr>
        <w:t>. </w:t>
      </w:r>
      <w:r>
        <w:rPr>
          <w:rFonts w:ascii="Times New Roman" w:hAnsi="Times New Roman"/>
          <w:sz w:val="28"/>
        </w:rPr>
        <w:t>В случае выявления, в том числе по фактам проверок, проведенных Министерством и (или) органами государственного финансового контроля, фактов нарушения условий и порядка предоставления субсидии, а также</w:t>
        <w:br/>
        <w:t>в случае выявления недостижения значений результатов, установленных</w:t>
        <w:br/>
        <w:t>в Соглашении, получатель субсидии обязан возвратить денежные средства</w:t>
        <w:br/>
        <w:t>в краевой бюджет на лицевой счет Министерства в следующем порядке</w:t>
        <w:br/>
        <w:t>и сроки:</w:t>
      </w:r>
    </w:p>
    <w:p>
      <w:pPr>
        <w:pStyle w:val="Normal"/>
        <w:spacing w:lineRule="auto" w:line="240" w:before="0" w:after="0"/>
        <w:ind w:left="0" w:right="0" w:firstLine="709"/>
        <w:jc w:val="both"/>
        <w:rPr>
          <w:rFonts w:ascii="Times New Roman" w:hAnsi="Times New Roman"/>
          <w:color w:val="000000" w:themeColor="text1"/>
          <w:sz w:val="28"/>
        </w:rPr>
      </w:pPr>
      <w:r>
        <w:rPr>
          <w:rFonts w:ascii="Times New Roman" w:hAnsi="Times New Roman"/>
          <w:color w:val="000000" w:themeColor="text1"/>
          <w:sz w:val="28"/>
        </w:rPr>
        <w:t>1) в случае выявления нарушения органом государственного финансового контроля – на основании представления и (или) предписания органа государственного финансового контроля в сроки, указанные в представлении</w:t>
      </w:r>
      <w:r>
        <w:rPr>
          <w:rFonts w:ascii="Times New Roman" w:hAnsi="Times New Roman"/>
        </w:rPr>
        <w:br/>
      </w:r>
      <w:r>
        <w:rPr>
          <w:rFonts w:ascii="Times New Roman" w:hAnsi="Times New Roman"/>
          <w:color w:val="000000" w:themeColor="text1"/>
          <w:sz w:val="28"/>
        </w:rPr>
        <w:t>и (или) предписании;</w:t>
      </w:r>
    </w:p>
    <w:p>
      <w:pPr>
        <w:pStyle w:val="Normal"/>
        <w:spacing w:lineRule="auto" w:line="240" w:before="0" w:after="0"/>
        <w:ind w:left="0" w:right="0" w:firstLine="709"/>
        <w:jc w:val="both"/>
        <w:rPr>
          <w:rFonts w:ascii="Times New Roman" w:hAnsi="Times New Roman"/>
          <w:color w:val="000000" w:themeColor="text1"/>
          <w:sz w:val="28"/>
        </w:rPr>
      </w:pPr>
      <w:r>
        <w:rPr>
          <w:rFonts w:ascii="Times New Roman" w:hAnsi="Times New Roman"/>
          <w:color w:val="000000" w:themeColor="text1"/>
          <w:sz w:val="28"/>
        </w:rPr>
        <w:t>2) в случае выявления нарушения Министерством – в течение 20 рабочих дней со дня получения требования Министерства.</w:t>
      </w:r>
    </w:p>
    <w:p>
      <w:pPr>
        <w:pStyle w:val="Normal"/>
        <w:spacing w:lineRule="auto" w:line="240" w:before="0" w:after="0"/>
        <w:ind w:left="0" w:right="0" w:firstLine="709"/>
        <w:jc w:val="both"/>
        <w:rPr>
          <w:rFonts w:ascii="Times New Roman" w:hAnsi="Times New Roman"/>
          <w:color w:val="000000" w:themeColor="text1"/>
          <w:sz w:val="28"/>
        </w:rPr>
      </w:pPr>
      <w:r>
        <w:rPr>
          <w:rFonts w:ascii="Times New Roman" w:hAnsi="Times New Roman"/>
          <w:color w:val="000000" w:themeColor="text1"/>
          <w:sz w:val="28"/>
        </w:rPr>
        <w:t>3</w:t>
      </w:r>
      <w:r>
        <w:rPr>
          <w:rFonts w:ascii="Times New Roman" w:hAnsi="Times New Roman"/>
          <w:color w:val="000000" w:themeColor="text1"/>
          <w:sz w:val="28"/>
        </w:rPr>
        <w:t>5</w:t>
      </w:r>
      <w:r>
        <w:rPr>
          <w:rFonts w:ascii="Times New Roman" w:hAnsi="Times New Roman"/>
          <w:color w:val="000000" w:themeColor="text1"/>
          <w:sz w:val="28"/>
        </w:rPr>
        <w:t>. В случае нарушения условий и порядка предоставления субсидии,</w:t>
      </w:r>
      <w:r>
        <w:rPr/>
        <w:br/>
      </w:r>
      <w:r>
        <w:rPr>
          <w:rFonts w:ascii="Times New Roman" w:hAnsi="Times New Roman"/>
          <w:color w:val="000000" w:themeColor="text1"/>
          <w:sz w:val="28"/>
        </w:rPr>
        <w:t>получатель субсидии обязан возвратить средства субсидии – в полном объеме.</w:t>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color w:val="000000" w:themeColor="text1"/>
          <w:sz w:val="28"/>
          <w:szCs w:val="28"/>
        </w:rPr>
        <w:t>В случае нарушения целей предоставления субсидии, субсидия подлежит возврату в размере нецелевого использования средств субсидии.</w:t>
      </w:r>
    </w:p>
    <w:p>
      <w:pPr>
        <w:pStyle w:val="Normal"/>
        <w:spacing w:lineRule="auto" w:line="240" w:before="0" w:after="0"/>
        <w:ind w:firstLine="709"/>
        <w:jc w:val="both"/>
        <w:rPr>
          <w:rFonts w:ascii="Times New Roman" w:hAnsi="Times New Roman"/>
          <w:sz w:val="28"/>
        </w:rPr>
      </w:pPr>
      <w:r>
        <w:rPr>
          <w:rFonts w:ascii="Times New Roman" w:hAnsi="Times New Roman"/>
          <w:sz w:val="28"/>
        </w:rPr>
        <w:t>3</w:t>
      </w:r>
      <w:r>
        <w:rPr>
          <w:rFonts w:ascii="Times New Roman" w:hAnsi="Times New Roman"/>
          <w:sz w:val="28"/>
        </w:rPr>
        <w:t>6</w:t>
      </w:r>
      <w:r>
        <w:rPr>
          <w:rFonts w:ascii="Times New Roman" w:hAnsi="Times New Roman"/>
          <w:color w:val="000000" w:themeColor="text1"/>
          <w:sz w:val="28"/>
        </w:rPr>
        <w:t>. </w:t>
      </w:r>
      <w:r>
        <w:rPr>
          <w:rFonts w:ascii="Times New Roman" w:hAnsi="Times New Roman"/>
          <w:sz w:val="28"/>
        </w:rPr>
        <w:t xml:space="preserve">В случае </w:t>
      </w:r>
      <w:r>
        <w:rPr>
          <w:rFonts w:ascii="Times New Roman" w:hAnsi="Times New Roman"/>
          <w:color w:val="000000" w:themeColor="text1"/>
          <w:sz w:val="28"/>
        </w:rPr>
        <w:t xml:space="preserve">недостижения значений результатов предоставления субсидии, а также в случае </w:t>
      </w:r>
      <w:r>
        <w:rPr>
          <w:rFonts w:ascii="Times New Roman" w:hAnsi="Times New Roman"/>
          <w:sz w:val="28"/>
        </w:rPr>
        <w:t>возникновения обстоятельств, приводящих</w:t>
        <w:br/>
        <w:t>к невозможности достижения результатов в сроки, определенные Соглашением о предоставлении субсидии, получатель субсидии обязан возвратить средства субсидии в размере, определенном формулой:</w:t>
      </w:r>
    </w:p>
    <w:p>
      <w:pPr>
        <w:pStyle w:val="Normal"/>
        <w:spacing w:lineRule="auto" w:line="240" w:before="0" w:after="0"/>
        <w:ind w:firstLine="720"/>
        <w:jc w:val="both"/>
        <w:rPr>
          <w:rFonts w:ascii="Times New Roman" w:hAnsi="Times New Roman"/>
          <w:sz w:val="28"/>
        </w:rPr>
      </w:pPr>
      <w:r>
        <w:rPr>
          <w:rFonts w:ascii="Times New Roman" w:hAnsi="Times New Roman"/>
          <w:sz w:val="28"/>
        </w:rPr>
      </w:r>
    </w:p>
    <w:p>
      <w:pPr>
        <w:pStyle w:val="Normal"/>
        <w:spacing w:lineRule="auto" w:line="240" w:before="0" w:after="0"/>
        <w:ind w:firstLine="720"/>
        <w:jc w:val="center"/>
        <w:rPr>
          <w:rFonts w:ascii="Times New Roman" w:hAnsi="Times New Roman"/>
          <w:sz w:val="28"/>
        </w:rPr>
      </w:pPr>
      <w:r>
        <w:rPr>
          <w:rFonts w:ascii="Times New Roman" w:hAnsi="Times New Roman"/>
          <w:sz w:val="28"/>
        </w:rPr>
        <w:t>V</w:t>
      </w:r>
      <w:r>
        <w:rPr>
          <w:rFonts w:ascii="Times New Roman" w:hAnsi="Times New Roman"/>
          <w:sz w:val="18"/>
        </w:rPr>
        <w:t>возврата</w:t>
      </w:r>
      <w:r>
        <w:rPr>
          <w:rFonts w:ascii="Times New Roman" w:hAnsi="Times New Roman"/>
          <w:sz w:val="28"/>
        </w:rPr>
        <w:t xml:space="preserve"> = (V * k * m/n), где:</w:t>
      </w:r>
    </w:p>
    <w:p>
      <w:pPr>
        <w:pStyle w:val="Normal"/>
        <w:spacing w:lineRule="auto" w:line="240" w:before="0" w:after="0"/>
        <w:ind w:firstLine="720"/>
        <w:jc w:val="center"/>
        <w:rPr>
          <w:rFonts w:ascii="Times New Roman" w:hAnsi="Times New Roman"/>
          <w:i/>
          <w:i/>
          <w:sz w:val="28"/>
        </w:rPr>
      </w:pPr>
      <w:r>
        <w:rPr>
          <w:rFonts w:ascii="Times New Roman" w:hAnsi="Times New Roman"/>
          <w:i/>
          <w:sz w:val="28"/>
        </w:rPr>
      </w:r>
    </w:p>
    <w:p>
      <w:pPr>
        <w:pStyle w:val="Normal"/>
        <w:spacing w:lineRule="auto" w:line="240" w:before="0" w:after="0"/>
        <w:ind w:firstLine="720"/>
        <w:jc w:val="both"/>
        <w:rPr>
          <w:rFonts w:ascii="Times New Roman" w:hAnsi="Times New Roman"/>
          <w:sz w:val="28"/>
        </w:rPr>
      </w:pPr>
      <w:r>
        <w:rPr>
          <w:rFonts w:ascii="Times New Roman" w:hAnsi="Times New Roman"/>
          <w:sz w:val="28"/>
        </w:rPr>
        <w:t>V</w:t>
      </w:r>
      <w:r>
        <w:rPr>
          <w:rFonts w:ascii="Times New Roman" w:hAnsi="Times New Roman"/>
          <w:sz w:val="28"/>
          <w:vertAlign w:val="subscript"/>
        </w:rPr>
        <w:t>возврата</w:t>
      </w:r>
      <w:r>
        <w:rPr>
          <w:rFonts w:ascii="Times New Roman" w:hAnsi="Times New Roman"/>
          <w:sz w:val="28"/>
        </w:rPr>
        <w:t xml:space="preserve"> – размер субсидии, подлежащий возврату;</w:t>
      </w:r>
    </w:p>
    <w:p>
      <w:pPr>
        <w:pStyle w:val="Normal"/>
        <w:spacing w:lineRule="auto" w:line="240" w:before="0" w:after="0"/>
        <w:ind w:firstLine="720"/>
        <w:jc w:val="both"/>
        <w:rPr>
          <w:rFonts w:ascii="Times New Roman" w:hAnsi="Times New Roman"/>
          <w:sz w:val="28"/>
        </w:rPr>
      </w:pPr>
      <w:r>
        <w:rPr>
          <w:rFonts w:ascii="Times New Roman" w:hAnsi="Times New Roman"/>
          <w:sz w:val="28"/>
        </w:rPr>
        <w:t>V – размер субсидии, предоставленный получателю субсидии;</w:t>
      </w:r>
    </w:p>
    <w:p>
      <w:pPr>
        <w:pStyle w:val="Normal"/>
        <w:spacing w:lineRule="auto" w:line="240" w:before="0" w:after="0"/>
        <w:ind w:firstLine="720"/>
        <w:jc w:val="both"/>
        <w:rPr>
          <w:rFonts w:ascii="Times New Roman" w:hAnsi="Times New Roman"/>
          <w:sz w:val="28"/>
        </w:rPr>
      </w:pPr>
      <w:r>
        <w:rPr>
          <w:rFonts w:ascii="Times New Roman" w:hAnsi="Times New Roman"/>
          <w:sz w:val="28"/>
        </w:rPr>
        <w:t>k – коэффициент возврата субсидии;</w:t>
      </w:r>
    </w:p>
    <w:p>
      <w:pPr>
        <w:pStyle w:val="Normal"/>
        <w:spacing w:lineRule="auto" w:line="240" w:before="0" w:after="0"/>
        <w:ind w:firstLine="720"/>
        <w:jc w:val="both"/>
        <w:rPr>
          <w:rFonts w:ascii="Times New Roman" w:hAnsi="Times New Roman"/>
          <w:sz w:val="28"/>
        </w:rPr>
      </w:pPr>
      <w:r>
        <w:rPr>
          <w:rFonts w:ascii="Times New Roman" w:hAnsi="Times New Roman"/>
          <w:sz w:val="28"/>
        </w:rPr>
        <w:t>m – количество показателей результативности использования субсидии, по которым индекс, отражающий уровень недостижения значения i-го показателя результативности использования субсидии, имеет положительное значение (больше нуля);</w:t>
      </w:r>
    </w:p>
    <w:p>
      <w:pPr>
        <w:pStyle w:val="Normal"/>
        <w:spacing w:lineRule="auto" w:line="240" w:before="0" w:after="0"/>
        <w:ind w:firstLine="720"/>
        <w:jc w:val="both"/>
        <w:rPr>
          <w:rFonts w:ascii="Times New Roman" w:hAnsi="Times New Roman"/>
          <w:sz w:val="28"/>
        </w:rPr>
      </w:pPr>
      <w:r>
        <w:rPr>
          <w:rFonts w:ascii="Times New Roman" w:hAnsi="Times New Roman"/>
          <w:sz w:val="28"/>
        </w:rPr>
        <w:t>n – общее количество показателей результативности использования субсидии.</w:t>
      </w:r>
    </w:p>
    <w:p>
      <w:pPr>
        <w:pStyle w:val="Normal"/>
        <w:spacing w:lineRule="auto" w:line="240" w:before="0" w:after="0"/>
        <w:ind w:firstLine="720"/>
        <w:jc w:val="both"/>
        <w:rPr>
          <w:rFonts w:ascii="Times New Roman" w:hAnsi="Times New Roman"/>
          <w:sz w:val="28"/>
        </w:rPr>
      </w:pPr>
      <w:r>
        <w:rPr>
          <w:rFonts w:ascii="Times New Roman" w:hAnsi="Times New Roman"/>
          <w:sz w:val="28"/>
        </w:rPr>
        <w:t>1) при расчете объема средств, подлежащих возврату получателем субсидии, в размере субсидии, предоставленной ему в отчетном финансовом году (V</w:t>
      </w:r>
      <w:r>
        <w:rPr>
          <w:rFonts w:ascii="Times New Roman" w:hAnsi="Times New Roman"/>
          <w:sz w:val="28"/>
          <w:vertAlign w:val="subscript"/>
        </w:rPr>
        <w:t>возврата</w:t>
      </w:r>
      <w:r>
        <w:rPr>
          <w:rFonts w:ascii="Times New Roman" w:hAnsi="Times New Roman"/>
          <w:sz w:val="28"/>
        </w:rPr>
        <w:t>), не учитывается размер остатка субсидии, не использованного</w:t>
      </w:r>
      <w:r>
        <w:rPr/>
        <w:br/>
      </w:r>
      <w:r>
        <w:rPr>
          <w:rFonts w:ascii="Times New Roman" w:hAnsi="Times New Roman"/>
          <w:sz w:val="28"/>
        </w:rPr>
        <w:t>по состоянию на 1 января текущего финансового года;</w:t>
      </w:r>
    </w:p>
    <w:p>
      <w:pPr>
        <w:pStyle w:val="Normal"/>
        <w:spacing w:lineRule="auto" w:line="240" w:before="0" w:after="0"/>
        <w:ind w:firstLine="720"/>
        <w:jc w:val="both"/>
        <w:rPr>
          <w:rFonts w:ascii="Times New Roman" w:hAnsi="Times New Roman"/>
          <w:sz w:val="28"/>
        </w:rPr>
      </w:pPr>
      <w:r>
        <w:rPr>
          <w:rFonts w:ascii="Times New Roman" w:hAnsi="Times New Roman"/>
          <w:sz w:val="28"/>
        </w:rPr>
        <w:t>2) коэффициент возврата субсидии рассчитывается по формуле:</w:t>
      </w:r>
    </w:p>
    <w:p>
      <w:pPr>
        <w:pStyle w:val="Normal"/>
        <w:spacing w:lineRule="auto" w:line="240" w:before="0" w:after="0"/>
        <w:ind w:firstLine="720"/>
        <w:jc w:val="both"/>
        <w:rPr>
          <w:rFonts w:ascii="Times New Roman" w:hAnsi="Times New Roman"/>
          <w:sz w:val="28"/>
        </w:rPr>
      </w:pPr>
      <w:r>
        <w:rPr>
          <w:rFonts w:ascii="Times New Roman" w:hAnsi="Times New Roman"/>
          <w:sz w:val="28"/>
        </w:rPr>
      </w:r>
    </w:p>
    <w:p>
      <w:pPr>
        <w:pStyle w:val="Normal"/>
        <w:spacing w:lineRule="auto" w:line="240" w:before="0" w:after="0"/>
        <w:jc w:val="center"/>
        <w:rPr>
          <w:rFonts w:ascii="Times New Roman" w:hAnsi="Times New Roman"/>
          <w:sz w:val="28"/>
        </w:rPr>
      </w:pPr>
      <w:r>
        <w:rPr>
          <w:rFonts w:ascii="Times New Roman" w:hAnsi="Times New Roman"/>
          <w:sz w:val="28"/>
        </w:rPr>
        <w:t>k = ƩDi/ m, где:</w:t>
      </w:r>
    </w:p>
    <w:p>
      <w:pPr>
        <w:pStyle w:val="Normal"/>
        <w:spacing w:lineRule="auto" w:line="240" w:before="0" w:after="0"/>
        <w:ind w:firstLine="720"/>
        <w:jc w:val="both"/>
        <w:rPr>
          <w:rFonts w:ascii="Times New Roman" w:hAnsi="Times New Roman"/>
          <w:sz w:val="28"/>
        </w:rPr>
      </w:pPr>
      <w:r>
        <w:rPr>
          <w:rFonts w:ascii="Times New Roman" w:hAnsi="Times New Roman"/>
          <w:sz w:val="28"/>
        </w:rPr>
      </w:r>
    </w:p>
    <w:p>
      <w:pPr>
        <w:pStyle w:val="Normal"/>
        <w:spacing w:lineRule="auto" w:line="240" w:before="0" w:after="0"/>
        <w:ind w:firstLine="720"/>
        <w:jc w:val="both"/>
        <w:rPr>
          <w:rFonts w:ascii="Times New Roman" w:hAnsi="Times New Roman"/>
          <w:sz w:val="28"/>
        </w:rPr>
      </w:pPr>
      <w:r>
        <w:rPr>
          <w:rFonts w:ascii="Times New Roman" w:hAnsi="Times New Roman"/>
          <w:sz w:val="28"/>
        </w:rPr>
        <w:t>D</w:t>
      </w:r>
      <w:r>
        <w:rPr>
          <w:rFonts w:ascii="Times New Roman" w:hAnsi="Times New Roman"/>
          <w:sz w:val="28"/>
          <w:vertAlign w:val="subscript"/>
        </w:rPr>
        <w:t>i</w:t>
      </w:r>
      <w:r>
        <w:rPr>
          <w:rFonts w:ascii="Times New Roman" w:hAnsi="Times New Roman"/>
          <w:sz w:val="28"/>
        </w:rPr>
        <w:t xml:space="preserve"> – индекс, отражающий уровень недостижения значения i-го показателя результативности использования субсидии;</w:t>
      </w:r>
    </w:p>
    <w:p>
      <w:pPr>
        <w:pStyle w:val="Normal"/>
        <w:spacing w:lineRule="auto" w:line="240" w:before="0" w:after="0"/>
        <w:ind w:firstLine="720"/>
        <w:jc w:val="both"/>
        <w:rPr>
          <w:rFonts w:ascii="Times New Roman" w:hAnsi="Times New Roman"/>
          <w:sz w:val="28"/>
        </w:rPr>
      </w:pPr>
      <w:r>
        <w:rPr>
          <w:rFonts w:ascii="Times New Roman" w:hAnsi="Times New Roman"/>
          <w:sz w:val="28"/>
        </w:rPr>
        <w:t>3) при расчете коэффициента возврата субсидии используются только положительные значения индекса, отражающего уровень недостижения значения i-го показателя результативности использования субсидии;</w:t>
      </w:r>
    </w:p>
    <w:p>
      <w:pPr>
        <w:pStyle w:val="Normal"/>
        <w:spacing w:lineRule="auto" w:line="240" w:before="0" w:after="0"/>
        <w:ind w:firstLine="720"/>
        <w:jc w:val="both"/>
        <w:rPr>
          <w:rFonts w:ascii="Times New Roman" w:hAnsi="Times New Roman"/>
          <w:sz w:val="28"/>
        </w:rPr>
      </w:pPr>
      <w:r>
        <w:rPr>
          <w:rFonts w:ascii="Times New Roman" w:hAnsi="Times New Roman"/>
          <w:sz w:val="28"/>
        </w:rPr>
        <w:t>4) индекс, отражающий уровень недостижения i-го показателя результативности использования субсидии, определяется:</w:t>
      </w:r>
    </w:p>
    <w:p>
      <w:pPr>
        <w:pStyle w:val="Normal"/>
        <w:spacing w:lineRule="auto" w:line="240" w:before="0" w:after="0"/>
        <w:ind w:firstLine="720"/>
        <w:jc w:val="both"/>
        <w:rPr>
          <w:rFonts w:ascii="Times New Roman" w:hAnsi="Times New Roman"/>
          <w:sz w:val="28"/>
        </w:rPr>
      </w:pPr>
      <w:r>
        <w:rPr>
          <w:rFonts w:ascii="Times New Roman" w:hAnsi="Times New Roman"/>
          <w:sz w:val="28"/>
        </w:rPr>
        <w:t>а) для результатов использования субсидии, по которым большее значение фактически достигнутого значения отражает большую эффективность использования субсидии, по формуле:</w:t>
      </w:r>
    </w:p>
    <w:p>
      <w:pPr>
        <w:pStyle w:val="Normal"/>
        <w:spacing w:lineRule="auto" w:line="240" w:before="0" w:after="0"/>
        <w:ind w:left="720" w:hanging="0"/>
        <w:contextualSpacing/>
        <w:jc w:val="both"/>
        <w:rPr>
          <w:rFonts w:ascii="Times New Roman" w:hAnsi="Times New Roman"/>
          <w:sz w:val="28"/>
        </w:rPr>
      </w:pPr>
      <w:r>
        <w:rPr>
          <w:rFonts w:ascii="Times New Roman" w:hAnsi="Times New Roman"/>
          <w:sz w:val="28"/>
        </w:rPr>
      </w:r>
    </w:p>
    <w:p>
      <w:pPr>
        <w:pStyle w:val="Normal"/>
        <w:spacing w:lineRule="auto" w:line="240" w:before="0" w:after="0"/>
        <w:jc w:val="center"/>
        <w:rPr>
          <w:rFonts w:ascii="Times New Roman" w:hAnsi="Times New Roman"/>
          <w:sz w:val="28"/>
        </w:rPr>
      </w:pPr>
      <w:r>
        <w:rPr>
          <w:rFonts w:ascii="Times New Roman" w:hAnsi="Times New Roman"/>
          <w:sz w:val="28"/>
        </w:rPr>
        <w:t>D</w:t>
      </w:r>
      <w:r>
        <w:rPr>
          <w:rFonts w:ascii="Times New Roman" w:hAnsi="Times New Roman"/>
          <w:sz w:val="28"/>
          <w:vertAlign w:val="subscript"/>
        </w:rPr>
        <w:t>i</w:t>
      </w:r>
      <w:r>
        <w:rPr>
          <w:rFonts w:ascii="Times New Roman" w:hAnsi="Times New Roman"/>
          <w:sz w:val="28"/>
        </w:rPr>
        <w:t>=1-T</w:t>
      </w:r>
      <w:r>
        <w:rPr>
          <w:rFonts w:ascii="Times New Roman" w:hAnsi="Times New Roman"/>
          <w:sz w:val="28"/>
          <w:vertAlign w:val="subscript"/>
        </w:rPr>
        <w:t>i</w:t>
      </w:r>
      <w:r>
        <w:rPr>
          <w:rFonts w:ascii="Times New Roman" w:hAnsi="Times New Roman"/>
          <w:sz w:val="28"/>
        </w:rPr>
        <w:t>/S</w:t>
      </w:r>
      <w:r>
        <w:rPr>
          <w:rFonts w:ascii="Times New Roman" w:hAnsi="Times New Roman"/>
          <w:sz w:val="28"/>
          <w:vertAlign w:val="subscript"/>
        </w:rPr>
        <w:t>i</w:t>
      </w:r>
      <w:r>
        <w:rPr>
          <w:rFonts w:ascii="Times New Roman" w:hAnsi="Times New Roman"/>
          <w:sz w:val="28"/>
        </w:rPr>
        <w:t>, где:</w:t>
      </w:r>
    </w:p>
    <w:p>
      <w:pPr>
        <w:pStyle w:val="Normal"/>
        <w:spacing w:lineRule="auto" w:line="240" w:before="0" w:after="0"/>
        <w:ind w:firstLine="720"/>
        <w:jc w:val="both"/>
        <w:rPr>
          <w:rFonts w:ascii="Times New Roman" w:hAnsi="Times New Roman"/>
          <w:sz w:val="28"/>
        </w:rPr>
      </w:pPr>
      <w:r>
        <w:rPr>
          <w:rFonts w:ascii="Times New Roman" w:hAnsi="Times New Roman"/>
          <w:sz w:val="28"/>
        </w:rPr>
      </w:r>
    </w:p>
    <w:p>
      <w:pPr>
        <w:pStyle w:val="Normal"/>
        <w:spacing w:lineRule="auto" w:line="240" w:before="0" w:after="0"/>
        <w:ind w:firstLine="720"/>
        <w:jc w:val="both"/>
        <w:rPr>
          <w:rFonts w:ascii="Times New Roman" w:hAnsi="Times New Roman"/>
          <w:sz w:val="28"/>
        </w:rPr>
      </w:pPr>
      <w:r>
        <w:rPr>
          <w:rFonts w:ascii="Times New Roman" w:hAnsi="Times New Roman"/>
          <w:sz w:val="28"/>
        </w:rPr>
        <w:t>T</w:t>
      </w:r>
      <w:r>
        <w:rPr>
          <w:rFonts w:ascii="Times New Roman" w:hAnsi="Times New Roman"/>
          <w:sz w:val="28"/>
          <w:vertAlign w:val="subscript"/>
        </w:rPr>
        <w:t>i</w:t>
      </w:r>
      <w:r>
        <w:rPr>
          <w:rFonts w:ascii="Times New Roman" w:hAnsi="Times New Roman"/>
          <w:sz w:val="28"/>
        </w:rPr>
        <w:t xml:space="preserve"> – фактически достигнутое значение i-го показателя результативности использования субсидии на отчетную дату;</w:t>
      </w:r>
    </w:p>
    <w:p>
      <w:pPr>
        <w:pStyle w:val="Normal"/>
        <w:spacing w:lineRule="auto" w:line="240" w:before="0" w:after="0"/>
        <w:ind w:firstLine="720"/>
        <w:jc w:val="both"/>
        <w:rPr>
          <w:rFonts w:ascii="Times New Roman" w:hAnsi="Times New Roman"/>
          <w:sz w:val="28"/>
        </w:rPr>
      </w:pPr>
      <w:r>
        <w:rPr>
          <w:rFonts w:ascii="Times New Roman" w:hAnsi="Times New Roman"/>
          <w:sz w:val="28"/>
        </w:rPr>
        <w:t>S</w:t>
      </w:r>
      <w:r>
        <w:rPr>
          <w:rFonts w:ascii="Times New Roman" w:hAnsi="Times New Roman"/>
          <w:sz w:val="28"/>
          <w:vertAlign w:val="subscript"/>
        </w:rPr>
        <w:t>i</w:t>
      </w:r>
      <w:r>
        <w:rPr>
          <w:rFonts w:ascii="Times New Roman" w:hAnsi="Times New Roman"/>
          <w:sz w:val="28"/>
        </w:rPr>
        <w:t xml:space="preserve"> – плановое значение i-го показателя результативности использования субсидии, установленное соглашением о предоставлении субсидии;</w:t>
      </w:r>
    </w:p>
    <w:p>
      <w:pPr>
        <w:pStyle w:val="Normal"/>
        <w:spacing w:lineRule="auto" w:line="240" w:before="0" w:after="0"/>
        <w:ind w:firstLine="720"/>
        <w:jc w:val="both"/>
        <w:rPr>
          <w:rFonts w:ascii="Times New Roman" w:hAnsi="Times New Roman"/>
          <w:sz w:val="28"/>
        </w:rPr>
      </w:pPr>
      <w:r>
        <w:rPr>
          <w:rFonts w:ascii="Times New Roman" w:hAnsi="Times New Roman"/>
          <w:sz w:val="28"/>
        </w:rPr>
        <w:t>б) для результатов использования субсидии, по которым большее значение фактически достигнутого значения отражает меньшую эффективность использования субсидии, по формуле:</w:t>
      </w:r>
    </w:p>
    <w:p>
      <w:pPr>
        <w:pStyle w:val="Normal"/>
        <w:spacing w:lineRule="auto" w:line="240" w:before="0" w:after="0"/>
        <w:ind w:left="720" w:hanging="0"/>
        <w:contextualSpacing/>
        <w:jc w:val="both"/>
        <w:rPr>
          <w:rFonts w:ascii="Times New Roman" w:hAnsi="Times New Roman"/>
          <w:sz w:val="28"/>
        </w:rPr>
      </w:pPr>
      <w:r>
        <w:rPr>
          <w:rFonts w:ascii="Times New Roman" w:hAnsi="Times New Roman"/>
          <w:sz w:val="28"/>
        </w:rPr>
      </w:r>
    </w:p>
    <w:p>
      <w:pPr>
        <w:pStyle w:val="Normal"/>
        <w:spacing w:lineRule="auto" w:line="240" w:before="0" w:after="0"/>
        <w:jc w:val="center"/>
        <w:rPr>
          <w:rFonts w:ascii="Times New Roman" w:hAnsi="Times New Roman"/>
          <w:sz w:val="28"/>
        </w:rPr>
      </w:pPr>
      <w:r>
        <w:rPr>
          <w:rFonts w:ascii="Times New Roman" w:hAnsi="Times New Roman"/>
          <w:sz w:val="28"/>
        </w:rPr>
        <w:t>D</w:t>
      </w:r>
      <w:r>
        <w:rPr>
          <w:rFonts w:ascii="Times New Roman" w:hAnsi="Times New Roman"/>
          <w:sz w:val="28"/>
          <w:vertAlign w:val="subscript"/>
        </w:rPr>
        <w:t>i</w:t>
      </w:r>
      <w:r>
        <w:rPr>
          <w:rFonts w:ascii="Times New Roman" w:hAnsi="Times New Roman"/>
          <w:sz w:val="28"/>
        </w:rPr>
        <w:t>=1- S</w:t>
      </w:r>
      <w:r>
        <w:rPr>
          <w:rFonts w:ascii="Times New Roman" w:hAnsi="Times New Roman"/>
          <w:sz w:val="28"/>
          <w:vertAlign w:val="subscript"/>
        </w:rPr>
        <w:t>i</w:t>
      </w:r>
      <w:r>
        <w:rPr>
          <w:rFonts w:ascii="Times New Roman" w:hAnsi="Times New Roman"/>
          <w:sz w:val="28"/>
        </w:rPr>
        <w:t>/T</w:t>
      </w:r>
      <w:r>
        <w:rPr>
          <w:rFonts w:ascii="Times New Roman" w:hAnsi="Times New Roman"/>
          <w:sz w:val="28"/>
          <w:vertAlign w:val="subscript"/>
        </w:rPr>
        <w:t>i</w:t>
      </w:r>
      <w:r>
        <w:rPr>
          <w:rFonts w:ascii="Times New Roman" w:hAnsi="Times New Roman"/>
          <w:sz w:val="28"/>
        </w:rPr>
        <w:t>.</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sz w:val="28"/>
          <w:szCs w:val="28"/>
        </w:rPr>
      </w:pPr>
      <w:r>
        <w:rPr>
          <w:rFonts w:ascii="Times New Roman" w:hAnsi="Times New Roman"/>
          <w:color w:val="000000" w:themeColor="text1"/>
          <w:sz w:val="28"/>
          <w:szCs w:val="28"/>
        </w:rPr>
        <w:t>3</w:t>
      </w:r>
      <w:r>
        <w:rPr>
          <w:rFonts w:ascii="Times New Roman" w:hAnsi="Times New Roman"/>
          <w:color w:val="000000" w:themeColor="text1"/>
          <w:sz w:val="28"/>
          <w:szCs w:val="28"/>
        </w:rPr>
        <w:t>6</w:t>
      </w:r>
      <w:r>
        <w:rPr>
          <w:rFonts w:ascii="Times New Roman" w:hAnsi="Times New Roman"/>
          <w:color w:val="000000" w:themeColor="text1"/>
          <w:sz w:val="28"/>
          <w:szCs w:val="28"/>
        </w:rPr>
        <w:t>. Письменное требование о возврате средств субсидии направляется Министерством получателю субсидии в течение 10 рабочих дней со дня выявления нарушений по фактам проверок, проведенных Министерством, посредством заказного почтового отправления или на адрес электронной почты, или иным способом, обеспечивающим подтверждение получения указанного требования получателем субсидии.</w:t>
      </w:r>
    </w:p>
    <w:p>
      <w:pPr>
        <w:pStyle w:val="Normal"/>
        <w:tabs>
          <w:tab w:val="clear" w:pos="720"/>
          <w:tab w:val="left" w:pos="568" w:leader="none"/>
          <w:tab w:val="left" w:pos="1134" w:leader="none"/>
        </w:tabs>
        <w:spacing w:lineRule="auto" w:line="240" w:before="0" w:after="0"/>
        <w:ind w:firstLine="709"/>
        <w:contextualSpacing/>
        <w:jc w:val="both"/>
        <w:rPr>
          <w:rFonts w:ascii="Times New Roman" w:hAnsi="Times New Roman"/>
          <w:sz w:val="28"/>
        </w:rPr>
      </w:pPr>
      <w:r>
        <w:rPr>
          <w:rFonts w:ascii="Times New Roman" w:hAnsi="Times New Roman"/>
          <w:sz w:val="28"/>
        </w:rPr>
        <w:t>3</w:t>
      </w:r>
      <w:r>
        <w:rPr>
          <w:rFonts w:ascii="Times New Roman" w:hAnsi="Times New Roman"/>
          <w:sz w:val="28"/>
        </w:rPr>
        <w:t>7</w:t>
      </w:r>
      <w:r>
        <w:rPr>
          <w:rFonts w:ascii="Times New Roman" w:hAnsi="Times New Roman"/>
          <w:sz w:val="28"/>
        </w:rPr>
        <w:t>. Остаток субсидии, неиспользованный в отчетном финансовом году, может использоваться получателем субсидии в очередном финансовом году</w:t>
        <w:br/>
        <w:t>на цели, указанные в части 1 настоящего Порядка, при принятии Министерством по согласованию с Министерством финансов Камчатского края в порядке, определенном Правительством Камчатского края, решения</w:t>
        <w:br/>
        <w:t>о наличии потребности в указанных средствах и при условии включения соответствующих положений в Соглашение.</w:t>
      </w:r>
    </w:p>
    <w:p>
      <w:pPr>
        <w:pStyle w:val="Normal"/>
        <w:tabs>
          <w:tab w:val="clear" w:pos="720"/>
          <w:tab w:val="left" w:pos="1132" w:leader="none"/>
        </w:tabs>
        <w:spacing w:lineRule="auto" w:line="240" w:before="0" w:after="0"/>
        <w:ind w:firstLine="709"/>
        <w:jc w:val="both"/>
        <w:rPr>
          <w:sz w:val="28"/>
          <w:szCs w:val="28"/>
        </w:rPr>
      </w:pPr>
      <w:r>
        <w:rPr>
          <w:rFonts w:ascii="Times New Roman" w:hAnsi="Times New Roman"/>
          <w:sz w:val="28"/>
          <w:szCs w:val="28"/>
        </w:rPr>
        <w:t>3</w:t>
      </w:r>
      <w:r>
        <w:rPr>
          <w:rFonts w:ascii="Times New Roman" w:hAnsi="Times New Roman"/>
          <w:sz w:val="28"/>
          <w:szCs w:val="28"/>
        </w:rPr>
        <w:t>8</w:t>
      </w:r>
      <w:r>
        <w:rPr>
          <w:rFonts w:ascii="Times New Roman" w:hAnsi="Times New Roman"/>
          <w:sz w:val="28"/>
          <w:szCs w:val="28"/>
        </w:rPr>
        <w:t>. В случае отсутствия указанного решения остаток субсидии</w:t>
        <w:br/>
        <w:t>(за исключением субсидии, предоставленной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неиспользованный в отчетном финансовом году, подлежит возврату в краевой бюджет на лицевой счет Министерства не позднее 15 февраля очередного финансового года.</w:t>
      </w:r>
    </w:p>
    <w:p>
      <w:pPr>
        <w:pStyle w:val="Normal"/>
        <w:tabs>
          <w:tab w:val="clear" w:pos="720"/>
          <w:tab w:val="left" w:pos="568" w:leader="none"/>
          <w:tab w:val="left" w:pos="1134" w:leader="none"/>
        </w:tabs>
        <w:spacing w:lineRule="auto" w:line="240" w:before="0" w:after="0"/>
        <w:ind w:firstLine="709"/>
        <w:contextualSpacing/>
        <w:jc w:val="both"/>
        <w:rPr>
          <w:sz w:val="28"/>
          <w:szCs w:val="28"/>
        </w:rPr>
      </w:pPr>
      <w:r>
        <w:rPr>
          <w:rFonts w:ascii="Times New Roman" w:hAnsi="Times New Roman"/>
          <w:sz w:val="28"/>
          <w:szCs w:val="28"/>
        </w:rPr>
        <w:t>39</w:t>
      </w:r>
      <w:r>
        <w:rPr>
          <w:rFonts w:ascii="Times New Roman" w:hAnsi="Times New Roman"/>
          <w:sz w:val="28"/>
          <w:szCs w:val="28"/>
        </w:rPr>
        <w:t>. При невозврате средств субсидии в сроки, установленные частями</w:t>
        <w:br/>
        <w:t>3</w:t>
      </w:r>
      <w:r>
        <w:rPr>
          <w:rFonts w:ascii="Times New Roman" w:hAnsi="Times New Roman"/>
          <w:sz w:val="28"/>
          <w:szCs w:val="28"/>
        </w:rPr>
        <w:t>4</w:t>
      </w:r>
      <w:r>
        <w:rPr>
          <w:rFonts w:ascii="Times New Roman" w:hAnsi="Times New Roman"/>
          <w:sz w:val="28"/>
          <w:szCs w:val="28"/>
        </w:rPr>
        <w:t xml:space="preserve"> и 3</w:t>
      </w:r>
      <w:r>
        <w:rPr>
          <w:rFonts w:ascii="Times New Roman" w:hAnsi="Times New Roman"/>
          <w:sz w:val="28"/>
          <w:szCs w:val="28"/>
        </w:rPr>
        <w:t>8</w:t>
      </w:r>
      <w:r>
        <w:rPr>
          <w:rFonts w:ascii="Times New Roman" w:hAnsi="Times New Roman"/>
          <w:sz w:val="28"/>
          <w:szCs w:val="28"/>
        </w:rPr>
        <w:t xml:space="preserve"> настоящего Порядка, Министерство принимает необходимые меры</w:t>
        <w:br/>
        <w:t>по взысканию подлежащей возврату в краевой бюджет субсидии в судебном порядке в срок не позднее 30 рабочих дней со дня, когда Министерству стало известно о неисполнении получателем субсидии, лицами, получившими средства на основании договоров, заключенных с получателем субсидии, обязанности возвратить денежные средства в краевой бюджет.</w:t>
      </w:r>
    </w:p>
    <w:p>
      <w:pPr>
        <w:pStyle w:val="Normal"/>
        <w:tabs>
          <w:tab w:val="clear" w:pos="720"/>
          <w:tab w:val="left" w:pos="568" w:leader="none"/>
          <w:tab w:val="left" w:pos="1134" w:leader="none"/>
        </w:tabs>
        <w:spacing w:lineRule="auto" w:line="240" w:before="0" w:after="0"/>
        <w:ind w:firstLine="709"/>
        <w:contextualSpacing/>
        <w:jc w:val="both"/>
        <w:rPr>
          <w:sz w:val="28"/>
          <w:szCs w:val="28"/>
        </w:rPr>
      </w:pPr>
      <w:r>
        <w:rPr>
          <w:rFonts w:ascii="Times New Roman" w:hAnsi="Times New Roman"/>
          <w:sz w:val="28"/>
          <w:szCs w:val="28"/>
        </w:rPr>
        <w:t>40</w:t>
      </w:r>
      <w:r>
        <w:rPr>
          <w:rFonts w:ascii="Times New Roman" w:hAnsi="Times New Roman"/>
          <w:sz w:val="28"/>
          <w:szCs w:val="28"/>
        </w:rPr>
        <w:t>. В случае выявления нарушений, в том числе по фактам проверок, проведенных Министерством и органами государственного финансового контроля в соответствии с частью 3</w:t>
      </w:r>
      <w:r>
        <w:rPr>
          <w:rFonts w:ascii="Times New Roman" w:hAnsi="Times New Roman"/>
          <w:sz w:val="28"/>
          <w:szCs w:val="28"/>
        </w:rPr>
        <w:t>3</w:t>
      </w:r>
      <w:r>
        <w:rPr>
          <w:rFonts w:ascii="Times New Roman" w:hAnsi="Times New Roman"/>
          <w:sz w:val="28"/>
          <w:szCs w:val="28"/>
        </w:rPr>
        <w:t xml:space="preserve"> настоящего Порядка, лица, получившие средства на основании договоров (соглашений), заключенных с получателем субсидии, обязаны возвратить в сроки, не превышающие сроки, указанные</w:t>
        <w:br/>
        <w:t>в части 3</w:t>
      </w:r>
      <w:r>
        <w:rPr>
          <w:rFonts w:ascii="Times New Roman" w:hAnsi="Times New Roman"/>
          <w:sz w:val="28"/>
          <w:szCs w:val="28"/>
        </w:rPr>
        <w:t>4</w:t>
      </w:r>
      <w:r>
        <w:rPr>
          <w:rFonts w:ascii="Times New Roman" w:hAnsi="Times New Roman"/>
          <w:sz w:val="28"/>
          <w:szCs w:val="28"/>
        </w:rPr>
        <w:t xml:space="preserve"> настоящего Порядка, соответствующие средства на счет получателя субсидии в целях последующего возврата указанных средств получателем субсидии в краевой бюджет в течение 10 рабочих дней со дня поступления средств на счет получателя субсидии.</w:t>
      </w:r>
    </w:p>
    <w:p>
      <w:pPr>
        <w:pStyle w:val="Normal"/>
        <w:tabs>
          <w:tab w:val="clear" w:pos="720"/>
          <w:tab w:val="left" w:pos="568" w:leader="none"/>
          <w:tab w:val="left" w:pos="1134" w:leader="none"/>
        </w:tabs>
        <w:spacing w:lineRule="auto" w:line="240" w:before="0" w:after="0"/>
        <w:ind w:firstLine="709"/>
        <w:contextualSpacing/>
        <w:jc w:val="both"/>
        <w:rPr>
          <w:sz w:val="28"/>
          <w:szCs w:val="28"/>
        </w:rPr>
      </w:pPr>
      <w:r>
        <w:rPr>
          <w:rFonts w:ascii="Times New Roman" w:hAnsi="Times New Roman"/>
          <w:sz w:val="28"/>
          <w:szCs w:val="28"/>
        </w:rPr>
        <w:t>Письменное требование о возврате средств, полученных за счет средств субсидии, направляется получателем субсидии лицам, получившим средства</w:t>
        <w:br/>
        <w:t xml:space="preserve">на основании договоров, заключенных с получателем субсидии, и нарушившим порядок и условия предоставления субсидии, в течение 15 рабочих дней со дня выявления нарушений по фактам проверок, проведенных Министерством. </w:t>
      </w:r>
    </w:p>
    <w:p>
      <w:pPr>
        <w:pStyle w:val="Normal"/>
        <w:widowControl/>
        <w:suppressAutoHyphens w:val="true"/>
        <w:bidi w:val="0"/>
        <w:spacing w:lineRule="auto" w:line="240" w:before="0" w:after="0"/>
        <w:ind w:left="0" w:right="0" w:firstLine="737"/>
        <w:jc w:val="both"/>
        <w:rPr>
          <w:rFonts w:ascii="Times New Roman" w:hAnsi="Times New Roman"/>
          <w:sz w:val="28"/>
        </w:rPr>
      </w:pPr>
      <w:r>
        <w:rPr>
          <w:rFonts w:ascii="Times New Roman" w:hAnsi="Times New Roman"/>
          <w:sz w:val="28"/>
        </w:rPr>
        <w:t>41</w:t>
      </w:r>
      <w:r>
        <w:rPr>
          <w:rFonts w:ascii="Times New Roman" w:hAnsi="Times New Roman"/>
          <w:sz w:val="28"/>
        </w:rPr>
        <w:t>. В случае невозврата лицами, указанными в части</w:t>
      </w:r>
      <w:r>
        <w:rPr>
          <w:rFonts w:ascii="Times New Roman" w:hAnsi="Times New Roman"/>
          <w:sz w:val="28"/>
          <w:shd w:fill="auto" w:val="clear"/>
        </w:rPr>
        <w:t xml:space="preserve"> </w:t>
      </w:r>
      <w:r>
        <w:rPr>
          <w:rFonts w:ascii="Times New Roman" w:hAnsi="Times New Roman"/>
          <w:sz w:val="28"/>
          <w:shd w:fill="auto" w:val="clear"/>
        </w:rPr>
        <w:t>4</w:t>
      </w:r>
      <w:r>
        <w:rPr>
          <w:rFonts w:ascii="Times New Roman" w:hAnsi="Times New Roman"/>
          <w:sz w:val="28"/>
          <w:shd w:fill="auto" w:val="clear"/>
        </w:rPr>
        <w:t xml:space="preserve">0 </w:t>
      </w:r>
      <w:r>
        <w:rPr>
          <w:rFonts w:ascii="Times New Roman" w:hAnsi="Times New Roman"/>
          <w:sz w:val="28"/>
        </w:rPr>
        <w:t>настоящего Порядка, средств, полученных за счет средств субсидии, на счет получателя субсидии в сроки, указанные в требовании о возврате средств, полученных</w:t>
        <w:br/>
        <w:t>за счет средств субсидии, получатель субсидии принимает необходимые меры по взысканию подлежащих возврату в краевой бюджет средств, полученных</w:t>
        <w:br/>
        <w:t>за счет средств субсидии, в судебном порядке в срок не позднее 30 рабочих дней со дня, когда получателю субсидии стало известно о неисполнении лицами, указанными в част</w:t>
      </w:r>
      <w:r>
        <w:rPr>
          <w:rFonts w:ascii="Times New Roman" w:hAnsi="Times New Roman"/>
          <w:sz w:val="28"/>
          <w:shd w:fill="auto" w:val="clear"/>
        </w:rPr>
        <w:t xml:space="preserve">и </w:t>
      </w:r>
      <w:r>
        <w:rPr>
          <w:rFonts w:ascii="Times New Roman" w:hAnsi="Times New Roman"/>
          <w:sz w:val="28"/>
          <w:shd w:fill="auto" w:val="clear"/>
        </w:rPr>
        <w:t>4</w:t>
      </w:r>
      <w:r>
        <w:rPr>
          <w:rFonts w:ascii="Times New Roman" w:hAnsi="Times New Roman"/>
          <w:sz w:val="28"/>
          <w:shd w:fill="auto" w:val="clear"/>
        </w:rPr>
        <w:t>0</w:t>
      </w:r>
      <w:r>
        <w:rPr>
          <w:rFonts w:ascii="Times New Roman" w:hAnsi="Times New Roman"/>
          <w:sz w:val="28"/>
        </w:rPr>
        <w:t xml:space="preserve"> настоящего Порядка, обязанности возвратить средства, полученные за счет средств субсидии, на счет получателя субсидии.</w:t>
      </w:r>
    </w:p>
    <w:sectPr>
      <w:headerReference w:type="default" r:id="rId3"/>
      <w:type w:val="nextPage"/>
      <w:pgSz w:w="11906" w:h="16838"/>
      <w:pgMar w:left="1418" w:right="851" w:gutter="0" w:header="0" w:top="1134" w:footer="0" w:bottom="1134"/>
      <w:pgNumType w:start="1"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empora LGC Uni">
    <w:charset w:val="01"/>
    <w:family w:val="roman"/>
    <w:pitch w:val="variable"/>
  </w:font>
  <w:font w:name="Calibri">
    <w:charset w:val="01"/>
    <w:family w:val="roman"/>
    <w:pitch w:val="variable"/>
  </w:font>
  <w:font w:name="XO Thames">
    <w:charset w:val="01"/>
    <w:family w:val="roman"/>
    <w:pitch w:val="variable"/>
  </w:font>
  <w:font w:name="Open Sans">
    <w:charset w:val="01"/>
    <w:family w:val="roman"/>
    <w:pitch w:val="variable"/>
  </w:font>
  <w:font w:name="Times New Roman">
    <w:charset w:val="01"/>
    <w:family w:val="roman"/>
    <w:pitch w:val="variable"/>
  </w:font>
  <w:font w:name="Segoe UI">
    <w:charset w:val="01"/>
    <w:family w:val="roman"/>
    <w:pitch w:val="variable"/>
  </w:font>
  <w:font w:name="Times New Roman">
    <w:charset w:val="01"/>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suppressAutoHyphens w:val="true"/>
      <w:bidi w:val="0"/>
      <w:spacing w:lineRule="auto" w:line="264" w:before="0" w:after="160"/>
      <w:jc w:val="left"/>
      <w:rPr/>
    </w:pPr>
    <w:r>
      <w:rPr/>
      <mc:AlternateContent>
        <mc:Choice Requires="wps">
          <w:drawing>
            <wp:anchor behindDoc="0" distT="0" distB="0" distL="0" distR="0" simplePos="0" locked="0" layoutInCell="0" allowOverlap="1" relativeHeight="24">
              <wp:simplePos x="0" y="0"/>
              <wp:positionH relativeFrom="margin">
                <wp:align>center</wp:align>
              </wp:positionH>
              <wp:positionV relativeFrom="paragraph">
                <wp:posOffset>360045</wp:posOffset>
              </wp:positionV>
              <wp:extent cx="178435" cy="203200"/>
              <wp:effectExtent l="0" t="0" r="0" b="0"/>
              <wp:wrapSquare wrapText="bothSides"/>
              <wp:docPr id="2" name="Врезка1"/>
              <a:graphic xmlns:a="http://schemas.openxmlformats.org/drawingml/2006/main">
                <a:graphicData uri="http://schemas.microsoft.com/office/word/2010/wordprocessingShape">
                  <wps:wsp>
                    <wps:cNvSpPr/>
                    <wps:spPr>
                      <a:xfrm>
                        <a:off x="0" y="0"/>
                        <a:ext cx="178560" cy="203040"/>
                      </a:xfrm>
                      <a:prstGeom prst="rect">
                        <a:avLst/>
                      </a:prstGeom>
                      <a:noFill/>
                      <a:ln w="0">
                        <a:noFill/>
                      </a:ln>
                    </wps:spPr>
                    <wps:style>
                      <a:lnRef idx="0"/>
                      <a:fillRef idx="0"/>
                      <a:effectRef idx="0"/>
                      <a:fontRef idx="minor"/>
                    </wps:style>
                    <wps:txbx>
                      <w:txbxContent>
                        <w:p>
                          <w:pPr>
                            <w:pStyle w:val="Style33"/>
                            <w:spacing w:before="0" w:after="160"/>
                            <w:rPr>
                              <w:rFonts w:ascii="Times New Roman" w:hAnsi="Times New Roman"/>
                              <w:sz w:val="28"/>
                              <w:szCs w:val="28"/>
                            </w:rPr>
                          </w:pPr>
                          <w:r>
                            <w:rPr>
                              <w:rFonts w:ascii="Times New Roman" w:hAnsi="Times New Roman"/>
                              <w:color w:val="000000"/>
                              <w:sz w:val="28"/>
                              <w:szCs w:val="28"/>
                            </w:rPr>
                            <w:fldChar w:fldCharType="begin"/>
                          </w:r>
                          <w:r>
                            <w:rPr>
                              <w:sz w:val="28"/>
                              <w:szCs w:val="28"/>
                              <w:rFonts w:ascii="Times New Roman" w:hAnsi="Times New Roman"/>
                              <w:color w:val="000000"/>
                            </w:rPr>
                            <w:instrText xml:space="preserve"> PAGE </w:instrText>
                          </w:r>
                          <w:r>
                            <w:rPr>
                              <w:sz w:val="28"/>
                              <w:szCs w:val="28"/>
                              <w:rFonts w:ascii="Times New Roman" w:hAnsi="Times New Roman"/>
                              <w:color w:val="000000"/>
                            </w:rPr>
                            <w:fldChar w:fldCharType="separate"/>
                          </w:r>
                          <w:r>
                            <w:rPr>
                              <w:sz w:val="28"/>
                              <w:szCs w:val="28"/>
                              <w:rFonts w:ascii="Times New Roman" w:hAnsi="Times New Roman"/>
                              <w:color w:val="000000"/>
                            </w:rPr>
                            <w:t>13</w:t>
                          </w:r>
                          <w:r>
                            <w:rPr>
                              <w:sz w:val="28"/>
                              <w:szCs w:val="28"/>
                              <w:rFonts w:ascii="Times New Roman" w:hAnsi="Times New Roman"/>
                              <w:color w:val="000000"/>
                            </w:rPr>
                            <w:fldChar w:fldCharType="end"/>
                          </w:r>
                        </w:p>
                      </w:txbxContent>
                    </wps:txbx>
                    <wps:bodyPr lIns="0" rIns="0" tIns="0" bIns="0" anchor="t">
                      <a:spAutoFit/>
                    </wps:bodyPr>
                  </wps:wsp>
                </a:graphicData>
              </a:graphic>
            </wp:anchor>
          </w:drawing>
        </mc:Choice>
        <mc:Fallback>
          <w:pict>
            <v:rect id="shape_0" ID="Врезка1" path="m0,0l-2147483645,0l-2147483645,-2147483646l0,-2147483646xe" stroked="f" o:allowincell="f" style="position:absolute;margin-left:233.85pt;margin-top:28.35pt;width:14pt;height:15.95pt;mso-wrap-style:square;v-text-anchor:top;mso-position-horizontal:center;mso-position-horizontal-relative:margin">
              <v:fill o:detectmouseclick="t" on="false"/>
              <v:stroke color="#3465a4" joinstyle="round" endcap="flat"/>
              <v:textbox>
                <w:txbxContent>
                  <w:p>
                    <w:pPr>
                      <w:pStyle w:val="Style33"/>
                      <w:spacing w:before="0" w:after="160"/>
                      <w:rPr>
                        <w:rFonts w:ascii="Times New Roman" w:hAnsi="Times New Roman"/>
                        <w:sz w:val="28"/>
                        <w:szCs w:val="28"/>
                      </w:rPr>
                    </w:pPr>
                    <w:r>
                      <w:rPr>
                        <w:rFonts w:ascii="Times New Roman" w:hAnsi="Times New Roman"/>
                        <w:color w:val="000000"/>
                        <w:sz w:val="28"/>
                        <w:szCs w:val="28"/>
                      </w:rPr>
                      <w:fldChar w:fldCharType="begin"/>
                    </w:r>
                    <w:r>
                      <w:rPr>
                        <w:sz w:val="28"/>
                        <w:szCs w:val="28"/>
                        <w:rFonts w:ascii="Times New Roman" w:hAnsi="Times New Roman"/>
                        <w:color w:val="000000"/>
                      </w:rPr>
                      <w:instrText xml:space="preserve"> PAGE </w:instrText>
                    </w:r>
                    <w:r>
                      <w:rPr>
                        <w:sz w:val="28"/>
                        <w:szCs w:val="28"/>
                        <w:rFonts w:ascii="Times New Roman" w:hAnsi="Times New Roman"/>
                        <w:color w:val="000000"/>
                      </w:rPr>
                      <w:fldChar w:fldCharType="separate"/>
                    </w:r>
                    <w:r>
                      <w:rPr>
                        <w:sz w:val="28"/>
                        <w:szCs w:val="28"/>
                        <w:rFonts w:ascii="Times New Roman" w:hAnsi="Times New Roman"/>
                        <w:color w:val="000000"/>
                      </w:rPr>
                      <w:t>13</w:t>
                    </w:r>
                    <w:r>
                      <w:rPr>
                        <w:sz w:val="28"/>
                        <w:szCs w:val="28"/>
                        <w:rFonts w:ascii="Times New Roman" w:hAnsi="Times New Roman"/>
                        <w:color w:val="000000"/>
                      </w:rPr>
                      <w:fldChar w:fldCharType="end"/>
                    </w:r>
                  </w:p>
                </w:txbxContent>
              </v:textbox>
              <w10:wrap type="square"/>
            </v:rect>
          </w:pict>
        </mc:Fallback>
      </mc:AlternateContent>
    </w:r>
  </w:p>
</w:hdr>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ahoma" w:cs="Lohit Devanagari" w:asciiTheme="minorHAnsi" w:hAnsiTheme="minorHAnsi"/>
        <w:color w:val="000000"/>
        <w:sz w:val="22"/>
        <w:lang w:val="ru-RU"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64" w:before="0" w:after="160"/>
      <w:jc w:val="left"/>
    </w:pPr>
    <w:rPr>
      <w:rFonts w:ascii="Calibri" w:hAnsi="Calibri" w:eastAsia="Tahoma" w:cs="Lohit Devanagari" w:asciiTheme="minorHAnsi" w:hAnsiTheme="minorHAnsi"/>
      <w:color w:val="000000"/>
      <w:kern w:val="0"/>
      <w:sz w:val="22"/>
      <w:szCs w:val="20"/>
      <w:lang w:val="ru-RU" w:eastAsia="zh-CN" w:bidi="hi-IN"/>
    </w:rPr>
  </w:style>
  <w:style w:type="paragraph" w:styleId="1">
    <w:name w:val="Heading 1"/>
    <w:next w:val="Normal"/>
    <w:uiPriority w:val="9"/>
    <w:qFormat/>
    <w:pPr>
      <w:widowControl/>
      <w:suppressAutoHyphens w:val="true"/>
      <w:bidi w:val="0"/>
      <w:spacing w:lineRule="auto" w:line="264" w:before="120" w:after="120"/>
      <w:jc w:val="both"/>
      <w:outlineLvl w:val="0"/>
    </w:pPr>
    <w:rPr>
      <w:rFonts w:ascii="XO Thames" w:hAnsi="XO Thames" w:eastAsia="Tahoma" w:cs="Lohit Devanagari"/>
      <w:b/>
      <w:color w:val="000000"/>
      <w:kern w:val="0"/>
      <w:sz w:val="32"/>
      <w:szCs w:val="20"/>
      <w:lang w:val="ru-RU" w:eastAsia="zh-CN" w:bidi="hi-IN"/>
    </w:rPr>
  </w:style>
  <w:style w:type="paragraph" w:styleId="2">
    <w:name w:val="Heading 2"/>
    <w:next w:val="Normal"/>
    <w:uiPriority w:val="9"/>
    <w:qFormat/>
    <w:pPr>
      <w:widowControl/>
      <w:suppressAutoHyphens w:val="true"/>
      <w:bidi w:val="0"/>
      <w:spacing w:lineRule="auto" w:line="264" w:before="120" w:after="120"/>
      <w:jc w:val="both"/>
      <w:outlineLvl w:val="1"/>
    </w:pPr>
    <w:rPr>
      <w:rFonts w:ascii="XO Thames" w:hAnsi="XO Thames" w:eastAsia="Tahoma" w:cs="Lohit Devanagari"/>
      <w:b/>
      <w:color w:val="000000"/>
      <w:kern w:val="0"/>
      <w:sz w:val="28"/>
      <w:szCs w:val="20"/>
      <w:lang w:val="ru-RU" w:eastAsia="zh-CN" w:bidi="hi-IN"/>
    </w:rPr>
  </w:style>
  <w:style w:type="paragraph" w:styleId="3">
    <w:name w:val="Heading 3"/>
    <w:next w:val="Normal"/>
    <w:uiPriority w:val="9"/>
    <w:qFormat/>
    <w:pPr>
      <w:widowControl/>
      <w:suppressAutoHyphens w:val="true"/>
      <w:bidi w:val="0"/>
      <w:spacing w:lineRule="auto" w:line="264" w:before="120" w:after="120"/>
      <w:jc w:val="both"/>
      <w:outlineLvl w:val="2"/>
    </w:pPr>
    <w:rPr>
      <w:rFonts w:ascii="XO Thames" w:hAnsi="XO Thames" w:eastAsia="Tahoma" w:cs="Lohit Devanagari"/>
      <w:b/>
      <w:color w:val="000000"/>
      <w:kern w:val="0"/>
      <w:sz w:val="26"/>
      <w:szCs w:val="20"/>
      <w:lang w:val="ru-RU" w:eastAsia="zh-CN" w:bidi="hi-IN"/>
    </w:rPr>
  </w:style>
  <w:style w:type="paragraph" w:styleId="4">
    <w:name w:val="Heading 4"/>
    <w:next w:val="Normal"/>
    <w:uiPriority w:val="9"/>
    <w:qFormat/>
    <w:pPr>
      <w:widowControl/>
      <w:suppressAutoHyphens w:val="true"/>
      <w:bidi w:val="0"/>
      <w:spacing w:lineRule="auto" w:line="264" w:before="120" w:after="120"/>
      <w:jc w:val="both"/>
      <w:outlineLvl w:val="3"/>
    </w:pPr>
    <w:rPr>
      <w:rFonts w:ascii="XO Thames" w:hAnsi="XO Thames" w:eastAsia="Tahoma" w:cs="Lohit Devanagari"/>
      <w:b/>
      <w:color w:val="000000"/>
      <w:kern w:val="0"/>
      <w:sz w:val="24"/>
      <w:szCs w:val="20"/>
      <w:lang w:val="ru-RU" w:eastAsia="zh-CN" w:bidi="hi-IN"/>
    </w:rPr>
  </w:style>
  <w:style w:type="paragraph" w:styleId="5">
    <w:name w:val="Heading 5"/>
    <w:next w:val="Normal"/>
    <w:uiPriority w:val="9"/>
    <w:qFormat/>
    <w:pPr>
      <w:widowControl/>
      <w:suppressAutoHyphens w:val="true"/>
      <w:bidi w:val="0"/>
      <w:spacing w:lineRule="auto" w:line="264" w:before="120" w:after="120"/>
      <w:jc w:val="both"/>
      <w:outlineLvl w:val="4"/>
    </w:pPr>
    <w:rPr>
      <w:rFonts w:ascii="XO Thames" w:hAnsi="XO Thames" w:eastAsia="Tahoma" w:cs="Lohit Devanagari"/>
      <w:b/>
      <w:color w:val="000000"/>
      <w:kern w:val="0"/>
      <w:sz w:val="22"/>
      <w:szCs w:val="20"/>
      <w:lang w:val="ru-RU" w:eastAsia="zh-CN" w:bidi="hi-IN"/>
    </w:rPr>
  </w:style>
  <w:style w:type="character" w:styleId="DefaultParagraphFont" w:default="1">
    <w:name w:val="Default Paragraph Font"/>
    <w:uiPriority w:val="1"/>
    <w:semiHidden/>
    <w:unhideWhenUsed/>
    <w:qFormat/>
    <w:rPr/>
  </w:style>
  <w:style w:type="character" w:styleId="Contents2" w:customStyle="1">
    <w:name w:val="Contents 2"/>
    <w:qFormat/>
    <w:rPr>
      <w:rFonts w:ascii="XO Thames" w:hAnsi="XO Thames"/>
      <w:color w:val="000000"/>
      <w:sz w:val="28"/>
    </w:rPr>
  </w:style>
  <w:style w:type="character" w:styleId="Contents4" w:customStyle="1">
    <w:name w:val="Contents 4"/>
    <w:qFormat/>
    <w:rPr>
      <w:rFonts w:ascii="XO Thames" w:hAnsi="XO Thames"/>
      <w:color w:val="000000"/>
      <w:sz w:val="28"/>
    </w:rPr>
  </w:style>
  <w:style w:type="character" w:styleId="6" w:customStyle="1">
    <w:name w:val="Оглавление 6 Знак"/>
    <w:link w:val="61"/>
    <w:qFormat/>
    <w:rPr>
      <w:rFonts w:ascii="XO Thames" w:hAnsi="XO Thames"/>
      <w:sz w:val="28"/>
    </w:rPr>
  </w:style>
  <w:style w:type="character" w:styleId="Style9" w:customStyle="1">
    <w:name w:val="Название Знак"/>
    <w:link w:val="Style25"/>
    <w:qFormat/>
    <w:rPr>
      <w:rFonts w:ascii="XO Thames" w:hAnsi="XO Thames"/>
      <w:b/>
      <w:caps/>
      <w:sz w:val="40"/>
    </w:rPr>
  </w:style>
  <w:style w:type="character" w:styleId="Style10" w:customStyle="1">
    <w:name w:val="Заголовок Знак"/>
    <w:qFormat/>
    <w:rPr>
      <w:rFonts w:ascii="Open Sans" w:hAnsi="Open Sans"/>
      <w:sz w:val="28"/>
    </w:rPr>
  </w:style>
  <w:style w:type="character" w:styleId="Contents6" w:customStyle="1">
    <w:name w:val="Contents 6"/>
    <w:qFormat/>
    <w:rPr>
      <w:rFonts w:ascii="XO Thames" w:hAnsi="XO Thames"/>
      <w:color w:val="000000"/>
      <w:sz w:val="28"/>
    </w:rPr>
  </w:style>
  <w:style w:type="character" w:styleId="Contents7" w:customStyle="1">
    <w:name w:val="Contents 7"/>
    <w:qFormat/>
    <w:rPr>
      <w:rFonts w:ascii="XO Thames" w:hAnsi="XO Thames"/>
      <w:color w:val="000000"/>
      <w:sz w:val="28"/>
    </w:rPr>
  </w:style>
  <w:style w:type="character" w:styleId="11" w:customStyle="1">
    <w:name w:val="Основной шрифт абзаца1"/>
    <w:link w:val="112"/>
    <w:qFormat/>
    <w:rPr>
      <w:rFonts w:ascii="Calibri" w:hAnsi="Calibri" w:asciiTheme="minorHAnsi" w:hAnsiTheme="minorHAnsi"/>
      <w:color w:val="000000"/>
      <w:sz w:val="22"/>
    </w:rPr>
  </w:style>
  <w:style w:type="character" w:styleId="21" w:customStyle="1">
    <w:name w:val="Заголовок 2 Знак"/>
    <w:link w:val="26"/>
    <w:qFormat/>
    <w:rPr>
      <w:rFonts w:ascii="XO Thames" w:hAnsi="XO Thames"/>
      <w:b/>
      <w:sz w:val="28"/>
    </w:rPr>
  </w:style>
  <w:style w:type="character" w:styleId="31" w:customStyle="1">
    <w:name w:val="Заголовок 31"/>
    <w:qFormat/>
    <w:rPr>
      <w:rFonts w:ascii="XO Thames" w:hAnsi="XO Thames"/>
      <w:b/>
      <w:color w:val="000000"/>
      <w:sz w:val="26"/>
    </w:rPr>
  </w:style>
  <w:style w:type="character" w:styleId="51" w:customStyle="1">
    <w:name w:val="Заголовок 5 Знак"/>
    <w:link w:val="53"/>
    <w:qFormat/>
    <w:rPr>
      <w:rFonts w:ascii="XO Thames" w:hAnsi="XO Thames"/>
      <w:b/>
      <w:sz w:val="22"/>
    </w:rPr>
  </w:style>
  <w:style w:type="character" w:styleId="32" w:customStyle="1">
    <w:name w:val="Заголовок 3 Знак"/>
    <w:link w:val="34"/>
    <w:qFormat/>
    <w:rPr>
      <w:rFonts w:ascii="XO Thames" w:hAnsi="XO Thames"/>
      <w:b/>
      <w:sz w:val="26"/>
    </w:rPr>
  </w:style>
  <w:style w:type="character" w:styleId="12" w:customStyle="1">
    <w:name w:val="Нижний колонтитул1"/>
    <w:qFormat/>
    <w:rPr>
      <w:rFonts w:ascii="Times New Roman" w:hAnsi="Times New Roman"/>
      <w:sz w:val="28"/>
    </w:rPr>
  </w:style>
  <w:style w:type="character" w:styleId="Style11" w:customStyle="1">
    <w:name w:val="Нижний колонтитул Знак"/>
    <w:basedOn w:val="17"/>
    <w:link w:val="Style28"/>
    <w:qFormat/>
    <w:rPr>
      <w:rFonts w:ascii="Times New Roman" w:hAnsi="Times New Roman"/>
      <w:sz w:val="28"/>
    </w:rPr>
  </w:style>
  <w:style w:type="character" w:styleId="52" w:customStyle="1">
    <w:name w:val="Оглавление 5 Знак"/>
    <w:link w:val="54"/>
    <w:qFormat/>
    <w:rPr>
      <w:rFonts w:ascii="XO Thames" w:hAnsi="XO Thames"/>
      <w:sz w:val="28"/>
    </w:rPr>
  </w:style>
  <w:style w:type="character" w:styleId="Contents3" w:customStyle="1">
    <w:name w:val="Contents 3"/>
    <w:qFormat/>
    <w:rPr>
      <w:rFonts w:ascii="XO Thames" w:hAnsi="XO Thames"/>
      <w:color w:val="000000"/>
      <w:sz w:val="28"/>
    </w:rPr>
  </w:style>
  <w:style w:type="character" w:styleId="41" w:customStyle="1">
    <w:name w:val="Оглавление 4 Знак"/>
    <w:link w:val="44"/>
    <w:qFormat/>
    <w:rPr>
      <w:rFonts w:ascii="XO Thames" w:hAnsi="XO Thames"/>
      <w:sz w:val="28"/>
    </w:rPr>
  </w:style>
  <w:style w:type="character" w:styleId="42" w:customStyle="1">
    <w:name w:val="Заголовок 4 Знак"/>
    <w:link w:val="45"/>
    <w:qFormat/>
    <w:rPr>
      <w:rFonts w:ascii="XO Thames" w:hAnsi="XO Thames"/>
      <w:b/>
      <w:sz w:val="24"/>
    </w:rPr>
  </w:style>
  <w:style w:type="character" w:styleId="13" w:customStyle="1">
    <w:name w:val="Заголовок 1 Знак"/>
    <w:link w:val="113"/>
    <w:qFormat/>
    <w:rPr>
      <w:rFonts w:ascii="XO Thames" w:hAnsi="XO Thames"/>
      <w:b/>
      <w:sz w:val="32"/>
    </w:rPr>
  </w:style>
  <w:style w:type="character" w:styleId="33" w:customStyle="1">
    <w:name w:val="Оглавление 3 Знак"/>
    <w:link w:val="36"/>
    <w:qFormat/>
    <w:rPr>
      <w:rFonts w:ascii="XO Thames" w:hAnsi="XO Thames"/>
      <w:sz w:val="28"/>
    </w:rPr>
  </w:style>
  <w:style w:type="character" w:styleId="Style12" w:customStyle="1">
    <w:name w:val="Колонтитул"/>
    <w:link w:val="Style26"/>
    <w:qFormat/>
    <w:rPr>
      <w:rFonts w:ascii="XO Thames" w:hAnsi="XO Thames"/>
      <w:color w:val="000000"/>
      <w:sz w:val="20"/>
    </w:rPr>
  </w:style>
  <w:style w:type="character" w:styleId="Style13" w:customStyle="1">
    <w:name w:val="Указатель Знак"/>
    <w:link w:val="Indexheading"/>
    <w:qFormat/>
    <w:rPr/>
  </w:style>
  <w:style w:type="character" w:styleId="511" w:customStyle="1">
    <w:name w:val="Заголовок 51"/>
    <w:qFormat/>
    <w:rPr>
      <w:rFonts w:ascii="XO Thames" w:hAnsi="XO Thames"/>
      <w:b/>
      <w:color w:val="000000"/>
      <w:sz w:val="22"/>
    </w:rPr>
  </w:style>
  <w:style w:type="character" w:styleId="111" w:customStyle="1">
    <w:name w:val="Заголовок 11"/>
    <w:qFormat/>
    <w:rPr>
      <w:rFonts w:ascii="XO Thames" w:hAnsi="XO Thames"/>
      <w:b/>
      <w:color w:val="000000"/>
      <w:sz w:val="32"/>
    </w:rPr>
  </w:style>
  <w:style w:type="character" w:styleId="14" w:customStyle="1">
    <w:name w:val="Список1"/>
    <w:basedOn w:val="Textbody"/>
    <w:qFormat/>
    <w:rPr/>
  </w:style>
  <w:style w:type="character" w:styleId="15" w:customStyle="1">
    <w:name w:val="Название объекта1"/>
    <w:qFormat/>
    <w:rPr>
      <w:i/>
      <w:sz w:val="24"/>
    </w:rPr>
  </w:style>
  <w:style w:type="character" w:styleId="Style14">
    <w:name w:val="Hyperlink"/>
    <w:basedOn w:val="DefaultParagraphFont"/>
    <w:rPr>
      <w:color w:val="0563C1" w:themeColor="hyperlink"/>
      <w:u w:val="single"/>
    </w:rPr>
  </w:style>
  <w:style w:type="character" w:styleId="Footnote" w:customStyle="1">
    <w:name w:val="Footnote"/>
    <w:link w:val="Footnote1"/>
    <w:qFormat/>
    <w:rPr>
      <w:rFonts w:ascii="XO Thames" w:hAnsi="XO Thames"/>
      <w:color w:val="000000"/>
      <w:sz w:val="22"/>
    </w:rPr>
  </w:style>
  <w:style w:type="character" w:styleId="Contents1" w:customStyle="1">
    <w:name w:val="Contents 1"/>
    <w:qFormat/>
    <w:rPr>
      <w:rFonts w:ascii="XO Thames" w:hAnsi="XO Thames"/>
      <w:b/>
      <w:color w:val="000000"/>
      <w:sz w:val="28"/>
    </w:rPr>
  </w:style>
  <w:style w:type="character" w:styleId="7" w:customStyle="1">
    <w:name w:val="Оглавление 7 Знак"/>
    <w:link w:val="72"/>
    <w:qFormat/>
    <w:rPr>
      <w:rFonts w:ascii="XO Thames" w:hAnsi="XO Thames"/>
      <w:sz w:val="28"/>
    </w:rPr>
  </w:style>
  <w:style w:type="character" w:styleId="HeaderandFooter" w:customStyle="1">
    <w:name w:val="Header and Footer"/>
    <w:qFormat/>
    <w:rPr>
      <w:rFonts w:ascii="XO Thames" w:hAnsi="XO Thames"/>
      <w:sz w:val="20"/>
    </w:rPr>
  </w:style>
  <w:style w:type="character" w:styleId="8" w:customStyle="1">
    <w:name w:val="Оглавление 8 Знак"/>
    <w:link w:val="81"/>
    <w:qFormat/>
    <w:rPr>
      <w:rFonts w:ascii="XO Thames" w:hAnsi="XO Thames"/>
      <w:sz w:val="28"/>
    </w:rPr>
  </w:style>
  <w:style w:type="character" w:styleId="Style15" w:customStyle="1">
    <w:name w:val="Подзаголовок Знак"/>
    <w:link w:val="Style29"/>
    <w:qFormat/>
    <w:rPr>
      <w:rFonts w:ascii="XO Thames" w:hAnsi="XO Thames"/>
      <w:i/>
      <w:sz w:val="24"/>
    </w:rPr>
  </w:style>
  <w:style w:type="character" w:styleId="Contents9" w:customStyle="1">
    <w:name w:val="Contents 9"/>
    <w:qFormat/>
    <w:rPr>
      <w:rFonts w:ascii="XO Thames" w:hAnsi="XO Thames"/>
      <w:color w:val="000000"/>
      <w:sz w:val="28"/>
    </w:rPr>
  </w:style>
  <w:style w:type="character" w:styleId="Contents8" w:customStyle="1">
    <w:name w:val="Contents 8"/>
    <w:qFormat/>
    <w:rPr>
      <w:rFonts w:ascii="XO Thames" w:hAnsi="XO Thames"/>
      <w:color w:val="000000"/>
      <w:sz w:val="28"/>
    </w:rPr>
  </w:style>
  <w:style w:type="character" w:styleId="16" w:customStyle="1">
    <w:name w:val="Гиперссылка1"/>
    <w:basedOn w:val="11"/>
    <w:link w:val="115"/>
    <w:qFormat/>
    <w:rPr>
      <w:rFonts w:ascii="Calibri" w:hAnsi="Calibri" w:asciiTheme="minorHAnsi" w:hAnsiTheme="minorHAnsi"/>
      <w:color w:val="0563C1" w:themeColor="hyperlink"/>
      <w:sz w:val="22"/>
      <w:u w:val="single"/>
    </w:rPr>
  </w:style>
  <w:style w:type="character" w:styleId="Style16" w:customStyle="1">
    <w:name w:val="Текст Знак"/>
    <w:link w:val="PlainText"/>
    <w:qFormat/>
    <w:rPr>
      <w:rFonts w:ascii="Calibri" w:hAnsi="Calibri"/>
    </w:rPr>
  </w:style>
  <w:style w:type="character" w:styleId="Textbody" w:customStyle="1">
    <w:name w:val="Text body"/>
    <w:qFormat/>
    <w:rPr/>
  </w:style>
  <w:style w:type="character" w:styleId="Contents5" w:customStyle="1">
    <w:name w:val="Contents 5"/>
    <w:qFormat/>
    <w:rPr>
      <w:rFonts w:ascii="XO Thames" w:hAnsi="XO Thames"/>
      <w:color w:val="000000"/>
      <w:sz w:val="28"/>
    </w:rPr>
  </w:style>
  <w:style w:type="character" w:styleId="17" w:customStyle="1">
    <w:name w:val="Обычный1"/>
    <w:link w:val="116"/>
    <w:qFormat/>
    <w:rPr/>
  </w:style>
  <w:style w:type="character" w:styleId="Style17" w:customStyle="1">
    <w:name w:val="Верхний колонтитул Знак"/>
    <w:basedOn w:val="17"/>
    <w:link w:val="Style30"/>
    <w:qFormat/>
    <w:rPr/>
  </w:style>
  <w:style w:type="character" w:styleId="22" w:customStyle="1">
    <w:name w:val="Оглавление 2 Знак"/>
    <w:link w:val="27"/>
    <w:qFormat/>
    <w:rPr>
      <w:rFonts w:ascii="XO Thames" w:hAnsi="XO Thames"/>
      <w:sz w:val="28"/>
    </w:rPr>
  </w:style>
  <w:style w:type="character" w:styleId="18" w:customStyle="1">
    <w:name w:val="Подзаголовок1"/>
    <w:qFormat/>
    <w:rPr>
      <w:rFonts w:ascii="XO Thames" w:hAnsi="XO Thames"/>
      <w:i/>
      <w:color w:val="000000"/>
      <w:sz w:val="24"/>
    </w:rPr>
  </w:style>
  <w:style w:type="character" w:styleId="9" w:customStyle="1">
    <w:name w:val="Оглавление 9 Знак"/>
    <w:link w:val="92"/>
    <w:qFormat/>
    <w:rPr>
      <w:rFonts w:ascii="XO Thames" w:hAnsi="XO Thames"/>
      <w:sz w:val="28"/>
    </w:rPr>
  </w:style>
  <w:style w:type="character" w:styleId="23" w:customStyle="1">
    <w:name w:val="Заголовок2"/>
    <w:qFormat/>
    <w:rPr>
      <w:rFonts w:ascii="XO Thames" w:hAnsi="XO Thames"/>
      <w:b/>
      <w:caps/>
      <w:color w:val="000000"/>
      <w:sz w:val="40"/>
    </w:rPr>
  </w:style>
  <w:style w:type="character" w:styleId="411" w:customStyle="1">
    <w:name w:val="Заголовок 41"/>
    <w:qFormat/>
    <w:rPr>
      <w:rFonts w:ascii="XO Thames" w:hAnsi="XO Thames"/>
      <w:b/>
      <w:color w:val="000000"/>
      <w:sz w:val="24"/>
    </w:rPr>
  </w:style>
  <w:style w:type="character" w:styleId="19" w:customStyle="1">
    <w:name w:val="Верхний колонтитул1"/>
    <w:qFormat/>
    <w:rPr/>
  </w:style>
  <w:style w:type="character" w:styleId="Style18" w:customStyle="1">
    <w:name w:val="Текст выноски Знак"/>
    <w:link w:val="BalloonText"/>
    <w:qFormat/>
    <w:rPr>
      <w:rFonts w:ascii="Segoe UI" w:hAnsi="Segoe UI"/>
      <w:sz w:val="18"/>
    </w:rPr>
  </w:style>
  <w:style w:type="character" w:styleId="211" w:customStyle="1">
    <w:name w:val="Заголовок 21"/>
    <w:qFormat/>
    <w:rPr>
      <w:rFonts w:ascii="XO Thames" w:hAnsi="XO Thames"/>
      <w:b/>
      <w:color w:val="000000"/>
      <w:sz w:val="28"/>
    </w:rPr>
  </w:style>
  <w:style w:type="character" w:styleId="110" w:customStyle="1">
    <w:name w:val="Оглавление 1 Знак"/>
    <w:link w:val="117"/>
    <w:qFormat/>
    <w:rPr>
      <w:rFonts w:ascii="XO Thames" w:hAnsi="XO Thames"/>
      <w:b/>
      <w:sz w:val="28"/>
    </w:rPr>
  </w:style>
  <w:style w:type="paragraph" w:styleId="Style19">
    <w:name w:val="Заголовок"/>
    <w:basedOn w:val="Normal"/>
    <w:next w:val="Style20"/>
    <w:qFormat/>
    <w:pPr>
      <w:keepNext w:val="true"/>
      <w:spacing w:before="240" w:after="120"/>
    </w:pPr>
    <w:rPr>
      <w:rFonts w:ascii="Open Sans" w:hAnsi="Open Sans" w:eastAsia="Tahoma" w:cs="Lohit Devanagari"/>
      <w:sz w:val="28"/>
      <w:szCs w:val="28"/>
    </w:rPr>
  </w:style>
  <w:style w:type="paragraph" w:styleId="Style20">
    <w:name w:val="Body Text"/>
    <w:basedOn w:val="Normal"/>
    <w:pPr>
      <w:spacing w:lineRule="auto" w:line="276" w:before="0" w:after="140"/>
    </w:pPr>
    <w:rPr/>
  </w:style>
  <w:style w:type="paragraph" w:styleId="Style21">
    <w:name w:val="List"/>
    <w:basedOn w:val="Style20"/>
    <w:pPr/>
    <w:rPr/>
  </w:style>
  <w:style w:type="paragraph" w:styleId="Style22">
    <w:name w:val="Caption"/>
    <w:basedOn w:val="Normal"/>
    <w:qFormat/>
    <w:pPr>
      <w:suppressLineNumbers/>
      <w:spacing w:before="120" w:after="120"/>
    </w:pPr>
    <w:rPr>
      <w:rFonts w:cs="Lohit Devanagari"/>
      <w:i/>
      <w:iCs/>
      <w:sz w:val="24"/>
      <w:szCs w:val="24"/>
    </w:rPr>
  </w:style>
  <w:style w:type="paragraph" w:styleId="Style23">
    <w:name w:val="Указатель"/>
    <w:basedOn w:val="Normal"/>
    <w:qFormat/>
    <w:pPr>
      <w:suppressLineNumbers/>
    </w:pPr>
    <w:rPr>
      <w:rFonts w:cs="Lohit Devanagari"/>
      <w:lang w:val="zxx" w:eastAsia="zxx" w:bidi="zxx"/>
    </w:rPr>
  </w:style>
  <w:style w:type="paragraph" w:styleId="Style24">
    <w:name w:val="Title"/>
    <w:next w:val="Style20"/>
    <w:link w:val="Style10"/>
    <w:uiPriority w:val="10"/>
    <w:qFormat/>
    <w:pPr>
      <w:widowControl/>
      <w:suppressAutoHyphens w:val="true"/>
      <w:bidi w:val="0"/>
      <w:spacing w:lineRule="auto" w:line="264" w:before="567" w:after="567"/>
      <w:jc w:val="center"/>
    </w:pPr>
    <w:rPr>
      <w:rFonts w:ascii="XO Thames" w:hAnsi="XO Thames" w:eastAsia="Tahoma" w:cs="Lohit Devanagari"/>
      <w:b/>
      <w:caps/>
      <w:color w:val="000000"/>
      <w:kern w:val="0"/>
      <w:sz w:val="40"/>
      <w:szCs w:val="20"/>
      <w:lang w:val="ru-RU" w:eastAsia="zh-CN" w:bidi="hi-IN"/>
    </w:rPr>
  </w:style>
  <w:style w:type="paragraph" w:styleId="Caption">
    <w:name w:val="caption"/>
    <w:basedOn w:val="Normal"/>
    <w:qFormat/>
    <w:pPr>
      <w:spacing w:before="120" w:after="120"/>
    </w:pPr>
    <w:rPr>
      <w:i/>
      <w:sz w:val="24"/>
    </w:rPr>
  </w:style>
  <w:style w:type="paragraph" w:styleId="Indexheading">
    <w:name w:val="index heading"/>
    <w:basedOn w:val="Normal"/>
    <w:link w:val="Style13"/>
    <w:qFormat/>
    <w:pPr/>
    <w:rPr/>
  </w:style>
  <w:style w:type="paragraph" w:styleId="24">
    <w:name w:val="TOC 2"/>
    <w:next w:val="Normal"/>
    <w:uiPriority w:val="39"/>
    <w:pPr>
      <w:widowControl/>
      <w:suppressAutoHyphens w:val="true"/>
      <w:bidi w:val="0"/>
      <w:spacing w:lineRule="auto" w:line="264" w:before="0" w:after="160"/>
      <w:ind w:left="200" w:hanging="0"/>
      <w:jc w:val="left"/>
    </w:pPr>
    <w:rPr>
      <w:rFonts w:ascii="XO Thames" w:hAnsi="XO Thames" w:eastAsia="Tahoma" w:cs="Lohit Devanagari"/>
      <w:color w:val="000000"/>
      <w:kern w:val="0"/>
      <w:sz w:val="28"/>
      <w:szCs w:val="20"/>
      <w:lang w:val="ru-RU" w:eastAsia="zh-CN" w:bidi="hi-IN"/>
    </w:rPr>
  </w:style>
  <w:style w:type="paragraph" w:styleId="25" w:customStyle="1">
    <w:name w:val="Основной шрифт абзаца2"/>
    <w:qFormat/>
    <w:pPr>
      <w:widowControl/>
      <w:suppressAutoHyphens w:val="true"/>
      <w:bidi w:val="0"/>
      <w:spacing w:before="0" w:after="0"/>
      <w:jc w:val="left"/>
    </w:pPr>
    <w:rPr>
      <w:rFonts w:ascii="Calibri" w:hAnsi="Calibri" w:eastAsia="Tahoma" w:cs="Lohit Devanagari" w:asciiTheme="minorHAnsi" w:hAnsiTheme="minorHAnsi"/>
      <w:color w:val="000000"/>
      <w:kern w:val="0"/>
      <w:sz w:val="22"/>
      <w:szCs w:val="20"/>
      <w:lang w:val="ru-RU" w:eastAsia="zh-CN" w:bidi="hi-IN"/>
    </w:rPr>
  </w:style>
  <w:style w:type="paragraph" w:styleId="43">
    <w:name w:val="TOC 4"/>
    <w:next w:val="Normal"/>
    <w:uiPriority w:val="39"/>
    <w:pPr>
      <w:widowControl/>
      <w:suppressAutoHyphens w:val="true"/>
      <w:bidi w:val="0"/>
      <w:spacing w:lineRule="auto" w:line="264" w:before="0" w:after="160"/>
      <w:ind w:left="600" w:hanging="0"/>
      <w:jc w:val="left"/>
    </w:pPr>
    <w:rPr>
      <w:rFonts w:ascii="XO Thames" w:hAnsi="XO Thames" w:eastAsia="Tahoma" w:cs="Lohit Devanagari"/>
      <w:color w:val="000000"/>
      <w:kern w:val="0"/>
      <w:sz w:val="28"/>
      <w:szCs w:val="20"/>
      <w:lang w:val="ru-RU" w:eastAsia="zh-CN" w:bidi="hi-IN"/>
    </w:rPr>
  </w:style>
  <w:style w:type="paragraph" w:styleId="61" w:customStyle="1">
    <w:name w:val="Оглавление 6 Знак"/>
    <w:link w:val="6"/>
    <w:qFormat/>
    <w:pPr>
      <w:widowControl/>
      <w:suppressAutoHyphens w:val="true"/>
      <w:bidi w:val="0"/>
      <w:spacing w:before="0" w:after="0"/>
      <w:jc w:val="left"/>
    </w:pPr>
    <w:rPr>
      <w:rFonts w:ascii="XO Thames" w:hAnsi="XO Thames" w:eastAsia="Tahoma" w:cs="Lohit Devanagari"/>
      <w:color w:val="000000"/>
      <w:kern w:val="0"/>
      <w:sz w:val="28"/>
      <w:szCs w:val="20"/>
      <w:lang w:val="ru-RU" w:eastAsia="zh-CN" w:bidi="hi-IN"/>
    </w:rPr>
  </w:style>
  <w:style w:type="paragraph" w:styleId="Style25" w:customStyle="1">
    <w:name w:val="Название Знак"/>
    <w:link w:val="Style9"/>
    <w:qFormat/>
    <w:pPr>
      <w:widowControl/>
      <w:suppressAutoHyphens w:val="true"/>
      <w:bidi w:val="0"/>
      <w:spacing w:before="0" w:after="0"/>
      <w:jc w:val="left"/>
    </w:pPr>
    <w:rPr>
      <w:rFonts w:ascii="XO Thames" w:hAnsi="XO Thames" w:eastAsia="Tahoma" w:cs="Lohit Devanagari"/>
      <w:b/>
      <w:caps/>
      <w:color w:val="000000"/>
      <w:kern w:val="0"/>
      <w:sz w:val="40"/>
      <w:szCs w:val="20"/>
      <w:lang w:val="ru-RU" w:eastAsia="zh-CN" w:bidi="hi-IN"/>
    </w:rPr>
  </w:style>
  <w:style w:type="paragraph" w:styleId="62">
    <w:name w:val="TOC 6"/>
    <w:next w:val="Normal"/>
    <w:uiPriority w:val="39"/>
    <w:pPr>
      <w:widowControl/>
      <w:suppressAutoHyphens w:val="true"/>
      <w:bidi w:val="0"/>
      <w:spacing w:lineRule="auto" w:line="264" w:before="0" w:after="160"/>
      <w:ind w:left="1000" w:hanging="0"/>
      <w:jc w:val="left"/>
    </w:pPr>
    <w:rPr>
      <w:rFonts w:ascii="XO Thames" w:hAnsi="XO Thames" w:eastAsia="Tahoma" w:cs="Lohit Devanagari"/>
      <w:color w:val="000000"/>
      <w:kern w:val="0"/>
      <w:sz w:val="28"/>
      <w:szCs w:val="20"/>
      <w:lang w:val="ru-RU" w:eastAsia="zh-CN" w:bidi="hi-IN"/>
    </w:rPr>
  </w:style>
  <w:style w:type="paragraph" w:styleId="71">
    <w:name w:val="TOC 7"/>
    <w:next w:val="Normal"/>
    <w:uiPriority w:val="39"/>
    <w:pPr>
      <w:widowControl/>
      <w:suppressAutoHyphens w:val="true"/>
      <w:bidi w:val="0"/>
      <w:spacing w:lineRule="auto" w:line="264" w:before="0" w:after="160"/>
      <w:ind w:left="1200" w:hanging="0"/>
      <w:jc w:val="left"/>
    </w:pPr>
    <w:rPr>
      <w:rFonts w:ascii="XO Thames" w:hAnsi="XO Thames" w:eastAsia="Tahoma" w:cs="Lohit Devanagari"/>
      <w:color w:val="000000"/>
      <w:kern w:val="0"/>
      <w:sz w:val="28"/>
      <w:szCs w:val="20"/>
      <w:lang w:val="ru-RU" w:eastAsia="zh-CN" w:bidi="hi-IN"/>
    </w:rPr>
  </w:style>
  <w:style w:type="paragraph" w:styleId="112" w:customStyle="1">
    <w:name w:val="Основной шрифт абзаца1"/>
    <w:link w:val="11"/>
    <w:qFormat/>
    <w:pPr>
      <w:widowControl/>
      <w:suppressAutoHyphens w:val="true"/>
      <w:bidi w:val="0"/>
      <w:spacing w:lineRule="auto" w:line="264" w:before="0" w:after="160"/>
      <w:jc w:val="left"/>
    </w:pPr>
    <w:rPr>
      <w:rFonts w:ascii="Calibri" w:hAnsi="Calibri" w:eastAsia="Tahoma" w:cs="Lohit Devanagari" w:asciiTheme="minorHAnsi" w:hAnsiTheme="minorHAnsi"/>
      <w:color w:val="000000"/>
      <w:kern w:val="0"/>
      <w:sz w:val="22"/>
      <w:szCs w:val="20"/>
      <w:lang w:val="ru-RU" w:eastAsia="zh-CN" w:bidi="hi-IN"/>
    </w:rPr>
  </w:style>
  <w:style w:type="paragraph" w:styleId="26" w:customStyle="1">
    <w:name w:val="Заголовок 2 Знак"/>
    <w:link w:val="21"/>
    <w:qFormat/>
    <w:pPr>
      <w:widowControl/>
      <w:suppressAutoHyphens w:val="true"/>
      <w:bidi w:val="0"/>
      <w:spacing w:before="0" w:after="0"/>
      <w:jc w:val="left"/>
    </w:pPr>
    <w:rPr>
      <w:rFonts w:ascii="XO Thames" w:hAnsi="XO Thames" w:eastAsia="Tahoma" w:cs="Lohit Devanagari"/>
      <w:b/>
      <w:color w:val="000000"/>
      <w:kern w:val="0"/>
      <w:sz w:val="28"/>
      <w:szCs w:val="20"/>
      <w:lang w:val="ru-RU" w:eastAsia="zh-CN" w:bidi="hi-IN"/>
    </w:rPr>
  </w:style>
  <w:style w:type="paragraph" w:styleId="53" w:customStyle="1">
    <w:name w:val="Заголовок 5 Знак"/>
    <w:link w:val="51"/>
    <w:qFormat/>
    <w:pPr>
      <w:widowControl/>
      <w:suppressAutoHyphens w:val="true"/>
      <w:bidi w:val="0"/>
      <w:spacing w:before="0" w:after="0"/>
      <w:jc w:val="left"/>
    </w:pPr>
    <w:rPr>
      <w:rFonts w:ascii="XO Thames" w:hAnsi="XO Thames" w:eastAsia="Tahoma" w:cs="Lohit Devanagari"/>
      <w:b/>
      <w:color w:val="000000"/>
      <w:kern w:val="0"/>
      <w:sz w:val="22"/>
      <w:szCs w:val="20"/>
      <w:lang w:val="ru-RU" w:eastAsia="zh-CN" w:bidi="hi-IN"/>
    </w:rPr>
  </w:style>
  <w:style w:type="paragraph" w:styleId="34" w:customStyle="1">
    <w:name w:val="Заголовок 3 Знак"/>
    <w:link w:val="32"/>
    <w:qFormat/>
    <w:pPr>
      <w:widowControl/>
      <w:suppressAutoHyphens w:val="true"/>
      <w:bidi w:val="0"/>
      <w:spacing w:before="0" w:after="0"/>
      <w:jc w:val="left"/>
    </w:pPr>
    <w:rPr>
      <w:rFonts w:ascii="XO Thames" w:hAnsi="XO Thames" w:eastAsia="Tahoma" w:cs="Lohit Devanagari"/>
      <w:b/>
      <w:color w:val="000000"/>
      <w:kern w:val="0"/>
      <w:sz w:val="26"/>
      <w:szCs w:val="20"/>
      <w:lang w:val="ru-RU" w:eastAsia="zh-CN" w:bidi="hi-IN"/>
    </w:rPr>
  </w:style>
  <w:style w:type="paragraph" w:styleId="Style26" w:customStyle="1">
    <w:name w:val="Колонтитул"/>
    <w:link w:val="Style12"/>
    <w:qFormat/>
    <w:pPr>
      <w:widowControl/>
      <w:suppressAutoHyphens w:val="true"/>
      <w:bidi w:val="0"/>
      <w:spacing w:before="0" w:after="0"/>
      <w:jc w:val="left"/>
    </w:pPr>
    <w:rPr>
      <w:rFonts w:ascii="XO Thames" w:hAnsi="XO Thames" w:eastAsia="Tahoma" w:cs="Lohit Devanagari"/>
      <w:color w:val="000000"/>
      <w:kern w:val="0"/>
      <w:sz w:val="20"/>
      <w:szCs w:val="20"/>
      <w:lang w:val="ru-RU" w:eastAsia="zh-CN" w:bidi="hi-IN"/>
    </w:rPr>
  </w:style>
  <w:style w:type="paragraph" w:styleId="Style27">
    <w:name w:val="Footer"/>
    <w:basedOn w:val="Normal"/>
    <w:pPr>
      <w:tabs>
        <w:tab w:val="clear" w:pos="720"/>
        <w:tab w:val="center" w:pos="4677" w:leader="none"/>
        <w:tab w:val="right" w:pos="9355" w:leader="none"/>
      </w:tabs>
      <w:spacing w:lineRule="auto" w:line="240" w:before="0" w:after="0"/>
    </w:pPr>
    <w:rPr>
      <w:rFonts w:ascii="Times New Roman" w:hAnsi="Times New Roman"/>
      <w:sz w:val="28"/>
    </w:rPr>
  </w:style>
  <w:style w:type="paragraph" w:styleId="Style28" w:customStyle="1">
    <w:name w:val="Нижний колонтитул Знак"/>
    <w:basedOn w:val="116"/>
    <w:link w:val="Style11"/>
    <w:qFormat/>
    <w:pPr/>
    <w:rPr>
      <w:rFonts w:ascii="Times New Roman" w:hAnsi="Times New Roman"/>
      <w:sz w:val="28"/>
    </w:rPr>
  </w:style>
  <w:style w:type="paragraph" w:styleId="54" w:customStyle="1">
    <w:name w:val="Оглавление 5 Знак"/>
    <w:link w:val="52"/>
    <w:qFormat/>
    <w:pPr>
      <w:widowControl/>
      <w:suppressAutoHyphens w:val="true"/>
      <w:bidi w:val="0"/>
      <w:spacing w:before="0" w:after="0"/>
      <w:jc w:val="left"/>
    </w:pPr>
    <w:rPr>
      <w:rFonts w:ascii="XO Thames" w:hAnsi="XO Thames" w:eastAsia="Tahoma" w:cs="Lohit Devanagari"/>
      <w:color w:val="000000"/>
      <w:kern w:val="0"/>
      <w:sz w:val="28"/>
      <w:szCs w:val="20"/>
      <w:lang w:val="ru-RU" w:eastAsia="zh-CN" w:bidi="hi-IN"/>
    </w:rPr>
  </w:style>
  <w:style w:type="paragraph" w:styleId="35">
    <w:name w:val="TOC 3"/>
    <w:next w:val="Normal"/>
    <w:uiPriority w:val="39"/>
    <w:pPr>
      <w:widowControl/>
      <w:suppressAutoHyphens w:val="true"/>
      <w:bidi w:val="0"/>
      <w:spacing w:lineRule="auto" w:line="264" w:before="0" w:after="160"/>
      <w:ind w:left="400" w:hanging="0"/>
      <w:jc w:val="left"/>
    </w:pPr>
    <w:rPr>
      <w:rFonts w:ascii="XO Thames" w:hAnsi="XO Thames" w:eastAsia="Tahoma" w:cs="Lohit Devanagari"/>
      <w:color w:val="000000"/>
      <w:kern w:val="0"/>
      <w:sz w:val="28"/>
      <w:szCs w:val="20"/>
      <w:lang w:val="ru-RU" w:eastAsia="zh-CN" w:bidi="hi-IN"/>
    </w:rPr>
  </w:style>
  <w:style w:type="paragraph" w:styleId="44" w:customStyle="1">
    <w:name w:val="Оглавление 4 Знак"/>
    <w:link w:val="41"/>
    <w:qFormat/>
    <w:pPr>
      <w:widowControl/>
      <w:suppressAutoHyphens w:val="true"/>
      <w:bidi w:val="0"/>
      <w:spacing w:before="0" w:after="0"/>
      <w:jc w:val="left"/>
    </w:pPr>
    <w:rPr>
      <w:rFonts w:ascii="XO Thames" w:hAnsi="XO Thames" w:eastAsia="Tahoma" w:cs="Lohit Devanagari"/>
      <w:color w:val="000000"/>
      <w:kern w:val="0"/>
      <w:sz w:val="28"/>
      <w:szCs w:val="20"/>
      <w:lang w:val="ru-RU" w:eastAsia="zh-CN" w:bidi="hi-IN"/>
    </w:rPr>
  </w:style>
  <w:style w:type="paragraph" w:styleId="45" w:customStyle="1">
    <w:name w:val="Заголовок 4 Знак"/>
    <w:link w:val="42"/>
    <w:qFormat/>
    <w:pPr>
      <w:widowControl/>
      <w:suppressAutoHyphens w:val="true"/>
      <w:bidi w:val="0"/>
      <w:spacing w:before="0" w:after="0"/>
      <w:jc w:val="left"/>
    </w:pPr>
    <w:rPr>
      <w:rFonts w:ascii="XO Thames" w:hAnsi="XO Thames" w:eastAsia="Tahoma" w:cs="Lohit Devanagari"/>
      <w:b/>
      <w:color w:val="000000"/>
      <w:kern w:val="0"/>
      <w:sz w:val="24"/>
      <w:szCs w:val="20"/>
      <w:lang w:val="ru-RU" w:eastAsia="zh-CN" w:bidi="hi-IN"/>
    </w:rPr>
  </w:style>
  <w:style w:type="paragraph" w:styleId="113" w:customStyle="1">
    <w:name w:val="Заголовок 1 Знак"/>
    <w:link w:val="13"/>
    <w:qFormat/>
    <w:pPr>
      <w:widowControl/>
      <w:suppressAutoHyphens w:val="true"/>
      <w:bidi w:val="0"/>
      <w:spacing w:before="0" w:after="0"/>
      <w:jc w:val="left"/>
    </w:pPr>
    <w:rPr>
      <w:rFonts w:ascii="XO Thames" w:hAnsi="XO Thames" w:eastAsia="Tahoma" w:cs="Lohit Devanagari"/>
      <w:b/>
      <w:color w:val="000000"/>
      <w:kern w:val="0"/>
      <w:sz w:val="32"/>
      <w:szCs w:val="20"/>
      <w:lang w:val="ru-RU" w:eastAsia="zh-CN" w:bidi="hi-IN"/>
    </w:rPr>
  </w:style>
  <w:style w:type="paragraph" w:styleId="36" w:customStyle="1">
    <w:name w:val="Оглавление 3 Знак"/>
    <w:link w:val="33"/>
    <w:qFormat/>
    <w:pPr>
      <w:widowControl/>
      <w:suppressAutoHyphens w:val="true"/>
      <w:bidi w:val="0"/>
      <w:spacing w:before="0" w:after="0"/>
      <w:jc w:val="left"/>
    </w:pPr>
    <w:rPr>
      <w:rFonts w:ascii="XO Thames" w:hAnsi="XO Thames" w:eastAsia="Tahoma" w:cs="Lohit Devanagari"/>
      <w:color w:val="000000"/>
      <w:kern w:val="0"/>
      <w:sz w:val="28"/>
      <w:szCs w:val="20"/>
      <w:lang w:val="ru-RU" w:eastAsia="zh-CN" w:bidi="hi-IN"/>
    </w:rPr>
  </w:style>
  <w:style w:type="paragraph" w:styleId="Internetlink" w:customStyle="1">
    <w:name w:val="Internet link"/>
    <w:basedOn w:val="25"/>
    <w:qFormat/>
    <w:pPr/>
    <w:rPr>
      <w:color w:val="0563C1" w:themeColor="hyperlink"/>
      <w:u w:val="single"/>
    </w:rPr>
  </w:style>
  <w:style w:type="paragraph" w:styleId="Footnote1" w:customStyle="1">
    <w:name w:val="Footnote"/>
    <w:link w:val="Footnote"/>
    <w:qFormat/>
    <w:pPr>
      <w:widowControl/>
      <w:suppressAutoHyphens w:val="true"/>
      <w:bidi w:val="0"/>
      <w:spacing w:lineRule="auto" w:line="264" w:before="0" w:after="160"/>
      <w:ind w:firstLine="851"/>
      <w:jc w:val="both"/>
    </w:pPr>
    <w:rPr>
      <w:rFonts w:ascii="XO Thames" w:hAnsi="XO Thames" w:eastAsia="Tahoma" w:cs="Lohit Devanagari"/>
      <w:color w:val="000000"/>
      <w:kern w:val="0"/>
      <w:sz w:val="22"/>
      <w:szCs w:val="20"/>
      <w:lang w:val="ru-RU" w:eastAsia="zh-CN" w:bidi="hi-IN"/>
    </w:rPr>
  </w:style>
  <w:style w:type="paragraph" w:styleId="114">
    <w:name w:val="TOC 1"/>
    <w:next w:val="Normal"/>
    <w:uiPriority w:val="39"/>
    <w:pPr>
      <w:widowControl/>
      <w:suppressAutoHyphens w:val="true"/>
      <w:bidi w:val="0"/>
      <w:spacing w:lineRule="auto" w:line="264" w:before="0" w:after="160"/>
      <w:jc w:val="left"/>
    </w:pPr>
    <w:rPr>
      <w:rFonts w:ascii="XO Thames" w:hAnsi="XO Thames" w:eastAsia="Tahoma" w:cs="Lohit Devanagari"/>
      <w:b/>
      <w:color w:val="000000"/>
      <w:kern w:val="0"/>
      <w:sz w:val="28"/>
      <w:szCs w:val="20"/>
      <w:lang w:val="ru-RU" w:eastAsia="zh-CN" w:bidi="hi-IN"/>
    </w:rPr>
  </w:style>
  <w:style w:type="paragraph" w:styleId="72" w:customStyle="1">
    <w:name w:val="Оглавление 7 Знак"/>
    <w:link w:val="7"/>
    <w:qFormat/>
    <w:pPr>
      <w:widowControl/>
      <w:suppressAutoHyphens w:val="true"/>
      <w:bidi w:val="0"/>
      <w:spacing w:before="0" w:after="0"/>
      <w:jc w:val="left"/>
    </w:pPr>
    <w:rPr>
      <w:rFonts w:ascii="XO Thames" w:hAnsi="XO Thames" w:eastAsia="Tahoma" w:cs="Lohit Devanagari"/>
      <w:color w:val="000000"/>
      <w:kern w:val="0"/>
      <w:sz w:val="28"/>
      <w:szCs w:val="20"/>
      <w:lang w:val="ru-RU" w:eastAsia="zh-CN" w:bidi="hi-IN"/>
    </w:rPr>
  </w:style>
  <w:style w:type="paragraph" w:styleId="81" w:customStyle="1">
    <w:name w:val="Оглавление 8 Знак"/>
    <w:link w:val="8"/>
    <w:qFormat/>
    <w:pPr>
      <w:widowControl/>
      <w:suppressAutoHyphens w:val="true"/>
      <w:bidi w:val="0"/>
      <w:spacing w:before="0" w:after="0"/>
      <w:jc w:val="left"/>
    </w:pPr>
    <w:rPr>
      <w:rFonts w:ascii="XO Thames" w:hAnsi="XO Thames" w:eastAsia="Tahoma" w:cs="Lohit Devanagari"/>
      <w:color w:val="000000"/>
      <w:kern w:val="0"/>
      <w:sz w:val="28"/>
      <w:szCs w:val="20"/>
      <w:lang w:val="ru-RU" w:eastAsia="zh-CN" w:bidi="hi-IN"/>
    </w:rPr>
  </w:style>
  <w:style w:type="paragraph" w:styleId="Style29" w:customStyle="1">
    <w:name w:val="Подзаголовок Знак"/>
    <w:link w:val="Style15"/>
    <w:qFormat/>
    <w:pPr>
      <w:widowControl/>
      <w:suppressAutoHyphens w:val="true"/>
      <w:bidi w:val="0"/>
      <w:spacing w:before="0" w:after="0"/>
      <w:jc w:val="left"/>
    </w:pPr>
    <w:rPr>
      <w:rFonts w:ascii="XO Thames" w:hAnsi="XO Thames" w:eastAsia="Tahoma" w:cs="Lohit Devanagari"/>
      <w:i/>
      <w:color w:val="000000"/>
      <w:kern w:val="0"/>
      <w:sz w:val="24"/>
      <w:szCs w:val="20"/>
      <w:lang w:val="ru-RU" w:eastAsia="zh-CN" w:bidi="hi-IN"/>
    </w:rPr>
  </w:style>
  <w:style w:type="paragraph" w:styleId="91">
    <w:name w:val="TOC 9"/>
    <w:next w:val="Normal"/>
    <w:uiPriority w:val="39"/>
    <w:pPr>
      <w:widowControl/>
      <w:suppressAutoHyphens w:val="true"/>
      <w:bidi w:val="0"/>
      <w:spacing w:lineRule="auto" w:line="264" w:before="0" w:after="160"/>
      <w:ind w:left="1600" w:hanging="0"/>
      <w:jc w:val="left"/>
    </w:pPr>
    <w:rPr>
      <w:rFonts w:ascii="XO Thames" w:hAnsi="XO Thames" w:eastAsia="Tahoma" w:cs="Lohit Devanagari"/>
      <w:color w:val="000000"/>
      <w:kern w:val="0"/>
      <w:sz w:val="28"/>
      <w:szCs w:val="20"/>
      <w:lang w:val="ru-RU" w:eastAsia="zh-CN" w:bidi="hi-IN"/>
    </w:rPr>
  </w:style>
  <w:style w:type="paragraph" w:styleId="82">
    <w:name w:val="TOC 8"/>
    <w:next w:val="Normal"/>
    <w:uiPriority w:val="39"/>
    <w:pPr>
      <w:widowControl/>
      <w:suppressAutoHyphens w:val="true"/>
      <w:bidi w:val="0"/>
      <w:spacing w:lineRule="auto" w:line="264" w:before="0" w:after="160"/>
      <w:ind w:left="1400" w:hanging="0"/>
      <w:jc w:val="left"/>
    </w:pPr>
    <w:rPr>
      <w:rFonts w:ascii="XO Thames" w:hAnsi="XO Thames" w:eastAsia="Tahoma" w:cs="Lohit Devanagari"/>
      <w:color w:val="000000"/>
      <w:kern w:val="0"/>
      <w:sz w:val="28"/>
      <w:szCs w:val="20"/>
      <w:lang w:val="ru-RU" w:eastAsia="zh-CN" w:bidi="hi-IN"/>
    </w:rPr>
  </w:style>
  <w:style w:type="paragraph" w:styleId="115" w:customStyle="1">
    <w:name w:val="Гиперссылка1"/>
    <w:basedOn w:val="112"/>
    <w:link w:val="16"/>
    <w:qFormat/>
    <w:pPr/>
    <w:rPr>
      <w:color w:val="0563C1" w:themeColor="hyperlink"/>
      <w:u w:val="single"/>
    </w:rPr>
  </w:style>
  <w:style w:type="paragraph" w:styleId="PlainText">
    <w:name w:val="Plain Text"/>
    <w:basedOn w:val="Normal"/>
    <w:link w:val="Style16"/>
    <w:qFormat/>
    <w:pPr>
      <w:spacing w:lineRule="auto" w:line="240" w:before="0" w:after="0"/>
    </w:pPr>
    <w:rPr>
      <w:rFonts w:ascii="Calibri" w:hAnsi="Calibri"/>
    </w:rPr>
  </w:style>
  <w:style w:type="paragraph" w:styleId="55">
    <w:name w:val="TOC 5"/>
    <w:next w:val="Normal"/>
    <w:uiPriority w:val="39"/>
    <w:pPr>
      <w:widowControl/>
      <w:suppressAutoHyphens w:val="true"/>
      <w:bidi w:val="0"/>
      <w:spacing w:lineRule="auto" w:line="264" w:before="0" w:after="160"/>
      <w:ind w:left="800" w:hanging="0"/>
      <w:jc w:val="left"/>
    </w:pPr>
    <w:rPr>
      <w:rFonts w:ascii="XO Thames" w:hAnsi="XO Thames" w:eastAsia="Tahoma" w:cs="Lohit Devanagari"/>
      <w:color w:val="000000"/>
      <w:kern w:val="0"/>
      <w:sz w:val="28"/>
      <w:szCs w:val="20"/>
      <w:lang w:val="ru-RU" w:eastAsia="zh-CN" w:bidi="hi-IN"/>
    </w:rPr>
  </w:style>
  <w:style w:type="paragraph" w:styleId="116" w:customStyle="1">
    <w:name w:val="Обычный1"/>
    <w:link w:val="17"/>
    <w:qFormat/>
    <w:pPr>
      <w:widowControl/>
      <w:suppressAutoHyphens w:val="true"/>
      <w:bidi w:val="0"/>
      <w:spacing w:before="0" w:after="0"/>
      <w:jc w:val="left"/>
    </w:pPr>
    <w:rPr>
      <w:rFonts w:ascii="Calibri" w:hAnsi="Calibri" w:eastAsia="Tahoma" w:cs="Lohit Devanagari" w:asciiTheme="minorHAnsi" w:hAnsiTheme="minorHAnsi"/>
      <w:color w:val="000000"/>
      <w:kern w:val="0"/>
      <w:sz w:val="22"/>
      <w:szCs w:val="20"/>
      <w:lang w:val="ru-RU" w:eastAsia="zh-CN" w:bidi="hi-IN"/>
    </w:rPr>
  </w:style>
  <w:style w:type="paragraph" w:styleId="Style30" w:customStyle="1">
    <w:name w:val="Верхний колонтитул Знак"/>
    <w:basedOn w:val="116"/>
    <w:link w:val="Style17"/>
    <w:qFormat/>
    <w:pPr/>
    <w:rPr/>
  </w:style>
  <w:style w:type="paragraph" w:styleId="27" w:customStyle="1">
    <w:name w:val="Оглавление 2 Знак"/>
    <w:link w:val="22"/>
    <w:qFormat/>
    <w:pPr>
      <w:widowControl/>
      <w:suppressAutoHyphens w:val="true"/>
      <w:bidi w:val="0"/>
      <w:spacing w:before="0" w:after="0"/>
      <w:jc w:val="left"/>
    </w:pPr>
    <w:rPr>
      <w:rFonts w:ascii="XO Thames" w:hAnsi="XO Thames" w:eastAsia="Tahoma" w:cs="Lohit Devanagari"/>
      <w:color w:val="000000"/>
      <w:kern w:val="0"/>
      <w:sz w:val="28"/>
      <w:szCs w:val="20"/>
      <w:lang w:val="ru-RU" w:eastAsia="zh-CN" w:bidi="hi-IN"/>
    </w:rPr>
  </w:style>
  <w:style w:type="paragraph" w:styleId="Style31">
    <w:name w:val="Subtitle"/>
    <w:next w:val="Normal"/>
    <w:uiPriority w:val="11"/>
    <w:qFormat/>
    <w:pPr>
      <w:widowControl/>
      <w:suppressAutoHyphens w:val="true"/>
      <w:bidi w:val="0"/>
      <w:spacing w:lineRule="auto" w:line="264" w:before="0" w:after="160"/>
      <w:jc w:val="both"/>
    </w:pPr>
    <w:rPr>
      <w:rFonts w:ascii="XO Thames" w:hAnsi="XO Thames" w:eastAsia="Tahoma" w:cs="Lohit Devanagari"/>
      <w:i/>
      <w:color w:val="000000"/>
      <w:kern w:val="0"/>
      <w:sz w:val="24"/>
      <w:szCs w:val="20"/>
      <w:lang w:val="ru-RU" w:eastAsia="zh-CN" w:bidi="hi-IN"/>
    </w:rPr>
  </w:style>
  <w:style w:type="paragraph" w:styleId="92" w:customStyle="1">
    <w:name w:val="Оглавление 9 Знак"/>
    <w:link w:val="9"/>
    <w:qFormat/>
    <w:pPr>
      <w:widowControl/>
      <w:suppressAutoHyphens w:val="true"/>
      <w:bidi w:val="0"/>
      <w:spacing w:before="0" w:after="0"/>
      <w:jc w:val="left"/>
    </w:pPr>
    <w:rPr>
      <w:rFonts w:ascii="XO Thames" w:hAnsi="XO Thames" w:eastAsia="Tahoma" w:cs="Lohit Devanagari"/>
      <w:color w:val="000000"/>
      <w:kern w:val="0"/>
      <w:sz w:val="28"/>
      <w:szCs w:val="20"/>
      <w:lang w:val="ru-RU" w:eastAsia="zh-CN" w:bidi="hi-IN"/>
    </w:rPr>
  </w:style>
  <w:style w:type="paragraph" w:styleId="Style32">
    <w:name w:val="Header"/>
    <w:basedOn w:val="Normal"/>
    <w:pPr>
      <w:tabs>
        <w:tab w:val="clear" w:pos="720"/>
        <w:tab w:val="center" w:pos="4677" w:leader="none"/>
        <w:tab w:val="right" w:pos="9355" w:leader="none"/>
      </w:tabs>
      <w:spacing w:lineRule="auto" w:line="240" w:before="0" w:after="0"/>
    </w:pPr>
    <w:rPr/>
  </w:style>
  <w:style w:type="paragraph" w:styleId="BalloonText">
    <w:name w:val="Balloon Text"/>
    <w:basedOn w:val="Normal"/>
    <w:link w:val="Style18"/>
    <w:qFormat/>
    <w:pPr>
      <w:spacing w:lineRule="auto" w:line="240" w:before="0" w:after="0"/>
    </w:pPr>
    <w:rPr>
      <w:rFonts w:ascii="Segoe UI" w:hAnsi="Segoe UI"/>
      <w:sz w:val="18"/>
    </w:rPr>
  </w:style>
  <w:style w:type="paragraph" w:styleId="117" w:customStyle="1">
    <w:name w:val="Оглавление 1 Знак"/>
    <w:link w:val="110"/>
    <w:qFormat/>
    <w:pPr>
      <w:widowControl/>
      <w:suppressAutoHyphens w:val="true"/>
      <w:bidi w:val="0"/>
      <w:spacing w:before="0" w:after="0"/>
      <w:jc w:val="left"/>
    </w:pPr>
    <w:rPr>
      <w:rFonts w:ascii="XO Thames" w:hAnsi="XO Thames" w:eastAsia="Tahoma" w:cs="Lohit Devanagari"/>
      <w:b/>
      <w:color w:val="000000"/>
      <w:kern w:val="0"/>
      <w:sz w:val="28"/>
      <w:szCs w:val="20"/>
      <w:lang w:val="ru-RU" w:eastAsia="zh-CN" w:bidi="hi-IN"/>
    </w:rPr>
  </w:style>
  <w:style w:type="paragraph" w:styleId="Style33" w:customStyle="1">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27">
    <w:name w:val="Сетка таблицы2"/>
    <w:basedOn w:val="a1"/>
    <w:rPr>
      <w:sz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f0">
    <w:name w:val="Сетка таблицы1"/>
    <w:basedOn w:val="a1"/>
    <w:rPr>
      <w:sz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afd">
    <w:name w:val="Table Grid"/>
    <w:basedOn w:val="a1"/>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2176</TotalTime>
  <Application>LibreOffice/7.4.2.3$Linux_X86_64 LibreOffice_project/40$Build-3</Application>
  <AppVersion>15.0000</AppVersion>
  <Pages>13</Pages>
  <Words>3450</Words>
  <Characters>25475</Characters>
  <CharactersWithSpaces>28816</CharactersWithSpaces>
  <Paragraphs>147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2023-07-02T23:54:00Z</dcterms:created>
  <dc:creator>Шклярова Наталья Борисовна</dc:creator>
  <dc:description/>
  <dc:language>ru-RU</dc:language>
  <cp:lastModifiedBy/>
  <cp:lastPrinted>2023-11-28T15:45:08Z</cp:lastPrinted>
  <dcterms:modified xsi:type="dcterms:W3CDTF">2023-11-28T15:59:00Z</dcterms:modified>
  <cp:revision>94</cp:revision>
  <dc:subject/>
  <dc:title/>
</cp:coreProperties>
</file>

<file path=docProps/custom.xml><?xml version="1.0" encoding="utf-8"?>
<Properties xmlns="http://schemas.openxmlformats.org/officeDocument/2006/custom-properties" xmlns:vt="http://schemas.openxmlformats.org/officeDocument/2006/docPropsVTypes"/>
</file>