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39B" w:rsidRDefault="00630428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-38" y="0"/>
                <wp:lineTo x="-38" y="20855"/>
                <wp:lineTo x="20930" y="20855"/>
                <wp:lineTo x="20930" y="0"/>
                <wp:lineTo x="-38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739B" w:rsidRDefault="0048739B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48739B" w:rsidRDefault="0048739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8739B" w:rsidRDefault="0048739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48739B" w:rsidRDefault="0063042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48739B" w:rsidRDefault="0048739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8739B" w:rsidRDefault="0063042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48739B" w:rsidRDefault="0063042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48739B" w:rsidRDefault="0048739B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48739B" w:rsidRDefault="0048739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8739B">
        <w:trPr>
          <w:trHeight w:val="427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739B" w:rsidRDefault="00630428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8739B">
        <w:trPr>
          <w:trHeight w:val="247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739B" w:rsidRDefault="006304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8739B">
        <w:trPr>
          <w:trHeight w:val="80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739B" w:rsidRDefault="004873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48739B" w:rsidRDefault="0048739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48739B" w:rsidRDefault="00630428">
      <w:pPr>
        <w:spacing w:after="0"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 утверждении Порядка предоставления из краевого бюджета субсидии некоммерческим организациям в Камчатском крае, осуществляющим деятельность в сфере предоставления финансовой поддержки (займов) субъектам промышленности и организаций, образующих инфраструк</w:t>
      </w:r>
      <w:r>
        <w:rPr>
          <w:rFonts w:ascii="Times New Roman" w:hAnsi="Times New Roman"/>
          <w:b/>
          <w:sz w:val="28"/>
        </w:rPr>
        <w:t>туру поддержки субъектов малого и среднего предпринимательства на финансовое обеспечение затрат, связанных с оказанием услуг по предоставлению финансовой поддержки (займов) субъектам промышленности</w:t>
      </w:r>
    </w:p>
    <w:p w:rsidR="0048739B" w:rsidRDefault="0048739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48739B" w:rsidRDefault="0048739B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:rsidR="0048739B" w:rsidRDefault="00630428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пунктом 2 статьи 78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Бюджетного кодекса</w:t>
      </w:r>
      <w:r>
        <w:rPr>
          <w:rFonts w:ascii="Times New Roman" w:hAnsi="Times New Roman"/>
          <w:sz w:val="28"/>
        </w:rPr>
        <w:t xml:space="preserve"> Российской Федерации</w:t>
      </w:r>
    </w:p>
    <w:p w:rsidR="0048739B" w:rsidRDefault="0048739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48739B" w:rsidRDefault="00630428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48739B" w:rsidRDefault="0048739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48739B" w:rsidRDefault="00630428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Порядок предоставления из краевого бюджета субсидии некоммерческим организациям в Камчатском крае, осуществляющим деятельность в сфере предоставления финансовой поддержки (займов) субъектам </w:t>
      </w:r>
      <w:r>
        <w:rPr>
          <w:rFonts w:ascii="Times New Roman" w:hAnsi="Times New Roman"/>
          <w:sz w:val="28"/>
        </w:rPr>
        <w:t>промышленности и организаций, образующих инфраструктуру поддержки субъектов малого и среднего предпринимательства на финансовое обеспечение затрат, связанных с оказанием услуг по предоставлению финансовой поддержки (займов) субъектам промышленности, соглас</w:t>
      </w:r>
      <w:r>
        <w:rPr>
          <w:rFonts w:ascii="Times New Roman" w:hAnsi="Times New Roman"/>
          <w:sz w:val="28"/>
        </w:rPr>
        <w:t>но приложению к настоящему постановлению.</w:t>
      </w:r>
    </w:p>
    <w:p w:rsidR="0048739B" w:rsidRDefault="0048739B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48739B" w:rsidRDefault="0048739B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48739B" w:rsidRDefault="0048739B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48739B" w:rsidRDefault="00630428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 Настоящее постановление вступает в силу после дня его официального опубликования.</w:t>
      </w:r>
    </w:p>
    <w:p w:rsidR="0048739B" w:rsidRDefault="0048739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48739B" w:rsidRDefault="0048739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48739B" w:rsidRDefault="0048739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688"/>
      </w:tblGrid>
      <w:tr w:rsidR="0048739B">
        <w:trPr>
          <w:trHeight w:val="1846"/>
        </w:trPr>
        <w:tc>
          <w:tcPr>
            <w:tcW w:w="35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739B" w:rsidRDefault="00630428">
            <w:pPr>
              <w:widowControl w:val="0"/>
              <w:spacing w:after="0" w:line="276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48739B" w:rsidRDefault="0048739B">
            <w:pPr>
              <w:widowControl w:val="0"/>
              <w:spacing w:after="0" w:line="276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739B" w:rsidRDefault="00630428">
            <w:pPr>
              <w:widowControl w:val="0"/>
              <w:spacing w:after="0" w:line="276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48739B" w:rsidRDefault="0048739B">
            <w:pPr>
              <w:widowControl w:val="0"/>
              <w:spacing w:after="0" w:line="276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6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739B" w:rsidRDefault="00630428">
            <w:pPr>
              <w:widowControl w:val="0"/>
              <w:spacing w:after="0" w:line="276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48739B" w:rsidRDefault="00630428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br w:type="page"/>
      </w:r>
    </w:p>
    <w:tbl>
      <w:tblPr>
        <w:tblStyle w:val="afe"/>
        <w:tblW w:w="0" w:type="auto"/>
        <w:tblLayout w:type="fixed"/>
        <w:tblLook w:val="04A0" w:firstRow="1" w:lastRow="0" w:firstColumn="1" w:lastColumn="0" w:noHBand="0" w:noVBand="1"/>
      </w:tblPr>
      <w:tblGrid>
        <w:gridCol w:w="477"/>
        <w:gridCol w:w="480"/>
        <w:gridCol w:w="481"/>
        <w:gridCol w:w="3664"/>
        <w:gridCol w:w="480"/>
        <w:gridCol w:w="1870"/>
        <w:gridCol w:w="487"/>
        <w:gridCol w:w="1696"/>
      </w:tblGrid>
      <w:tr w:rsidR="0048739B"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39B" w:rsidRDefault="0048739B">
            <w:pPr>
              <w:pageBreakBefore/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39B" w:rsidRDefault="0048739B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39B" w:rsidRDefault="0048739B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39B" w:rsidRDefault="0048739B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39B" w:rsidRDefault="00630428">
            <w:pPr>
              <w:widowControl w:val="0"/>
              <w:spacing w:after="0" w:line="240" w:lineRule="auto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48739B"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39B" w:rsidRDefault="0048739B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39B" w:rsidRDefault="0048739B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39B" w:rsidRDefault="0048739B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39B" w:rsidRDefault="0048739B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39B" w:rsidRDefault="00630428">
            <w:pPr>
              <w:widowControl w:val="0"/>
              <w:spacing w:after="0" w:line="240" w:lineRule="auto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48739B"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39B" w:rsidRDefault="0048739B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39B" w:rsidRDefault="0048739B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39B" w:rsidRDefault="0048739B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39B" w:rsidRDefault="0048739B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39B" w:rsidRDefault="00630428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39B" w:rsidRDefault="00630428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39B" w:rsidRDefault="00630428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39B" w:rsidRDefault="00630428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48739B" w:rsidRDefault="0048739B">
      <w:pPr>
        <w:spacing w:after="0" w:line="240" w:lineRule="auto"/>
        <w:rPr>
          <w:rFonts w:ascii="Times New Roman" w:hAnsi="Times New Roman"/>
          <w:sz w:val="28"/>
        </w:rPr>
      </w:pPr>
    </w:p>
    <w:p w:rsidR="0048739B" w:rsidRDefault="0063042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</w:t>
      </w:r>
    </w:p>
    <w:p w:rsidR="0048739B" w:rsidRDefault="0063042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 из краевого бюджета субсидии некоммерческим организациям в Камчатском крае, осуществляющим деятельность в сфере предоставления финансовой поддержки (займов) субъектам промышленности и организаций, образующих инфраструктуру поддержки субъекто</w:t>
      </w:r>
      <w:r>
        <w:rPr>
          <w:rFonts w:ascii="Times New Roman" w:hAnsi="Times New Roman"/>
          <w:sz w:val="28"/>
        </w:rPr>
        <w:t>в малого и среднего предпринимательства на финансовое обеспечение затрат, связанных с оказанием услуг по предоставлению финансовой поддержки (займов) субъектам промышленности</w:t>
      </w:r>
    </w:p>
    <w:p w:rsidR="0048739B" w:rsidRDefault="0048739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8739B" w:rsidRDefault="0063042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Настоящий Порядок регламентирует предоставление из краевого бюджета субсидии </w:t>
      </w:r>
      <w:r>
        <w:rPr>
          <w:rFonts w:ascii="Times New Roman" w:hAnsi="Times New Roman"/>
          <w:sz w:val="28"/>
        </w:rPr>
        <w:t xml:space="preserve">некоммерческим организациям в Камчатском крае, осуществляющим деятельность в сфере предоставления финансовой поддержки (займов) субъектам промышленности и организаций, образующих инфраструктуру поддержки субъектов малого и среднего предпринимательства, на </w:t>
      </w:r>
      <w:r>
        <w:rPr>
          <w:rFonts w:ascii="Times New Roman" w:hAnsi="Times New Roman"/>
          <w:sz w:val="28"/>
        </w:rPr>
        <w:t xml:space="preserve">финансовое обеспечение затрат, связанных с оказанием услуг по предоставлению финансовой поддержки (займов) субъектам промышленности (далее – субсидия), в целях достижения результатов основного мероприятия </w:t>
      </w:r>
      <w:r>
        <w:rPr>
          <w:rFonts w:ascii="Times New Roman" w:hAnsi="Times New Roman"/>
          <w:sz w:val="28"/>
        </w:rPr>
        <w:br/>
        <w:t>3.7 «Финансовое обеспечение создания (капитализаци</w:t>
      </w:r>
      <w:r>
        <w:rPr>
          <w:rFonts w:ascii="Times New Roman" w:hAnsi="Times New Roman"/>
          <w:sz w:val="28"/>
        </w:rPr>
        <w:t>и) и (или) деятельности (докапитализации) регионального фонда развития промышленности» подпрограммы 3 «Развитие промышленности, внешнеэкономической деятельности, конкуренции» государственной программы Камчатского края «Развитие экономики и внешнеэкономичес</w:t>
      </w:r>
      <w:r>
        <w:rPr>
          <w:rFonts w:ascii="Times New Roman" w:hAnsi="Times New Roman"/>
          <w:sz w:val="28"/>
        </w:rPr>
        <w:t>кой деятельности Камчатского края», утвержденной Постановлением Правительства Камчатского края от 01.07.2021 № 277-П (далее – Программа).</w:t>
      </w:r>
    </w:p>
    <w:p w:rsidR="0048739B" w:rsidRDefault="0063042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Министерство экономического развития Камчатского края </w:t>
      </w:r>
      <w:r>
        <w:rPr>
          <w:rFonts w:ascii="Times New Roman" w:hAnsi="Times New Roman"/>
          <w:sz w:val="28"/>
        </w:rPr>
        <w:br/>
        <w:t>(далее – Министерство) осуществляет функции главного распоря</w:t>
      </w:r>
      <w:r>
        <w:rPr>
          <w:rFonts w:ascii="Times New Roman" w:hAnsi="Times New Roman"/>
          <w:sz w:val="28"/>
        </w:rPr>
        <w:t>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</w:t>
      </w:r>
      <w:r>
        <w:rPr>
          <w:rFonts w:ascii="Times New Roman" w:hAnsi="Times New Roman"/>
          <w:sz w:val="28"/>
        </w:rPr>
        <w:t xml:space="preserve"> год и плановый период. </w:t>
      </w:r>
    </w:p>
    <w:p w:rsidR="0048739B" w:rsidRDefault="00630428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Субсидия предоставляется Министерством в пределах лимитов бюджетных обязательств, доведенных до Министерства в установленном порядке как получателя средств краевого бюджета, на соответствующий финансовый год и плановый период.</w:t>
      </w:r>
    </w:p>
    <w:p w:rsidR="0048739B" w:rsidRDefault="00630428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Субсидия носит целевой характер и не может быть израсходована на цели, не предусмотренные настоящим Порядком.</w:t>
      </w:r>
    </w:p>
    <w:p w:rsidR="0048739B" w:rsidRDefault="0063042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Сведения о субсидии размещаются на едином портале бюджетной системы Российской Федерации в информационно-телекоммуникационной сети «Интернет» (</w:t>
      </w:r>
      <w:r>
        <w:rPr>
          <w:rFonts w:ascii="Times New Roman" w:hAnsi="Times New Roman"/>
          <w:sz w:val="28"/>
        </w:rPr>
        <w:t xml:space="preserve">далее – единый портал) в разделе «Бюджет» не позднее </w:t>
      </w:r>
      <w:r>
        <w:br/>
      </w:r>
      <w:r>
        <w:rPr>
          <w:rFonts w:ascii="Times New Roman" w:hAnsi="Times New Roman"/>
          <w:sz w:val="28"/>
        </w:rPr>
        <w:lastRenderedPageBreak/>
        <w:t>15 рабочего дня, следующего за днем принятия закона о бюджете (закона о внесении изменений в закон о бюджете).</w:t>
      </w:r>
    </w:p>
    <w:p w:rsidR="0048739B" w:rsidRDefault="0063042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Направлением расходов является предоставление финансовой поддержки субъектам промышленно</w:t>
      </w:r>
      <w:r>
        <w:rPr>
          <w:rFonts w:ascii="Times New Roman" w:hAnsi="Times New Roman"/>
          <w:sz w:val="28"/>
        </w:rPr>
        <w:t>сти, зарегистрированным и осуществляющим деятельность, относящуюся по виду экономической деятельности к разделу «Обрабатывающие производства» Общероссийского классификатора видов экономической деятельности (за исключением видов деятельности, не относящихся</w:t>
      </w:r>
      <w:r>
        <w:rPr>
          <w:rFonts w:ascii="Times New Roman" w:hAnsi="Times New Roman"/>
          <w:sz w:val="28"/>
        </w:rPr>
        <w:t xml:space="preserve"> к сфере ведения Министерства промышленности и торговли Российской Федерации), на территории Камчатского края, в форме займов в соответствии с Правилами предоставления субсидий из федерального бюджета бюджетам субъектов Российской Федерации в целях софинан</w:t>
      </w:r>
      <w:r>
        <w:rPr>
          <w:rFonts w:ascii="Times New Roman" w:hAnsi="Times New Roman"/>
          <w:sz w:val="28"/>
        </w:rPr>
        <w:t>сирования расходных обязательств субъектов Российской Федерации, возникающих при реализации региональных программ развития промышленности, предусмотренных приложением № 3 к государственной программе Российской Федерации «Развитие промышленности и повышение</w:t>
      </w:r>
      <w:r>
        <w:rPr>
          <w:rFonts w:ascii="Times New Roman" w:hAnsi="Times New Roman"/>
          <w:sz w:val="28"/>
        </w:rPr>
        <w:t xml:space="preserve"> ее конкурентоспособности», утвержденной постановлением Правительства Российской Федерации от 15.04.2014 № 328.</w:t>
      </w:r>
    </w:p>
    <w:p w:rsidR="0048739B" w:rsidRDefault="0063042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Для целей настоящего Порядка используются следующие понятия:</w:t>
      </w:r>
    </w:p>
    <w:p w:rsidR="0048739B" w:rsidRDefault="0063042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участники отбора – заявители, направившие предложение (заявку) для участия в </w:t>
      </w:r>
      <w:r>
        <w:rPr>
          <w:rFonts w:ascii="Times New Roman" w:hAnsi="Times New Roman"/>
          <w:sz w:val="28"/>
        </w:rPr>
        <w:t>отборе в Министерство, в сроки, установленные в объявлении о проведении отбора на получение субсидии, на цели, указанные в части 1 настоящего Порядка;</w:t>
      </w:r>
    </w:p>
    <w:p w:rsidR="0048739B" w:rsidRDefault="0063042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получатели субсидии – прошедшие отбор участники отбора (победители отбора), в отношении которых принят</w:t>
      </w:r>
      <w:r>
        <w:rPr>
          <w:rFonts w:ascii="Times New Roman" w:hAnsi="Times New Roman"/>
          <w:sz w:val="28"/>
        </w:rPr>
        <w:t>о решение о заключении с ними соглашения о предоставлении субсидии (далее – Соглашение).</w:t>
      </w:r>
    </w:p>
    <w:p w:rsidR="0048739B" w:rsidRDefault="0063042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Субсидия предоставляется путем проведения Министерством отбора получателей субсидии, который проводится в форме запроса предложений (заявок) участников отбора (дале</w:t>
      </w:r>
      <w:r>
        <w:rPr>
          <w:rFonts w:ascii="Times New Roman" w:hAnsi="Times New Roman"/>
          <w:sz w:val="28"/>
        </w:rPr>
        <w:t>е – заявки).</w:t>
      </w:r>
    </w:p>
    <w:p w:rsidR="0048739B" w:rsidRDefault="006304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Объявление о проведении отбора получателей субсидии (далее – объявление) размещается на едином портале и на официальном сайте исполнительных органов Камчатского края на странице Министерства в информационно-коммуникационной сети «Интернет» </w:t>
      </w:r>
      <w:r>
        <w:rPr>
          <w:rFonts w:ascii="Times New Roman" w:hAnsi="Times New Roman"/>
          <w:sz w:val="28"/>
        </w:rPr>
        <w:t>по адресу https://www.kamgov.ru/minecon в разделе «Текущая деятельность» не менее чем за 3 календарных дня до дня начала подачи (приема) заявок о предоставлении субсидии и документов, прилагаемых к ним, с указанием:</w:t>
      </w:r>
    </w:p>
    <w:p w:rsidR="0048739B" w:rsidRDefault="0063042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сроков проведения отбора, включая дат</w:t>
      </w:r>
      <w:r>
        <w:rPr>
          <w:rFonts w:ascii="Times New Roman" w:hAnsi="Times New Roman"/>
          <w:sz w:val="28"/>
        </w:rPr>
        <w:t>у начала подачи или окончания приема заявок участников отбора, которая не может быть ранее:</w:t>
      </w:r>
    </w:p>
    <w:p w:rsidR="0048739B" w:rsidRDefault="0063042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10 календарного дня, следующего за днем размещения объявления о проведении отбора, в случае если отсутствует информация о количестве получателей субсидии, соотве</w:t>
      </w:r>
      <w:r>
        <w:rPr>
          <w:rFonts w:ascii="Times New Roman" w:hAnsi="Times New Roman"/>
          <w:sz w:val="28"/>
        </w:rPr>
        <w:t>тствующих категории отбора, установленной частью 7 настоящего Порядка;</w:t>
      </w:r>
    </w:p>
    <w:p w:rsidR="0048739B" w:rsidRDefault="0063042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5 календарного дня, следующего за днем размещения объявления о проведении отбора, в случае если имеется информация о количестве получателей субсидии, соответствующих категории отбора</w:t>
      </w:r>
      <w:r>
        <w:rPr>
          <w:rFonts w:ascii="Times New Roman" w:hAnsi="Times New Roman"/>
          <w:sz w:val="28"/>
        </w:rPr>
        <w:t>;</w:t>
      </w:r>
    </w:p>
    <w:p w:rsidR="0048739B" w:rsidRDefault="0063042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2) наименования, место нахождения, почтового адреса, адреса электронной почты Министерства для направления документов для участия в отборе;</w:t>
      </w:r>
    </w:p>
    <w:p w:rsidR="0048739B" w:rsidRDefault="0063042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результатов предоставления субсидии, установленных частью 45 настоящего Порядка;</w:t>
      </w:r>
    </w:p>
    <w:p w:rsidR="0048739B" w:rsidRDefault="0063042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требований к участникам отб</w:t>
      </w:r>
      <w:r>
        <w:rPr>
          <w:rFonts w:ascii="Times New Roman" w:hAnsi="Times New Roman"/>
          <w:sz w:val="28"/>
        </w:rPr>
        <w:t>ора, установленных в части 9 настоящего Порядка, и перечня документов, представляемых участниками отбора для подтверждения их соответствия требованиям, предусмотренным частью 10 настоящего Порядка;</w:t>
      </w:r>
    </w:p>
    <w:p w:rsidR="0048739B" w:rsidRDefault="0063042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порядка подачи заявок участниками отбора в соответствии с частью 10 настоящего Порядка, требований, предъявляемых к форме и содержанию заявок, подаваемых участниками отбора, установленных частью 13 настоящего Порядка;</w:t>
      </w:r>
    </w:p>
    <w:p w:rsidR="0048739B" w:rsidRDefault="0063042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порядка предоставления участника</w:t>
      </w:r>
      <w:r>
        <w:rPr>
          <w:rFonts w:ascii="Times New Roman" w:hAnsi="Times New Roman"/>
          <w:sz w:val="28"/>
        </w:rPr>
        <w:t>м отбора разъяснений положений объявления о проведении отбора, даты начала и окончания срока такого предоставления;</w:t>
      </w:r>
    </w:p>
    <w:p w:rsidR="0048739B" w:rsidRDefault="0063042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порядка внесения изменений в заявки участников отбора, порядка отзыва заявок участников отбора, порядка возврата заявок участников отбора</w:t>
      </w:r>
      <w:r>
        <w:rPr>
          <w:rFonts w:ascii="Times New Roman" w:hAnsi="Times New Roman"/>
          <w:sz w:val="28"/>
        </w:rPr>
        <w:t>, определяющего, в том числе, основания для возврата заявок участников отбора;</w:t>
      </w:r>
    </w:p>
    <w:p w:rsidR="0048739B" w:rsidRDefault="0063042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правил рассмотрения участников отбора, предусмотренных частями 20–28 настоящего Порядка;</w:t>
      </w:r>
    </w:p>
    <w:p w:rsidR="0048739B" w:rsidRDefault="0063042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срока, в течение которого участник отбора, признанный прошедшим отбор, должен подп</w:t>
      </w:r>
      <w:r>
        <w:rPr>
          <w:rFonts w:ascii="Times New Roman" w:hAnsi="Times New Roman"/>
          <w:sz w:val="28"/>
        </w:rPr>
        <w:t>исать Соглашение;</w:t>
      </w:r>
    </w:p>
    <w:p w:rsidR="0048739B" w:rsidRDefault="0063042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условий признания победителя отбора, уклонившимся от заключения Соглашения, предусмотренных частью 35 настоящего Порядка;</w:t>
      </w:r>
    </w:p>
    <w:p w:rsidR="0048739B" w:rsidRDefault="0063042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 даты размещения результатов отбора на едином портале и на официальном сайте исполнительных органов Камчатско</w:t>
      </w:r>
      <w:r>
        <w:rPr>
          <w:rFonts w:ascii="Times New Roman" w:hAnsi="Times New Roman"/>
          <w:sz w:val="28"/>
        </w:rPr>
        <w:t xml:space="preserve">го края на странице Министерства в информационно-коммуникационной сети «Интернет» по адресу https://www.kamgov.ru/minecon в разделе «Текущая деятельность», которая не может быть позднее 14 календарного дня, следующего за днем определения победителя отбора </w:t>
      </w:r>
      <w:r>
        <w:rPr>
          <w:rFonts w:ascii="Times New Roman" w:hAnsi="Times New Roman"/>
          <w:sz w:val="28"/>
        </w:rPr>
        <w:t>в соответствии с частью 32 настоящего Порядка.</w:t>
      </w:r>
    </w:p>
    <w:p w:rsidR="0048739B" w:rsidRDefault="0063042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К категории получателей субсидии относятся некоммерческие организации, зарегистрированные на территории Камчатского края, в которых одним из учредителей является от имени Камчатского края уполномоченный </w:t>
      </w:r>
      <w:r>
        <w:rPr>
          <w:rFonts w:ascii="Times New Roman" w:hAnsi="Times New Roman"/>
          <w:sz w:val="28"/>
        </w:rPr>
        <w:t>исполнительный орган Камчатского края, осуществляющие деятельность в сфере предоставления финансовой поддержки (займов) промышленным предприятиям и организаций, образующих инфраструктуру поддержки субъектов малого и среднего предпринимательства (далее – по</w:t>
      </w:r>
      <w:r>
        <w:rPr>
          <w:rFonts w:ascii="Times New Roman" w:hAnsi="Times New Roman"/>
          <w:sz w:val="28"/>
        </w:rPr>
        <w:t>лучатели субсидии).</w:t>
      </w:r>
    </w:p>
    <w:p w:rsidR="0048739B" w:rsidRDefault="0063042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Требования, которым должны соответствовать участники отбора:</w:t>
      </w:r>
    </w:p>
    <w:p w:rsidR="0048739B" w:rsidRDefault="00630428">
      <w:pPr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</w:t>
      </w:r>
      <w:r>
        <w:rPr>
          <w:rFonts w:ascii="Times New Roman" w:hAnsi="Times New Roman"/>
          <w:sz w:val="28"/>
        </w:rPr>
        <w:t>ии с законодательством Российской Федерации о налогах и сборах;</w:t>
      </w:r>
    </w:p>
    <w:p w:rsidR="0048739B" w:rsidRDefault="00630428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2) соответствие участника отбора на первое число месяца, в котором он подал в Министерство заявку, следующим требованиям:</w:t>
      </w:r>
    </w:p>
    <w:p w:rsidR="0048739B" w:rsidRDefault="00630428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у участника обора должна отсутствовать просроченная задолженность п</w:t>
      </w:r>
      <w:r>
        <w:rPr>
          <w:rFonts w:ascii="Times New Roman" w:hAnsi="Times New Roman"/>
          <w:sz w:val="28"/>
        </w:rPr>
        <w:t>о возврату в краевой бюджет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перед Камчатским краем;</w:t>
      </w:r>
    </w:p>
    <w:p w:rsidR="0048739B" w:rsidRDefault="00630428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участник отбора – некоммерческая организация, </w:t>
      </w:r>
      <w:r>
        <w:rPr>
          <w:rFonts w:ascii="Times New Roman" w:hAnsi="Times New Roman"/>
          <w:sz w:val="28"/>
        </w:rPr>
        <w:t>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</w:t>
      </w:r>
      <w:r>
        <w:rPr>
          <w:rFonts w:ascii="Times New Roman" w:hAnsi="Times New Roman"/>
          <w:sz w:val="28"/>
        </w:rPr>
        <w:t xml:space="preserve"> приостановлена в порядке, предусмотренном законодательством Российской Федерации;</w:t>
      </w:r>
    </w:p>
    <w:p w:rsidR="0048739B" w:rsidRDefault="00630428">
      <w:pPr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</w:t>
      </w:r>
      <w:r>
        <w:rPr>
          <w:rFonts w:ascii="Times New Roman" w:hAnsi="Times New Roman"/>
          <w:sz w:val="28"/>
        </w:rPr>
        <w:t>личного исполнительного органа, или главном бухгалтере получателя субсидии;</w:t>
      </w:r>
    </w:p>
    <w:p w:rsidR="0048739B" w:rsidRDefault="00630428">
      <w:pPr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</w:t>
      </w:r>
      <w:r>
        <w:rPr>
          <w:rFonts w:ascii="Times New Roman" w:hAnsi="Times New Roman"/>
          <w:sz w:val="28"/>
        </w:rPr>
        <w:t>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</w:t>
      </w:r>
      <w:r>
        <w:rPr>
          <w:rFonts w:ascii="Times New Roman" w:hAnsi="Times New Roman"/>
          <w:sz w:val="28"/>
        </w:rPr>
        <w:t xml:space="preserve">оторого доля прямого или косвенного (через третьих лиц) участия офшорных компаний в совокупности превышает </w:t>
      </w:r>
      <w:r>
        <w:br/>
      </w:r>
      <w:r>
        <w:rPr>
          <w:rFonts w:ascii="Times New Roman" w:hAnsi="Times New Roman"/>
          <w:sz w:val="28"/>
        </w:rPr>
        <w:t>25 процентов (если иное не предусмотрено законодательством Российской Федерации). При расчете доли участия офшорных компаний в капитале российских ю</w:t>
      </w:r>
      <w:r>
        <w:rPr>
          <w:rFonts w:ascii="Times New Roman" w:hAnsi="Times New Roman"/>
          <w:sz w:val="28"/>
        </w:rPr>
        <w:t>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</w:t>
      </w:r>
      <w:r>
        <w:rPr>
          <w:rFonts w:ascii="Times New Roman" w:hAnsi="Times New Roman"/>
          <w:sz w:val="28"/>
        </w:rPr>
        <w:t>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48739B" w:rsidRDefault="00630428">
      <w:pPr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участник отбора не получает средства из краевого бюджета на основании иных нормативных </w:t>
      </w:r>
      <w:r>
        <w:rPr>
          <w:rFonts w:ascii="Times New Roman" w:hAnsi="Times New Roman"/>
          <w:sz w:val="28"/>
        </w:rPr>
        <w:t>правовых актов Камчатского края на цели, установленные настоящим Порядком.</w:t>
      </w:r>
    </w:p>
    <w:p w:rsidR="0048739B" w:rsidRDefault="0063042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Для получения субсидии участник (участники) отбора в течение срока, указанного в объявлении о проведении отбора, представляют в Министерство нарочно через приемную, следующие до</w:t>
      </w:r>
      <w:r>
        <w:rPr>
          <w:rFonts w:ascii="Times New Roman" w:hAnsi="Times New Roman"/>
          <w:sz w:val="28"/>
        </w:rPr>
        <w:t>кументы:</w:t>
      </w:r>
    </w:p>
    <w:p w:rsidR="0048739B" w:rsidRDefault="0063042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заявку о предоставлении субсидии по форме, утвержденной Министерством;</w:t>
      </w:r>
    </w:p>
    <w:p w:rsidR="0048739B" w:rsidRDefault="0063042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заверенную копию устава;</w:t>
      </w:r>
    </w:p>
    <w:p w:rsidR="0048739B" w:rsidRDefault="0063042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3) справку, подписанную руководителем, подтверждающую соответствие участника отбора категории и требованиям, указанным в частях 8 и 9 настоящего </w:t>
      </w:r>
      <w:r>
        <w:rPr>
          <w:rFonts w:ascii="Times New Roman" w:hAnsi="Times New Roman"/>
          <w:sz w:val="28"/>
        </w:rPr>
        <w:t>Порядка;</w:t>
      </w:r>
    </w:p>
    <w:p w:rsidR="0048739B" w:rsidRDefault="0063042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справку налогового органа, подтверждающую отсутствие у участника отбора на первое число месяца, в котором подается заявка о предоставлении субсидии, задолженности по налогам, сборам, страховым взносам, пеням, штрафам, процентам, подлежащим упла</w:t>
      </w:r>
      <w:r>
        <w:rPr>
          <w:rFonts w:ascii="Times New Roman" w:hAnsi="Times New Roman"/>
          <w:sz w:val="28"/>
        </w:rPr>
        <w:t>те в соответствии с законодательством Российской Федерации о налогах и сборах;</w:t>
      </w:r>
    </w:p>
    <w:p w:rsidR="0048739B" w:rsidRDefault="0063042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</w:t>
      </w:r>
      <w:r>
        <w:rPr>
          <w:rFonts w:ascii="Times New Roman" w:hAnsi="Times New Roman"/>
          <w:sz w:val="28"/>
        </w:rPr>
        <w:t>и об участнике отбора, связанной с соответствующим отбором.</w:t>
      </w:r>
    </w:p>
    <w:p w:rsidR="0048739B" w:rsidRDefault="00630428">
      <w:pPr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Документы, представленные участником отбора, подлежат регистрации в день поступления в Министерство до 18 часов 00 минут.</w:t>
      </w:r>
    </w:p>
    <w:p w:rsidR="0048739B" w:rsidRDefault="00630428">
      <w:pPr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Министерство в течение 2 рабочих дней после дня получения документ</w:t>
      </w:r>
      <w:r>
        <w:rPr>
          <w:rFonts w:ascii="Times New Roman" w:hAnsi="Times New Roman"/>
          <w:sz w:val="28"/>
        </w:rPr>
        <w:t>ов, указанных в части 10 настоящего Порядка, получает в отношении участника отбора сведения из Единого государственного реестра юридических лиц на официальном сайте Федеральной налоговой службы на странице «Предоставление сведений из ЕГРЮЛ/ЕГРИП в электрон</w:t>
      </w:r>
      <w:r>
        <w:rPr>
          <w:rFonts w:ascii="Times New Roman" w:hAnsi="Times New Roman"/>
          <w:sz w:val="28"/>
        </w:rPr>
        <w:t>ном виде», а также делает сверку информации по подпункту «в» пункта 2 части 9 настоящего Порядка на официальном сайте Федеральной налоговой службы на странице «Поиск сведений в реестре дисквалифицированных лиц».</w:t>
      </w:r>
    </w:p>
    <w:p w:rsidR="0048739B" w:rsidRDefault="00630428">
      <w:pPr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Участники отбора вправе представить в Минист</w:t>
      </w:r>
      <w:r>
        <w:rPr>
          <w:rFonts w:ascii="Times New Roman" w:hAnsi="Times New Roman"/>
          <w:sz w:val="28"/>
        </w:rPr>
        <w:t>ерство выписку из Единого государственного реестра юридических лиц самостоятельно.</w:t>
      </w:r>
    </w:p>
    <w:p w:rsidR="0048739B" w:rsidRDefault="00630428">
      <w:pPr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Участник отбора вправе подать только одну заявку на участие в отборе. В случае установления факта подачи одним участником двух и более заявок на участие в отборе при усл</w:t>
      </w:r>
      <w:r>
        <w:rPr>
          <w:rFonts w:ascii="Times New Roman" w:hAnsi="Times New Roman"/>
          <w:sz w:val="28"/>
        </w:rPr>
        <w:t>овии, что поданные ранее заявки таким участником не отозваны, все заявки на участие в отборе такого участника не рассматриваются.</w:t>
      </w:r>
    </w:p>
    <w:p w:rsidR="0048739B" w:rsidRDefault="0063042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 о предоставлении субсидии и документы, содержащиеся в заявке, должны соответствовать следующим требованиям:</w:t>
      </w:r>
    </w:p>
    <w:p w:rsidR="0048739B" w:rsidRDefault="0063042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заявка о</w:t>
      </w:r>
      <w:r>
        <w:rPr>
          <w:rFonts w:ascii="Times New Roman" w:hAnsi="Times New Roman"/>
          <w:sz w:val="28"/>
        </w:rPr>
        <w:t xml:space="preserve"> предоставлении субсидии и документы должны быть выполнены печатным способом, соответствовать установленным Министерством формам (при предъявлении требований к форме), иметь все установленные реквизиты и не истекший срок действия;</w:t>
      </w:r>
    </w:p>
    <w:p w:rsidR="0048739B" w:rsidRDefault="0063042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заявка о предоставлени</w:t>
      </w:r>
      <w:r>
        <w:rPr>
          <w:rFonts w:ascii="Times New Roman" w:hAnsi="Times New Roman"/>
          <w:sz w:val="28"/>
        </w:rPr>
        <w:t>и субсидии и документы должны быть прошиты и пронумерованы, подписаны уполномоченными лицами;</w:t>
      </w:r>
    </w:p>
    <w:p w:rsidR="0048739B" w:rsidRDefault="0063042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копии документов должны быть заверены;</w:t>
      </w:r>
    </w:p>
    <w:p w:rsidR="0048739B" w:rsidRDefault="0063042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заявка о предоставлении субсидии и документы не должны содержать неоговоренных исправлений, подчисток, приписок, </w:t>
      </w:r>
      <w:r>
        <w:rPr>
          <w:rFonts w:ascii="Times New Roman" w:hAnsi="Times New Roman"/>
          <w:sz w:val="28"/>
        </w:rPr>
        <w:t>повреждений, не позволяющих однозначно истолковать содержание документа, арифметических ошибок в расчетах.</w:t>
      </w:r>
    </w:p>
    <w:p w:rsidR="0048739B" w:rsidRDefault="00630428">
      <w:pPr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 Не позднее чем за 2 рабочих дней до даты окончания срока подачи заявок любое заинтересованное лицо вправе направить в Министерство запрос о </w:t>
      </w:r>
      <w:r>
        <w:rPr>
          <w:rFonts w:ascii="Times New Roman" w:hAnsi="Times New Roman"/>
          <w:sz w:val="28"/>
        </w:rPr>
        <w:lastRenderedPageBreak/>
        <w:t>разъя</w:t>
      </w:r>
      <w:r>
        <w:rPr>
          <w:rFonts w:ascii="Times New Roman" w:hAnsi="Times New Roman"/>
          <w:sz w:val="28"/>
        </w:rPr>
        <w:t>снении положений объявления (далее – запрос) с указанием адреса электронной почты для направления ответа.</w:t>
      </w:r>
    </w:p>
    <w:p w:rsidR="0048739B" w:rsidRDefault="006304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в течение 3 рабочих дней со дня поступления запроса обязано направить разъяснения положений объявления на адрес электронной почты, указан</w:t>
      </w:r>
      <w:r>
        <w:rPr>
          <w:rFonts w:ascii="Times New Roman" w:hAnsi="Times New Roman"/>
          <w:sz w:val="28"/>
        </w:rPr>
        <w:t>ный в запросе. Разъяснение указанной документации (положений объявления) по отбору не должно изменять ее (их) суть.</w:t>
      </w:r>
    </w:p>
    <w:p w:rsidR="0048739B" w:rsidRDefault="00630428">
      <w:pPr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Запросы, поступившие позднее чем за 5 рабочих дней до даты окончания срока подачи заявок, не подлежат рассмотрению Министерством, о чем Мини</w:t>
      </w:r>
      <w:r>
        <w:rPr>
          <w:rFonts w:ascii="Times New Roman" w:hAnsi="Times New Roman"/>
          <w:sz w:val="28"/>
        </w:rPr>
        <w:t>стерство уведомляет лицо, направившее запрос посредством почтового отправления или на адрес электронной почты, или иным способом, обеспечивающим подтверждение получения указанного уведомления заинтересованным лицом.</w:t>
      </w:r>
    </w:p>
    <w:p w:rsidR="0048739B" w:rsidRDefault="00630428">
      <w:pPr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Участник отбора, подавший заявку, вп</w:t>
      </w:r>
      <w:r>
        <w:rPr>
          <w:rFonts w:ascii="Times New Roman" w:hAnsi="Times New Roman"/>
          <w:sz w:val="28"/>
        </w:rPr>
        <w:t>раве изменить или отозвать заявку с соблюдением требований, установленных настоящим Порядком.</w:t>
      </w:r>
    </w:p>
    <w:p w:rsidR="0048739B" w:rsidRDefault="00630428">
      <w:pPr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Внесение изменений в заявку возможно до истечения срока подачи заявки путем нарочного предоставления сведений в приемную Министерства.</w:t>
      </w:r>
    </w:p>
    <w:p w:rsidR="0048739B" w:rsidRDefault="00630428">
      <w:pPr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Заявка может быть о</w:t>
      </w:r>
      <w:r>
        <w:rPr>
          <w:rFonts w:ascii="Times New Roman" w:hAnsi="Times New Roman"/>
          <w:sz w:val="28"/>
        </w:rPr>
        <w:t>тозвана в срок не позднее 2 рабочих дней до окончания срока приема заявок. Отзыв заявки осуществляется путем нарочного предоставления в приемную Министерства уведомления об отзыве заявки.</w:t>
      </w:r>
    </w:p>
    <w:p w:rsidR="0048739B" w:rsidRDefault="00630428">
      <w:pPr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Если дата окончания приема заявок выпадает на выходной, нерабочи</w:t>
      </w:r>
      <w:r>
        <w:rPr>
          <w:rFonts w:ascii="Times New Roman" w:hAnsi="Times New Roman"/>
          <w:sz w:val="28"/>
        </w:rPr>
        <w:t>й праздничный день или нерабочий день, то срок окончания приема заявок переносится на ближайший следующий за ним рабочий день.</w:t>
      </w:r>
    </w:p>
    <w:p w:rsidR="0048739B" w:rsidRDefault="00630428">
      <w:pPr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Если в пределах срока подачи заявок подана единственная заявка на участие в отборе или не подано ни одной такой заявки, отбор</w:t>
      </w:r>
      <w:r>
        <w:rPr>
          <w:rFonts w:ascii="Times New Roman" w:hAnsi="Times New Roman"/>
          <w:sz w:val="28"/>
        </w:rPr>
        <w:t xml:space="preserve"> признается несостоявшимся.</w:t>
      </w:r>
    </w:p>
    <w:p w:rsidR="0048739B" w:rsidRDefault="00630428">
      <w:pPr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этом случае Министерство вправе объявить процедуру отбора повторно в случае признания отбора несостоявшимся на основании отсутствия заявок, а также в случае, предусмотренном частью 35 настоящего Порядка.</w:t>
      </w:r>
    </w:p>
    <w:p w:rsidR="0048739B" w:rsidRDefault="00630428">
      <w:pPr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20. В случае если отбо</w:t>
      </w:r>
      <w:r>
        <w:rPr>
          <w:rFonts w:ascii="Times New Roman" w:hAnsi="Times New Roman"/>
          <w:sz w:val="28"/>
        </w:rPr>
        <w:t>р признан несостоявшимся в связи с подачей единственной заявки и участник отбора, подавший такую заявку, соответствует категории и требованиям, установленным частью 8 и 9 настоящего Порядка, то он признается победителем отбора.</w:t>
      </w:r>
    </w:p>
    <w:p w:rsidR="0048739B" w:rsidRDefault="00630428">
      <w:pPr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 Министерство в течение 1</w:t>
      </w:r>
      <w:r>
        <w:rPr>
          <w:rFonts w:ascii="Times New Roman" w:hAnsi="Times New Roman"/>
          <w:sz w:val="28"/>
        </w:rPr>
        <w:t>0 рабочих дней со дня регистрации документов, указанных в части 10 настоящего Порядка, рассматривает их, проверяет на полноту и достоверность содержащихся в них сведений, проверяет участника (участников) отбора на соответствие категории и требованиям, уста</w:t>
      </w:r>
      <w:r>
        <w:rPr>
          <w:rFonts w:ascii="Times New Roman" w:hAnsi="Times New Roman"/>
          <w:sz w:val="28"/>
        </w:rPr>
        <w:t>новленным частями 8 и 9 настоящего Порядка, и принимает решение о приеме заявки (определении победителя (победителей) отбора) и предоставлении субсидии либо об отклонении заявки и отказе в предоставлении субсидии (отказ в предоставлении субсидии), оформлен</w:t>
      </w:r>
      <w:r>
        <w:rPr>
          <w:rFonts w:ascii="Times New Roman" w:hAnsi="Times New Roman"/>
          <w:sz w:val="28"/>
        </w:rPr>
        <w:t>ное приказом Министерства.</w:t>
      </w:r>
    </w:p>
    <w:p w:rsidR="0048739B" w:rsidRDefault="0063042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22. Результаты отбора определяются на основании проверки участников отбора категории и требованиям, установленным частями 8 и 9 настоящего </w:t>
      </w:r>
      <w:r>
        <w:rPr>
          <w:rFonts w:ascii="Times New Roman" w:hAnsi="Times New Roman"/>
          <w:sz w:val="28"/>
        </w:rPr>
        <w:lastRenderedPageBreak/>
        <w:t>Порядка, и представленных ими заявок в соответствии с частью 13 настоящего Порядка.</w:t>
      </w:r>
    </w:p>
    <w:p w:rsidR="0048739B" w:rsidRDefault="0063042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Победи</w:t>
      </w:r>
      <w:r>
        <w:rPr>
          <w:rFonts w:ascii="Times New Roman" w:hAnsi="Times New Roman"/>
          <w:sz w:val="28"/>
        </w:rPr>
        <w:t>телем (победителями) отбора признается (признаются) участник (участники) отбора, чья (чьи) заявка (заявки) соответствует (соответствуют) требованиям, установленным частью 13 настоящего Порядка, а участник (участники) отбора при этом соответствует (соответс</w:t>
      </w:r>
      <w:r>
        <w:rPr>
          <w:rFonts w:ascii="Times New Roman" w:hAnsi="Times New Roman"/>
          <w:sz w:val="28"/>
        </w:rPr>
        <w:t>твуют) категории и требованиям, установленными частями 8 и 9 настоящего Порядка.</w:t>
      </w:r>
    </w:p>
    <w:p w:rsidR="0048739B" w:rsidRDefault="00630428">
      <w:pPr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поступления нескольких равнозначных заявок участников отбора субсидия предоставляется участнику отбора, подавшему заявку ранее остальных.</w:t>
      </w:r>
    </w:p>
    <w:p w:rsidR="0048739B" w:rsidRDefault="00630428">
      <w:pPr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23. Для проведения отбора в </w:t>
      </w:r>
      <w:r>
        <w:rPr>
          <w:rFonts w:ascii="Times New Roman" w:hAnsi="Times New Roman"/>
          <w:sz w:val="28"/>
        </w:rPr>
        <w:t>Министерстве создается комиссия по проведению отбора получателя субсидии (далее – Комиссия).</w:t>
      </w:r>
    </w:p>
    <w:p w:rsidR="0048739B" w:rsidRDefault="00630428">
      <w:pPr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24. Состав Комиссии формируется из числа специалистов Министерства и утверждается приказом Министерства.</w:t>
      </w:r>
    </w:p>
    <w:p w:rsidR="0048739B" w:rsidRDefault="00630428">
      <w:pPr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25. Общее количество членов Комиссии не может быть менее 4</w:t>
      </w:r>
      <w:r>
        <w:rPr>
          <w:rFonts w:ascii="Times New Roman" w:hAnsi="Times New Roman"/>
          <w:sz w:val="28"/>
        </w:rPr>
        <w:t xml:space="preserve"> человек. Комиссия состоит из председателя Комиссии, заместителя председателя Комиссии, членов Комиссии.</w:t>
      </w:r>
    </w:p>
    <w:p w:rsidR="0048739B" w:rsidRDefault="00630428">
      <w:pPr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26. Председатель Комиссии руководит ее деятельностью, назначает и проводит заседание Комиссии. В отсутствие председателя его полномочия возлагаются на </w:t>
      </w:r>
      <w:r>
        <w:rPr>
          <w:rFonts w:ascii="Times New Roman" w:hAnsi="Times New Roman"/>
          <w:sz w:val="28"/>
        </w:rPr>
        <w:t>заместителя председателя Комиссии.</w:t>
      </w:r>
    </w:p>
    <w:p w:rsidR="0048739B" w:rsidRDefault="00630428">
      <w:pPr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27. Комиссия осуществляет следующие функции:</w:t>
      </w:r>
    </w:p>
    <w:p w:rsidR="0048739B" w:rsidRDefault="00630428">
      <w:pPr>
        <w:numPr>
          <w:ilvl w:val="0"/>
          <w:numId w:val="1"/>
        </w:numPr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рассматривает заявки путем проверки полноты, достоверности представленной участниками отбора информации, правильности оформления представленных документов, а также соответствия</w:t>
      </w:r>
      <w:r>
        <w:rPr>
          <w:rFonts w:ascii="Times New Roman" w:hAnsi="Times New Roman"/>
          <w:sz w:val="28"/>
        </w:rPr>
        <w:t xml:space="preserve"> участников отбора требованиям настоящего Порядка и в случае их несоответствия отклоняет заявку и возвращает документы участнику отбора с указанием причин;</w:t>
      </w:r>
    </w:p>
    <w:p w:rsidR="0048739B" w:rsidRDefault="00630428">
      <w:pPr>
        <w:numPr>
          <w:ilvl w:val="0"/>
          <w:numId w:val="1"/>
        </w:numPr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принимает решение о результатах отбора, оформляет его протоколом.</w:t>
      </w:r>
    </w:p>
    <w:p w:rsidR="0048739B" w:rsidRDefault="00630428">
      <w:pPr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28. Заседание Комиссии считается п</w:t>
      </w:r>
      <w:r>
        <w:rPr>
          <w:rFonts w:ascii="Times New Roman" w:hAnsi="Times New Roman"/>
          <w:sz w:val="28"/>
        </w:rPr>
        <w:t>равомочным, если в нем принимают участие не менее 2/3 от общего числа членов ее состава.</w:t>
      </w:r>
    </w:p>
    <w:p w:rsidR="0048739B" w:rsidRDefault="00630428">
      <w:pPr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29. Подведение итогов отбора осуществляется Комиссией путем открытого голосования простым большинством голосов от числа присутствующих членов Комиссии. При равном коли</w:t>
      </w:r>
      <w:r>
        <w:rPr>
          <w:rFonts w:ascii="Times New Roman" w:hAnsi="Times New Roman"/>
          <w:sz w:val="28"/>
        </w:rPr>
        <w:t>честве голосов голос председателя Комиссии является решающим.</w:t>
      </w:r>
    </w:p>
    <w:p w:rsidR="0048739B" w:rsidRDefault="00630428">
      <w:pPr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отбора оформляется протокол, который подписывается председателем и членами Комиссии, участвовавшими в голосовании.</w:t>
      </w:r>
    </w:p>
    <w:p w:rsidR="0048739B" w:rsidRDefault="0063042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30. Основаниями для отклонения заявки о предоставлении субсидии </w:t>
      </w:r>
      <w:r>
        <w:rPr>
          <w:rFonts w:ascii="Times New Roman" w:hAnsi="Times New Roman"/>
          <w:sz w:val="28"/>
        </w:rPr>
        <w:t>и отказа в предоставлении субсидии являются:</w:t>
      </w:r>
    </w:p>
    <w:p w:rsidR="0048739B" w:rsidRDefault="0063042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несоответствие представленных участником отбора документов требованиям, установленным частью 13 настоящего Порядка;</w:t>
      </w:r>
    </w:p>
    <w:p w:rsidR="0048739B" w:rsidRDefault="0063042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непредставление или представление не в полном объеме участником отбора документов, указан</w:t>
      </w:r>
      <w:r>
        <w:rPr>
          <w:rFonts w:ascii="Times New Roman" w:hAnsi="Times New Roman"/>
          <w:sz w:val="28"/>
        </w:rPr>
        <w:t>ных в части 10 настоящего Порядка;</w:t>
      </w:r>
    </w:p>
    <w:p w:rsidR="0048739B" w:rsidRDefault="0063042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установление факта недостоверности, представленной участником отбора информации;</w:t>
      </w:r>
    </w:p>
    <w:p w:rsidR="0048739B" w:rsidRDefault="0063042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4) несоответствие участника отбора категории и (или) требованиям предоставления субсидии, установленным частями 8 и 9 настоящего Порядка;</w:t>
      </w:r>
    </w:p>
    <w:p w:rsidR="0048739B" w:rsidRDefault="0063042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подача участником отбора заявки после даты и (или) времени, определенных для подачи заявок.</w:t>
      </w:r>
    </w:p>
    <w:p w:rsidR="0048739B" w:rsidRDefault="0063042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31. В случае принятия решения об отклонении заявки и отказе в предоставлении субсидии Министерство в течение 5 рабочих дней со дня принятия такого решения напра</w:t>
      </w:r>
      <w:r>
        <w:rPr>
          <w:rFonts w:ascii="Times New Roman" w:hAnsi="Times New Roman"/>
          <w:sz w:val="28"/>
        </w:rPr>
        <w:t>вляет участнику (участникам) отбора уведомление о принятом решении с обоснованием причин отказа посредством почтового отправления, или на адрес электронной почты, или иным способом, обеспечивающим подтверждение его получения.</w:t>
      </w:r>
    </w:p>
    <w:p w:rsidR="0048739B" w:rsidRDefault="0063042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32. Министерство не позднее 14</w:t>
      </w:r>
      <w:r>
        <w:rPr>
          <w:rFonts w:ascii="Times New Roman" w:hAnsi="Times New Roman"/>
          <w:sz w:val="28"/>
        </w:rPr>
        <w:t xml:space="preserve"> календарных дней со дня определения победителя (победителей) отбора размещает на едином портале, а также на странице Министерства в информационно-коммуникационной сети «Интернет» по адресу https://www.kamgov.ru/minecon в разделе «Текущая деятельность», ин</w:t>
      </w:r>
      <w:r>
        <w:rPr>
          <w:rFonts w:ascii="Times New Roman" w:hAnsi="Times New Roman"/>
          <w:sz w:val="28"/>
        </w:rPr>
        <w:t>формацию о результатах рассмотрения заявок, включающую следующие сведения:</w:t>
      </w:r>
    </w:p>
    <w:p w:rsidR="0048739B" w:rsidRDefault="0063042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дату, время и место проведения рассмотрения заявок;</w:t>
      </w:r>
    </w:p>
    <w:p w:rsidR="0048739B" w:rsidRDefault="0063042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информацию об участниках отбора, заявки которых были рассмотрены;</w:t>
      </w:r>
    </w:p>
    <w:p w:rsidR="0048739B" w:rsidRDefault="0063042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информацию об участниках отбора, заявки которых были о</w:t>
      </w:r>
      <w:r>
        <w:rPr>
          <w:rFonts w:ascii="Times New Roman" w:hAnsi="Times New Roman"/>
          <w:sz w:val="28"/>
        </w:rPr>
        <w:t>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48739B" w:rsidRDefault="0063042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наименование получателя (получателей) субсидии, с которым заключается Соглашение, и размер предоставляемой ему субси</w:t>
      </w:r>
      <w:r>
        <w:rPr>
          <w:rFonts w:ascii="Times New Roman" w:hAnsi="Times New Roman"/>
          <w:sz w:val="28"/>
        </w:rPr>
        <w:t>дии.</w:t>
      </w:r>
    </w:p>
    <w:p w:rsidR="0048739B" w:rsidRDefault="0063042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33. Субсидия предоставляется на основании Соглашения, заключенного Министерством с получателем субсидии на один финансовый год и до момента полного исполнения получателем субсидии обязательств по Соглашению.</w:t>
      </w:r>
    </w:p>
    <w:p w:rsidR="0048739B" w:rsidRDefault="0063042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Соглашение, дополнительное соглашение к сог</w:t>
      </w:r>
      <w:r>
        <w:rPr>
          <w:rFonts w:ascii="Times New Roman" w:hAnsi="Times New Roman"/>
          <w:sz w:val="28"/>
        </w:rPr>
        <w:t>лашению, в том числе дополнительное соглашение к соглашению о расторжении соглашения, заключаются с соблюдением требований о защите государственной тайны в ГИИС «Электронный бюджет» в соответствии с типовыми формами, установленными Министерством финансов Р</w:t>
      </w:r>
      <w:r>
        <w:rPr>
          <w:rFonts w:ascii="Times New Roman" w:hAnsi="Times New Roman"/>
          <w:sz w:val="28"/>
        </w:rPr>
        <w:t>оссийской Федерации.</w:t>
      </w:r>
    </w:p>
    <w:p w:rsidR="0048739B" w:rsidRDefault="0063042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34. Министерство в течение 5 рабочих дней со дня принятия решения о заключении с получателем субсидии Соглашения направляет получателю субсидии соответствующее уведомление о формировании Соглашения в </w:t>
      </w:r>
      <w:r>
        <w:rPr>
          <w:rFonts w:ascii="Times New Roman" w:hAnsi="Times New Roman"/>
          <w:sz w:val="28"/>
        </w:rPr>
        <w:br/>
        <w:t>ГИИС «Электронный бюджет».</w:t>
      </w:r>
    </w:p>
    <w:p w:rsidR="0048739B" w:rsidRDefault="0063042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35. Пол</w:t>
      </w:r>
      <w:r>
        <w:rPr>
          <w:rFonts w:ascii="Times New Roman" w:hAnsi="Times New Roman"/>
          <w:sz w:val="28"/>
        </w:rPr>
        <w:t>учатель субсидии в течение 10 рабочих дней со дня получения уведомления, предусмотренного частью 34 настоящего Порядка, организует подписание усиленной квалифицированной электронной подписью Соглашения в ГИИС «Электронный бюджет».</w:t>
      </w:r>
    </w:p>
    <w:p w:rsidR="0048739B" w:rsidRDefault="0063042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получатель субсидии в течение 10 рабочих дней со дня получения им уведомления, предусмотренного абзацем первым настоящей части, не организует подписание усиленной квалифицированной электронной подписью Соглашения в ГИИС «Электронный бюджет» или в случ</w:t>
      </w:r>
      <w:r>
        <w:rPr>
          <w:rFonts w:ascii="Times New Roman" w:hAnsi="Times New Roman"/>
          <w:sz w:val="28"/>
        </w:rPr>
        <w:t xml:space="preserve">ае наличия недостоверных сведений в проекте Соглашения, получатель субсидии </w:t>
      </w:r>
      <w:r>
        <w:rPr>
          <w:rFonts w:ascii="Times New Roman" w:hAnsi="Times New Roman"/>
          <w:sz w:val="28"/>
        </w:rPr>
        <w:lastRenderedPageBreak/>
        <w:t>признается уклонившимся от заключения Соглашения, что рассматривается Министерством, как односторонний отказ от получения субсидии.</w:t>
      </w:r>
    </w:p>
    <w:p w:rsidR="0048739B" w:rsidRDefault="0063042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36. Министерство в течение 10 рабочих дней со дн</w:t>
      </w:r>
      <w:r>
        <w:rPr>
          <w:rFonts w:ascii="Times New Roman" w:hAnsi="Times New Roman"/>
          <w:sz w:val="28"/>
        </w:rPr>
        <w:t>я подписания получателем субсидии Соглашения усиленной квалифицированной электронной подписью, подписывает его со своей стороны усиленной квалифицированной электронной подписью в ГИИС «Электронный бюджет».</w:t>
      </w:r>
    </w:p>
    <w:p w:rsidR="0048739B" w:rsidRDefault="0063042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37. Соглашение считается заключенным после подписа</w:t>
      </w:r>
      <w:r>
        <w:rPr>
          <w:rFonts w:ascii="Times New Roman" w:hAnsi="Times New Roman"/>
          <w:sz w:val="28"/>
        </w:rPr>
        <w:t>ния его Министерством и получателем субсидии, и регистрации в Министерстве, при этом день заключения Соглашения считается днем принятия решения о предоставлении субсидии.</w:t>
      </w:r>
    </w:p>
    <w:p w:rsidR="0048739B" w:rsidRDefault="0063042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38. В течение 3 рабочих дней после заключения Соглашения, Министерство готовит реестр</w:t>
      </w:r>
      <w:r>
        <w:rPr>
          <w:rFonts w:ascii="Times New Roman" w:hAnsi="Times New Roman"/>
          <w:sz w:val="28"/>
        </w:rPr>
        <w:t xml:space="preserve"> на предоставление субсидии, зарегистрированный в установленном порядке и необходимый для дальнейшего перечисления денежных средств получателю субсидии.</w:t>
      </w:r>
    </w:p>
    <w:p w:rsidR="0048739B" w:rsidRDefault="0063042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39. Обязательными условиями предоставления Субсидии, включаемыми в Соглашение и договоры (соглашения), </w:t>
      </w:r>
      <w:r>
        <w:rPr>
          <w:rFonts w:ascii="Times New Roman" w:hAnsi="Times New Roman"/>
          <w:sz w:val="28"/>
        </w:rPr>
        <w:t>заключенные в целях исполнения обязательств по Соглашению, являются:</w:t>
      </w:r>
    </w:p>
    <w:p w:rsidR="0048739B" w:rsidRDefault="0063042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запрет приобретения получателем субсидии, а также </w:t>
      </w:r>
      <w:r>
        <w:rPr>
          <w:rFonts w:ascii="Times New Roman CYR" w:hAnsi="Times New Roman CYR"/>
          <w:sz w:val="28"/>
        </w:rPr>
        <w:t xml:space="preserve">субъектами промышленности, получающими средства на основании договоров (соглашений), заключенных с получателем субсидии, </w:t>
      </w:r>
      <w:r>
        <w:rPr>
          <w:rFonts w:ascii="Times New Roman" w:hAnsi="Times New Roman"/>
          <w:sz w:val="28"/>
        </w:rPr>
        <w:t>за счет получ</w:t>
      </w:r>
      <w:r>
        <w:rPr>
          <w:rFonts w:ascii="Times New Roman" w:hAnsi="Times New Roman"/>
          <w:sz w:val="28"/>
        </w:rPr>
        <w:t xml:space="preserve">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</w:t>
      </w:r>
      <w:r>
        <w:rPr>
          <w:rFonts w:ascii="Times New Roman" w:hAnsi="Times New Roman"/>
          <w:sz w:val="28"/>
        </w:rPr>
        <w:t>связанных с достижением результатов предоставления этих средств иных операций, определенных настоящим Порядком;</w:t>
      </w:r>
    </w:p>
    <w:p w:rsidR="0048739B" w:rsidRDefault="0063042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согласие соответственно получателя субсидии, субъектов промышленности, получающих средства на основании договоров (соглашений), заключенных с</w:t>
      </w:r>
      <w:r>
        <w:rPr>
          <w:rFonts w:ascii="Times New Roman" w:hAnsi="Times New Roman"/>
          <w:sz w:val="28"/>
        </w:rPr>
        <w:t xml:space="preserve"> получателем субсидии, на осуществление в отношении них проверок Министерством соблюдения условий и порядка предоставления субсидии, в том числе в части достижения результатов предоставления субсидии, а также проверок органами государственного финансового </w:t>
      </w:r>
      <w:r>
        <w:rPr>
          <w:rFonts w:ascii="Times New Roman" w:hAnsi="Times New Roman"/>
          <w:sz w:val="28"/>
        </w:rPr>
        <w:t>контроля соблюдения получателем субсидии условий и порядка предоставления субсидии в соответствии со статьями 268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269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Бюджетного кодекса Российской Федерации.</w:t>
      </w:r>
    </w:p>
    <w:p w:rsidR="0048739B" w:rsidRDefault="0063042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40. Обязательным условием предоставления Субсидии, включаемым в Соглашение, является согласов</w:t>
      </w:r>
      <w:r>
        <w:rPr>
          <w:rFonts w:ascii="Times New Roman" w:hAnsi="Times New Roman"/>
          <w:sz w:val="28"/>
        </w:rPr>
        <w:t xml:space="preserve">ание новых условий Соглашения или заключение дополнительного соглашения о расторжении соглашения при </w:t>
      </w:r>
      <w:proofErr w:type="spellStart"/>
      <w:r>
        <w:rPr>
          <w:rFonts w:ascii="Times New Roman" w:hAnsi="Times New Roman"/>
          <w:sz w:val="28"/>
        </w:rPr>
        <w:t>недостижении</w:t>
      </w:r>
      <w:proofErr w:type="spellEnd"/>
      <w:r>
        <w:rPr>
          <w:rFonts w:ascii="Times New Roman" w:hAnsi="Times New Roman"/>
          <w:sz w:val="28"/>
        </w:rPr>
        <w:t xml:space="preserve"> согласия по новым условиям в случае уменьшения Министерству ранее доведенных лимитов бюджетных обязательств, приводящего к невозможности предо</w:t>
      </w:r>
      <w:r>
        <w:rPr>
          <w:rFonts w:ascii="Times New Roman" w:hAnsi="Times New Roman"/>
          <w:sz w:val="28"/>
        </w:rPr>
        <w:t>ставления субсидии в размере, определенном в Соглашении.</w:t>
      </w:r>
    </w:p>
    <w:p w:rsidR="0048739B" w:rsidRDefault="004873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8739B" w:rsidRDefault="004873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8739B" w:rsidRDefault="0063042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41. Обязательным условием предоставления Субсидии, включаемым в (договоры) соглашения, является условие о планируемых результатах предоставления финансовой поддержки (займа), и требованиях к отчетн</w:t>
      </w:r>
      <w:r>
        <w:rPr>
          <w:rFonts w:ascii="Times New Roman" w:hAnsi="Times New Roman"/>
          <w:sz w:val="28"/>
        </w:rPr>
        <w:t>ости в сроки и по форме, установленными Соглашением с получателем субсидии.</w:t>
      </w:r>
    </w:p>
    <w:p w:rsidR="0048739B" w:rsidRDefault="0063042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42. Министерство перечисляет субсидию на расчетный счет получателя субсидии, открытый в кредитной организации, реквизиты которого указаны в заявлении на предоставление субсидии, в </w:t>
      </w:r>
      <w:r>
        <w:rPr>
          <w:rFonts w:ascii="Times New Roman" w:hAnsi="Times New Roman"/>
          <w:sz w:val="28"/>
        </w:rPr>
        <w:t>течение 10 рабочих дней после дня заключения Соглашения.</w:t>
      </w:r>
    </w:p>
    <w:p w:rsidR="0048739B" w:rsidRDefault="0063042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Перечисление средств субсидии осуществляется в пределах кассового плана по расходам краевого бюджета в соответствии с планом-графиком перечисления субсидии, установленным в приложении к Соглашению.</w:t>
      </w:r>
    </w:p>
    <w:p w:rsidR="0048739B" w:rsidRDefault="0063042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3. Размер субсидии для достижения результатов предоставления субсидии в рамках основного мероприятия Программы, указанного в части 1 настоящего Порядка, определяется Соглашением о предоставлении субсидии из федерального бюджета бюджету Камчатского края в ц</w:t>
      </w:r>
      <w:r>
        <w:rPr>
          <w:rFonts w:ascii="Times New Roman" w:hAnsi="Times New Roman"/>
          <w:sz w:val="28"/>
        </w:rPr>
        <w:t xml:space="preserve">елях софинансирования расходных обязательств Камчатского края, возникающих при реализации региональных программ развития промышленности, заключенным с Министерством промышленности и торговли Российской Федерации, и в </w:t>
      </w:r>
      <w:r>
        <w:rPr>
          <w:rFonts w:ascii="Times New Roman" w:hAnsi="Times New Roman"/>
          <w:sz w:val="28"/>
        </w:rPr>
        <w:br/>
        <w:t xml:space="preserve">2023 году составляет 8 080 740 рублей </w:t>
      </w:r>
      <w:r>
        <w:rPr>
          <w:rFonts w:ascii="Times New Roman" w:hAnsi="Times New Roman"/>
          <w:sz w:val="28"/>
        </w:rPr>
        <w:t>40 копеек.</w:t>
      </w:r>
    </w:p>
    <w:p w:rsidR="0048739B" w:rsidRDefault="0063042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44. Средства, полученные получателем субсидии при возврате займов, процентов по ним и иных доходов в форме штрафов и пени, источником финансового обеспечения которых являлись средства Субсидии могут быть использованы получателем субсидии исключи</w:t>
      </w:r>
      <w:r>
        <w:rPr>
          <w:rFonts w:ascii="Times New Roman" w:hAnsi="Times New Roman"/>
          <w:sz w:val="28"/>
        </w:rPr>
        <w:t>тельно на цели оказания финансовой поддержки субъектов деятельности в сфере промышленности в соответствии со статьей 11 Федерального закона от 31.12.2014 № 488-ФЗ «О промышленной политике в Российской Федерации» и уставом получателя субсидии.</w:t>
      </w:r>
    </w:p>
    <w:p w:rsidR="0048739B" w:rsidRDefault="0063042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45. Результат</w:t>
      </w:r>
      <w:r>
        <w:rPr>
          <w:rFonts w:ascii="Times New Roman" w:hAnsi="Times New Roman"/>
          <w:sz w:val="28"/>
        </w:rPr>
        <w:t>ами предоставления Субсидии по состоянию на 31 декабря отчетного года являются:</w:t>
      </w:r>
    </w:p>
    <w:p w:rsidR="0048739B" w:rsidRDefault="0063042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количество займов, предоставленных промышленным предприятиям Камчатского края, в том числе относящимся к сфере деятельности Минпромторга России (ежегодно);</w:t>
      </w:r>
    </w:p>
    <w:p w:rsidR="0048739B" w:rsidRDefault="0063042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увеличение суб</w:t>
      </w:r>
      <w:r>
        <w:rPr>
          <w:rFonts w:ascii="Times New Roman" w:hAnsi="Times New Roman"/>
          <w:sz w:val="28"/>
        </w:rPr>
        <w:t xml:space="preserve">ъектом промышленности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«Обрабатывающие </w:t>
      </w:r>
      <w:r>
        <w:rPr>
          <w:rFonts w:ascii="Times New Roman" w:hAnsi="Times New Roman"/>
          <w:sz w:val="28"/>
        </w:rPr>
        <w:t>производства» Общероссийского классификатора видов экономической деятельности (накопленным итогом);</w:t>
      </w:r>
    </w:p>
    <w:p w:rsidR="0048739B" w:rsidRDefault="0063042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объем инвестиций субъекта промышленности в основной капитал по видам экономической деятельности раздела «Обрабатывающие производства» Общероссийского </w:t>
      </w:r>
      <w:r>
        <w:rPr>
          <w:rFonts w:ascii="Times New Roman" w:hAnsi="Times New Roman"/>
          <w:sz w:val="28"/>
        </w:rPr>
        <w:t>классификатора видов экономической деятельности (накопленным итогом);</w:t>
      </w:r>
    </w:p>
    <w:p w:rsidR="0048739B" w:rsidRDefault="0063042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объем отгруженных товаров собственного производства, выполненных собственными силами работ и услуг субъектом промышленности по видам </w:t>
      </w:r>
      <w:r>
        <w:rPr>
          <w:rFonts w:ascii="Times New Roman" w:hAnsi="Times New Roman"/>
          <w:sz w:val="28"/>
        </w:rPr>
        <w:lastRenderedPageBreak/>
        <w:t>экономической деятельности раздела «Обрабатывающие</w:t>
      </w:r>
      <w:r>
        <w:rPr>
          <w:rFonts w:ascii="Times New Roman" w:hAnsi="Times New Roman"/>
          <w:sz w:val="28"/>
        </w:rPr>
        <w:t xml:space="preserve"> производства» Общероссийского классификатора видов экономической деятельности (накопленным итогом).</w:t>
      </w:r>
    </w:p>
    <w:p w:rsidR="0048739B" w:rsidRDefault="0063042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46. Значения результатов предоставления субсидии устанавливаются Соглашением.</w:t>
      </w:r>
    </w:p>
    <w:p w:rsidR="0048739B" w:rsidRDefault="00630428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47. Получатель субсидии представляет в Министерство на бумажном носителе и в </w:t>
      </w:r>
      <w:r>
        <w:rPr>
          <w:rFonts w:ascii="Times New Roman" w:hAnsi="Times New Roman"/>
          <w:sz w:val="28"/>
        </w:rPr>
        <w:t>электронном виде в срок не позднее 15 рабочего дня, следующего за отчетным годом, ежегодно, отчет о достижении значений результатов предоставления субсидии, а также отчет об осуществлении расходов, источником финансового обеспечения которых является субсид</w:t>
      </w:r>
      <w:r>
        <w:rPr>
          <w:rFonts w:ascii="Times New Roman" w:hAnsi="Times New Roman"/>
          <w:sz w:val="28"/>
        </w:rPr>
        <w:t>ия, по формам, установленным Соглашением.</w:t>
      </w:r>
    </w:p>
    <w:p w:rsidR="0048739B" w:rsidRDefault="00630428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48. Министерство вправе устанавливать в Соглашении сроки и формы предоставления получателем субсидии дополнительной отчетности.</w:t>
      </w:r>
    </w:p>
    <w:p w:rsidR="0048739B" w:rsidRDefault="00630428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49. Министерство осуществляет обязательные проверки соблюдения получателем субсидии, а</w:t>
      </w:r>
      <w:r>
        <w:rPr>
          <w:rFonts w:ascii="Times New Roman" w:hAnsi="Times New Roman"/>
          <w:sz w:val="28"/>
        </w:rPr>
        <w:t xml:space="preserve"> также субъектами промышленности, получающими средства на основании договоров (соглашений), заключенных с получателем субсидии, порядка предоставления субсидии, в том числе в части достижения результата предоставления субсидии, а орган государственного фин</w:t>
      </w:r>
      <w:r>
        <w:rPr>
          <w:rFonts w:ascii="Times New Roman" w:hAnsi="Times New Roman"/>
          <w:sz w:val="28"/>
        </w:rPr>
        <w:t>ансового контроля осуществляет проверки в соответствии со статьями 268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269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Бюджетного кодекса Российской Федерации. </w:t>
      </w:r>
    </w:p>
    <w:p w:rsidR="0048739B" w:rsidRDefault="00630428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50. Мониторинг достижения результатов предоставления субсидии, исходя из достижения значений результатов предоставления субсидии, </w:t>
      </w:r>
      <w:r>
        <w:rPr>
          <w:rFonts w:ascii="Times New Roman" w:hAnsi="Times New Roman"/>
          <w:sz w:val="28"/>
        </w:rPr>
        <w:t>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Федерации, осущес</w:t>
      </w:r>
      <w:r>
        <w:rPr>
          <w:rFonts w:ascii="Times New Roman" w:hAnsi="Times New Roman"/>
          <w:sz w:val="28"/>
        </w:rPr>
        <w:t>твляется Министерством и Министерством финансов Камчатского края.</w:t>
      </w:r>
    </w:p>
    <w:p w:rsidR="0048739B" w:rsidRDefault="0063042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51. Получатель субсидии несет ответственность за достоверность данных, отражаемых в отчетах и документах, прилагаемых к ним, в соответствии с законодательством Российской Федерации.</w:t>
      </w:r>
    </w:p>
    <w:p w:rsidR="0048739B" w:rsidRDefault="0063042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52. Оста</w:t>
      </w:r>
      <w:r>
        <w:rPr>
          <w:rFonts w:ascii="Times New Roman" w:hAnsi="Times New Roman"/>
          <w:sz w:val="28"/>
        </w:rPr>
        <w:t xml:space="preserve">ток субсидии, неиспользованной в отчетном финансовом году, может использоваться получателем субсидии в очередном финансовом году на цели, указанные в </w:t>
      </w:r>
      <w:hyperlink r:id="rId9" w:history="1">
        <w:r>
          <w:rPr>
            <w:rFonts w:ascii="Times New Roman" w:hAnsi="Times New Roman"/>
            <w:sz w:val="28"/>
          </w:rPr>
          <w:t>части 1</w:t>
        </w:r>
      </w:hyperlink>
      <w:r>
        <w:rPr>
          <w:rFonts w:ascii="Times New Roman" w:hAnsi="Times New Roman"/>
          <w:sz w:val="28"/>
        </w:rPr>
        <w:t xml:space="preserve"> настоящего Порядка, при принятии Министерством по согласованию с Министерством финансов Камчатского края, в порядке, определенном Правительством Камчатского края, решения о наличии потр</w:t>
      </w:r>
      <w:r>
        <w:rPr>
          <w:rFonts w:ascii="Times New Roman" w:hAnsi="Times New Roman"/>
          <w:sz w:val="28"/>
        </w:rPr>
        <w:t>ебности в указанных средствах и включении соответствующих положений в Соглашение.</w:t>
      </w:r>
    </w:p>
    <w:p w:rsidR="0048739B" w:rsidRDefault="00630428">
      <w:pPr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отсутствия указанного решения остаток субсидии (за исключением субсидии, предоставленной в пределах суммы, необходимой для оплаты денежных обязательств получателя су</w:t>
      </w:r>
      <w:r>
        <w:rPr>
          <w:rFonts w:ascii="Times New Roman" w:hAnsi="Times New Roman"/>
          <w:sz w:val="28"/>
        </w:rPr>
        <w:t>бсидии, источником финансового обеспечения которых является указанная субсидия), неиспользованный в отчетном финансовом году, подлежит возврату в краевой бюджет на лицевой счет Министерства не позднее 15 февраля очередного финансового года.</w:t>
      </w:r>
    </w:p>
    <w:p w:rsidR="0048739B" w:rsidRDefault="00630428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53. В случае вы</w:t>
      </w:r>
      <w:r>
        <w:rPr>
          <w:rFonts w:ascii="Times New Roman" w:hAnsi="Times New Roman"/>
          <w:sz w:val="28"/>
        </w:rPr>
        <w:t xml:space="preserve">явления, в том числе по фактам проверок, проведенных Министерством и органом государственного финансового контроля, фактов нарушения условий и порядка предоставления субсидии, и в случае выявления </w:t>
      </w:r>
      <w:proofErr w:type="spellStart"/>
      <w:r>
        <w:rPr>
          <w:rFonts w:ascii="Times New Roman" w:hAnsi="Times New Roman"/>
          <w:sz w:val="28"/>
        </w:rPr>
        <w:t>недостижения</w:t>
      </w:r>
      <w:proofErr w:type="spellEnd"/>
      <w:r>
        <w:rPr>
          <w:rFonts w:ascii="Times New Roman" w:hAnsi="Times New Roman"/>
          <w:sz w:val="28"/>
        </w:rPr>
        <w:t xml:space="preserve"> значений результатов, установленных при предос</w:t>
      </w:r>
      <w:r>
        <w:rPr>
          <w:rFonts w:ascii="Times New Roman" w:hAnsi="Times New Roman"/>
          <w:sz w:val="28"/>
        </w:rPr>
        <w:t xml:space="preserve">тавлении субсидии, получатель субсидии обязан возвратить денежные средства в краевой бюджет на лицевой счет Министерства в следующем порядке и сроки: </w:t>
      </w:r>
    </w:p>
    <w:p w:rsidR="0048739B" w:rsidRDefault="00630428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случае выявления нарушения органами государственного финансового контроля – на основании представлен</w:t>
      </w:r>
      <w:r>
        <w:rPr>
          <w:rFonts w:ascii="Times New Roman" w:hAnsi="Times New Roman"/>
          <w:sz w:val="28"/>
        </w:rPr>
        <w:t xml:space="preserve">ия и (или) предписания органа государственного финансового контроля в сроки, указанные в представлении и (или) предписании; </w:t>
      </w:r>
    </w:p>
    <w:p w:rsidR="0048739B" w:rsidRDefault="00630428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случае выявления нарушения Министерством – в течение 20 рабочих дней со дня получения требования Министерства.</w:t>
      </w:r>
    </w:p>
    <w:p w:rsidR="0048739B" w:rsidRDefault="00630428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54. Получатель </w:t>
      </w:r>
      <w:r>
        <w:rPr>
          <w:rFonts w:ascii="Times New Roman" w:hAnsi="Times New Roman"/>
          <w:sz w:val="28"/>
        </w:rPr>
        <w:t>субсидии обязан возвратить средства субсидии в следующих размерах:</w:t>
      </w:r>
    </w:p>
    <w:p w:rsidR="0048739B" w:rsidRDefault="00630428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случае нарушения целей предоставления субсидии – в размере нецелевого использования средств субсидии;</w:t>
      </w:r>
    </w:p>
    <w:p w:rsidR="0048739B" w:rsidRDefault="00630428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случае нарушения условий и порядка предоставления субсидии – в полном объеме;</w:t>
      </w:r>
    </w:p>
    <w:p w:rsidR="0048739B" w:rsidRDefault="00630428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в случае </w:t>
      </w:r>
      <w:proofErr w:type="spellStart"/>
      <w:r>
        <w:rPr>
          <w:rFonts w:ascii="Times New Roman" w:hAnsi="Times New Roman"/>
          <w:sz w:val="28"/>
        </w:rPr>
        <w:t>недостижения</w:t>
      </w:r>
      <w:proofErr w:type="spellEnd"/>
      <w:r>
        <w:rPr>
          <w:rFonts w:ascii="Times New Roman" w:hAnsi="Times New Roman"/>
          <w:sz w:val="28"/>
        </w:rPr>
        <w:t xml:space="preserve"> обязательных показателей, предусмотренных Соглашением, суммарно менее чем на 20 процентов, начиная с итогов 3-года предоставления субсидии, Субсидия подлежит возврату в краевой бюджет на лицевой счет Министерства – в размере, опре</w:t>
      </w:r>
      <w:r>
        <w:rPr>
          <w:rFonts w:ascii="Times New Roman" w:hAnsi="Times New Roman"/>
          <w:sz w:val="28"/>
        </w:rPr>
        <w:t>деляемом по формуле:</w:t>
      </w:r>
    </w:p>
    <w:p w:rsidR="00630428" w:rsidRPr="00630428" w:rsidRDefault="00630428" w:rsidP="006304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m:oMath>
        <m:r>
          <m:rPr>
            <m:nor/>
          </m:rPr>
          <w:rPr>
            <w:rFonts w:ascii="Times New Roman" w:hAnsi="Times New Roman"/>
            <w:sz w:val="28"/>
            <w:szCs w:val="28"/>
            <w:lang w:val="en-US"/>
          </w:rPr>
          <m:t>V</m:t>
        </m:r>
        <m:r>
          <m:rPr>
            <m:nor/>
          </m:rPr>
          <w:rPr>
            <w:rFonts w:ascii="Times New Roman" w:hAnsi="Times New Roman"/>
            <w:sz w:val="28"/>
            <w:szCs w:val="28"/>
          </w:rPr>
          <m:t xml:space="preserve">возврата = </m:t>
        </m:r>
        <m:r>
          <m:rPr>
            <m:nor/>
          </m:rPr>
          <w:rPr>
            <w:rFonts w:ascii="Times New Roman" w:hAnsi="Times New Roman"/>
            <w:sz w:val="28"/>
            <w:szCs w:val="28"/>
            <w:lang w:val="en-US"/>
          </w:rPr>
          <m:t>V</m:t>
        </m:r>
        <m:r>
          <m:rPr>
            <m:nor/>
          </m:rPr>
          <w:rPr>
            <w:rFonts w:ascii="Times New Roman" w:hAnsi="Times New Roman"/>
            <w:sz w:val="28"/>
            <w:szCs w:val="28"/>
          </w:rPr>
          <m:t xml:space="preserve">субсидии х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∑</m:t>
            </m:r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факт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Sплан</m:t>
                    </m:r>
                  </m:den>
                </m:f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den>
        </m:f>
      </m:oMath>
      <w:r w:rsidRPr="00630428">
        <w:rPr>
          <w:rFonts w:ascii="Times New Roman" w:hAnsi="Times New Roman"/>
          <w:sz w:val="28"/>
          <w:szCs w:val="28"/>
        </w:rPr>
        <w:t xml:space="preserve"> , где:</w:t>
      </w:r>
    </w:p>
    <w:p w:rsidR="00630428" w:rsidRPr="00630428" w:rsidRDefault="00630428" w:rsidP="00630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" w:name="_GoBack"/>
      <w:bookmarkEnd w:id="2"/>
      <w:r w:rsidRPr="00630428">
        <w:rPr>
          <w:rFonts w:ascii="Times New Roman CYR" w:hAnsi="Times New Roman CYR" w:cs="Times New Roman CYR"/>
          <w:sz w:val="28"/>
          <w:szCs w:val="28"/>
        </w:rPr>
        <w:t>V</w:t>
      </w:r>
      <w:r w:rsidRPr="00630428">
        <w:rPr>
          <w:rFonts w:ascii="Times New Roman CYR" w:hAnsi="Times New Roman CYR" w:cs="Times New Roman CYR"/>
          <w:sz w:val="28"/>
          <w:szCs w:val="28"/>
          <w:vertAlign w:val="subscript"/>
        </w:rPr>
        <w:t>возврата</w:t>
      </w:r>
      <w:r w:rsidRPr="00630428">
        <w:rPr>
          <w:rFonts w:ascii="Times New Roman CYR" w:hAnsi="Times New Roman CYR" w:cs="Times New Roman CYR"/>
          <w:sz w:val="28"/>
          <w:szCs w:val="28"/>
        </w:rPr>
        <w:t xml:space="preserve"> – размер Субсидии, подлежащей возврату;</w:t>
      </w:r>
    </w:p>
    <w:p w:rsidR="00630428" w:rsidRPr="00630428" w:rsidRDefault="00630428" w:rsidP="00630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630428">
        <w:rPr>
          <w:rFonts w:ascii="Times New Roman CYR" w:hAnsi="Times New Roman CYR" w:cs="Times New Roman CYR"/>
          <w:sz w:val="28"/>
          <w:szCs w:val="28"/>
        </w:rPr>
        <w:t>V</w:t>
      </w:r>
      <w:r w:rsidRPr="00630428">
        <w:rPr>
          <w:rFonts w:ascii="Times New Roman CYR" w:hAnsi="Times New Roman CYR" w:cs="Times New Roman CYR"/>
          <w:sz w:val="28"/>
          <w:szCs w:val="28"/>
          <w:vertAlign w:val="subscript"/>
        </w:rPr>
        <w:t>субсидии</w:t>
      </w:r>
      <w:proofErr w:type="spellEnd"/>
      <w:r w:rsidRPr="00630428">
        <w:rPr>
          <w:rFonts w:ascii="Times New Roman CYR" w:hAnsi="Times New Roman CYR" w:cs="Times New Roman CYR"/>
          <w:sz w:val="28"/>
          <w:szCs w:val="28"/>
        </w:rPr>
        <w:t xml:space="preserve"> – размер Субсидии, предоставленной </w:t>
      </w:r>
      <w:r w:rsidRPr="00630428">
        <w:rPr>
          <w:rFonts w:ascii="Times New Roman CYR" w:hAnsi="Times New Roman CYR" w:cs="Times New Roman CYR"/>
          <w:sz w:val="28"/>
          <w:szCs w:val="28"/>
        </w:rPr>
        <w:t>получателю субсидии</w:t>
      </w:r>
      <w:r w:rsidRPr="00630428">
        <w:rPr>
          <w:rFonts w:ascii="Times New Roman CYR" w:hAnsi="Times New Roman CYR" w:cs="Times New Roman CYR"/>
          <w:sz w:val="28"/>
          <w:szCs w:val="28"/>
        </w:rPr>
        <w:t>;</w:t>
      </w:r>
    </w:p>
    <w:p w:rsidR="00630428" w:rsidRPr="00630428" w:rsidRDefault="00630428" w:rsidP="00630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630428">
        <w:rPr>
          <w:rFonts w:ascii="Times New Roman CYR" w:hAnsi="Times New Roman CYR" w:cs="Times New Roman CYR"/>
          <w:sz w:val="28"/>
          <w:szCs w:val="28"/>
        </w:rPr>
        <w:t>S</w:t>
      </w:r>
      <w:r w:rsidRPr="00630428">
        <w:rPr>
          <w:rFonts w:ascii="Times New Roman CYR" w:hAnsi="Times New Roman CYR" w:cs="Times New Roman CYR"/>
          <w:sz w:val="28"/>
          <w:szCs w:val="28"/>
          <w:vertAlign w:val="subscript"/>
        </w:rPr>
        <w:t>факт</w:t>
      </w:r>
      <w:proofErr w:type="spellEnd"/>
      <w:r w:rsidRPr="00630428">
        <w:rPr>
          <w:rFonts w:ascii="Times New Roman CYR" w:hAnsi="Times New Roman CYR" w:cs="Times New Roman CYR"/>
          <w:sz w:val="28"/>
          <w:szCs w:val="28"/>
        </w:rPr>
        <w:t xml:space="preserve"> – фактически достигнутое значение результата предоставления Субсидии, установленного Соглашением;</w:t>
      </w:r>
    </w:p>
    <w:p w:rsidR="00630428" w:rsidRPr="00630428" w:rsidRDefault="00630428" w:rsidP="00630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630428">
        <w:rPr>
          <w:rFonts w:ascii="Times New Roman CYR" w:hAnsi="Times New Roman CYR" w:cs="Times New Roman CYR"/>
          <w:sz w:val="28"/>
          <w:szCs w:val="28"/>
        </w:rPr>
        <w:t>S</w:t>
      </w:r>
      <w:r w:rsidRPr="00630428">
        <w:rPr>
          <w:rFonts w:ascii="Times New Roman CYR" w:hAnsi="Times New Roman CYR" w:cs="Times New Roman CYR"/>
          <w:sz w:val="28"/>
          <w:szCs w:val="28"/>
          <w:vertAlign w:val="subscript"/>
        </w:rPr>
        <w:t>план</w:t>
      </w:r>
      <w:proofErr w:type="spellEnd"/>
      <w:r w:rsidRPr="00630428">
        <w:rPr>
          <w:rFonts w:ascii="Times New Roman CYR" w:hAnsi="Times New Roman CYR" w:cs="Times New Roman CYR"/>
          <w:sz w:val="28"/>
          <w:szCs w:val="28"/>
        </w:rPr>
        <w:t xml:space="preserve"> – плановое значение результата предоставления Субсидии, установленного Соглашением;</w:t>
      </w:r>
    </w:p>
    <w:p w:rsidR="00630428" w:rsidRPr="00630428" w:rsidRDefault="00630428" w:rsidP="00630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630428">
        <w:rPr>
          <w:rFonts w:ascii="Times New Roman CYR" w:hAnsi="Times New Roman CYR" w:cs="Times New Roman CYR"/>
          <w:color w:val="000000" w:themeColor="text1"/>
          <w:sz w:val="28"/>
          <w:szCs w:val="28"/>
          <w:lang w:val="en-US"/>
        </w:rPr>
        <w:t>m</w:t>
      </w:r>
      <w:r w:rsidRPr="00630428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– </w:t>
      </w:r>
      <w:r w:rsidRPr="00630428">
        <w:rPr>
          <w:rFonts w:ascii="Times New Roman CYR" w:hAnsi="Times New Roman CYR" w:cs="Times New Roman CYR"/>
          <w:color w:val="000000" w:themeColor="text1"/>
          <w:sz w:val="28"/>
          <w:szCs w:val="28"/>
        </w:rPr>
        <w:t>общее количество результатов предоставления субсидии, установленных Соглашением</w:t>
      </w:r>
      <w:r w:rsidRPr="00630428">
        <w:rPr>
          <w:rFonts w:ascii="Times New Roman CYR" w:hAnsi="Times New Roman CYR" w:cs="Times New Roman CYR"/>
          <w:color w:val="000000" w:themeColor="text1"/>
          <w:sz w:val="28"/>
          <w:szCs w:val="28"/>
        </w:rPr>
        <w:t>.</w:t>
      </w:r>
    </w:p>
    <w:p w:rsidR="0048739B" w:rsidRDefault="00630428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55. Письменное требование о возврате средств субсидии направляется Министерством полу</w:t>
      </w:r>
      <w:r>
        <w:rPr>
          <w:rFonts w:ascii="Times New Roman" w:hAnsi="Times New Roman"/>
          <w:sz w:val="28"/>
        </w:rPr>
        <w:t>чателю субсидии в течение 15 рабочих дней со дня выявления нарушений по фактам проверок, проведенных Министерством, посредством заказного почтового отправления или на адрес электронной почты, или иным способом, обеспечивающим подтверждение получения указан</w:t>
      </w:r>
      <w:r>
        <w:rPr>
          <w:rFonts w:ascii="Times New Roman" w:hAnsi="Times New Roman"/>
          <w:sz w:val="28"/>
        </w:rPr>
        <w:t>ного требования получателем субсидии.</w:t>
      </w:r>
    </w:p>
    <w:p w:rsidR="0048739B" w:rsidRDefault="00630428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56. При невозврате средств субсидии в сроки, установленные частями 52 и 53 настоящего Порядка, Министерство принимает необходимые меры по взысканию подлежащей возврату в краевой бюджет субсидии в судебном порядке в сро</w:t>
      </w:r>
      <w:r>
        <w:rPr>
          <w:rFonts w:ascii="Times New Roman" w:hAnsi="Times New Roman"/>
          <w:sz w:val="28"/>
        </w:rPr>
        <w:t>к не позднее 30 рабочих дней со дня, когда Министерству стало известно о неисполнении получателем субсидии обязанности возвратить денежные средства субсидии в краевой бюджет.</w:t>
      </w:r>
    </w:p>
    <w:p w:rsidR="0048739B" w:rsidRDefault="00630428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bookmarkStart w:id="3" w:name="sub_1090"/>
      <w:r>
        <w:rPr>
          <w:rFonts w:ascii="Times New Roman" w:hAnsi="Times New Roman"/>
          <w:sz w:val="28"/>
        </w:rPr>
        <w:lastRenderedPageBreak/>
        <w:t>57. В случае выявления, в том числе по фактам проверок, указанных в части 49 наст</w:t>
      </w:r>
      <w:r>
        <w:rPr>
          <w:rFonts w:ascii="Times New Roman" w:hAnsi="Times New Roman"/>
          <w:sz w:val="28"/>
        </w:rPr>
        <w:t>оящего Порядка, субъекты промышленности, получившие средства на основании договоров (соглашений), заключенных с получателем субсидии, обязаны возвратить в сроки, не превышающие сроки, указанные в части 53 настоящего Порядка, средства, полученные за счет ср</w:t>
      </w:r>
      <w:r>
        <w:rPr>
          <w:rFonts w:ascii="Times New Roman" w:hAnsi="Times New Roman"/>
          <w:sz w:val="28"/>
        </w:rPr>
        <w:t>едств Субсидии, на счет получателя субсидии в целях последующего возврата указанных средств получателем субсидии в краевой бюджет в срок не позднее 10 рабочих дней со дня поступления денежных средств на его счет.</w:t>
      </w:r>
      <w:bookmarkEnd w:id="3"/>
    </w:p>
    <w:p w:rsidR="0048739B" w:rsidRDefault="00630428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58. Письменное требование о возврате средст</w:t>
      </w:r>
      <w:r>
        <w:rPr>
          <w:rFonts w:ascii="Times New Roman" w:hAnsi="Times New Roman"/>
          <w:sz w:val="28"/>
        </w:rPr>
        <w:t>в, полученных за счет средств Субсидии, направляется получателем субсидии субъектам промышленности, получившим средства на основании договоров (соглашений), заключенных с получателем субсидии, и нарушившим порядок и условия предоставления Субсидии, в течен</w:t>
      </w:r>
      <w:r>
        <w:rPr>
          <w:rFonts w:ascii="Times New Roman" w:hAnsi="Times New Roman"/>
          <w:sz w:val="28"/>
        </w:rPr>
        <w:t xml:space="preserve">ие 15 рабочих дней со дня выявления нарушений по фактам проверок, проведенных Министерством. </w:t>
      </w:r>
    </w:p>
    <w:p w:rsidR="0048739B" w:rsidRDefault="00630428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59. В случае невозврата субъектами промышленности, указанными в части 57 настоящего Порядка, средств, полученных за счет средств Субсидии, на счет получателя субс</w:t>
      </w:r>
      <w:r>
        <w:rPr>
          <w:rFonts w:ascii="Times New Roman" w:hAnsi="Times New Roman"/>
          <w:sz w:val="28"/>
        </w:rPr>
        <w:t>идии в указанные сроки, получатель субсидии, предоставивший средства Субсидии,  принимает необходимые меры по взысканию подлежащих возврату в краевой бюджет средств в судебном порядке в срок не позднее 30 рабочих дней со дня, когда получателю субсидии стал</w:t>
      </w:r>
      <w:r>
        <w:rPr>
          <w:rFonts w:ascii="Times New Roman" w:hAnsi="Times New Roman"/>
          <w:sz w:val="28"/>
        </w:rPr>
        <w:t>о известно о неисполнении субъектами промышленности, получившими средства на основании договоров (соглашений), заключенных с получателем субсидии, обязанности по возврату средств Субсидии.</w:t>
      </w:r>
    </w:p>
    <w:p w:rsidR="0048739B" w:rsidRDefault="0048739B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48739B" w:rsidRDefault="004873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8739B" w:rsidRDefault="0048739B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48739B" w:rsidRDefault="004873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 w:rsidR="0048739B">
      <w:headerReference w:type="default" r:id="rId10"/>
      <w:pgSz w:w="11906" w:h="16838"/>
      <w:pgMar w:top="1134" w:right="851" w:bottom="1134" w:left="1418" w:header="567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30428">
      <w:pPr>
        <w:spacing w:after="0" w:line="240" w:lineRule="auto"/>
      </w:pPr>
      <w:r>
        <w:separator/>
      </w:r>
    </w:p>
  </w:endnote>
  <w:endnote w:type="continuationSeparator" w:id="0">
    <w:p w:rsidR="00000000" w:rsidRDefault="00630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30428">
      <w:pPr>
        <w:spacing w:after="0" w:line="240" w:lineRule="auto"/>
      </w:pPr>
      <w:r>
        <w:separator/>
      </w:r>
    </w:p>
  </w:footnote>
  <w:footnote w:type="continuationSeparator" w:id="0">
    <w:p w:rsidR="00000000" w:rsidRDefault="00630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39B" w:rsidRDefault="00630428">
    <w:pPr>
      <w:framePr w:wrap="around" w:vAnchor="text" w:hAnchor="margin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noProof/>
        <w:sz w:val="28"/>
      </w:rPr>
      <w:t>15</w:t>
    </w:r>
    <w:r>
      <w:rPr>
        <w:rFonts w:ascii="Times New Roman" w:hAnsi="Times New Roman"/>
        <w:sz w:val="28"/>
      </w:rPr>
      <w:fldChar w:fldCharType="end"/>
    </w:r>
  </w:p>
  <w:p w:rsidR="0048739B" w:rsidRDefault="0048739B">
    <w:pPr>
      <w:pStyle w:val="a7"/>
      <w:jc w:val="center"/>
      <w:rPr>
        <w:rFonts w:ascii="Times New Roman" w:hAnsi="Times New Roman"/>
        <w:sz w:val="28"/>
      </w:rPr>
    </w:pPr>
  </w:p>
  <w:p w:rsidR="0048739B" w:rsidRDefault="0048739B">
    <w:pPr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A2F12"/>
    <w:multiLevelType w:val="multilevel"/>
    <w:tmpl w:val="ED022D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39B"/>
    <w:rsid w:val="0048739B"/>
    <w:rsid w:val="0063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B64A0"/>
  <w15:docId w15:val="{15796358-4318-4EFA-BD13-CA330A483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outlineLvl w:val="1"/>
    </w:pPr>
    <w:rPr>
      <w:rFonts w:ascii="XO Thames" w:hAnsi="XO Thames"/>
      <w:b/>
      <w:sz w:val="28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sz w:val="26"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sz w:val="24"/>
    </w:rPr>
  </w:style>
  <w:style w:type="paragraph" w:styleId="5">
    <w:name w:val="heading 5"/>
    <w:link w:val="50"/>
    <w:uiPriority w:val="9"/>
    <w:qFormat/>
    <w:pPr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10">
    <w:name w:val="Заголовок 21"/>
    <w:link w:val="211"/>
    <w:rPr>
      <w:rFonts w:ascii="XO Thames" w:hAnsi="XO Thames"/>
      <w:b/>
      <w:sz w:val="28"/>
    </w:rPr>
  </w:style>
  <w:style w:type="character" w:customStyle="1" w:styleId="211">
    <w:name w:val="Заголовок 21"/>
    <w:link w:val="210"/>
    <w:rPr>
      <w:rFonts w:ascii="XO Thames" w:hAnsi="XO Thames"/>
      <w:b/>
      <w:sz w:val="28"/>
    </w:rPr>
  </w:style>
  <w:style w:type="paragraph" w:styleId="41">
    <w:name w:val="toc 4"/>
    <w:next w:val="a"/>
    <w:link w:val="42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  <w:pPr>
      <w:spacing w:after="160" w:line="264" w:lineRule="auto"/>
    </w:pPr>
  </w:style>
  <w:style w:type="character" w:customStyle="1" w:styleId="13">
    <w:name w:val="Основной шрифт абзаца1"/>
    <w:link w:val="12"/>
  </w:style>
  <w:style w:type="paragraph" w:styleId="6">
    <w:name w:val="toc 6"/>
    <w:next w:val="a"/>
    <w:link w:val="60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23">
    <w:name w:val="Основной шрифт абзаца2"/>
    <w:link w:val="7"/>
  </w:style>
  <w:style w:type="paragraph" w:styleId="7">
    <w:name w:val="toc 7"/>
    <w:next w:val="a"/>
    <w:link w:val="70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4">
    <w:name w:val="Название объекта1"/>
    <w:basedOn w:val="15"/>
    <w:link w:val="16"/>
    <w:rPr>
      <w:i/>
      <w:sz w:val="24"/>
    </w:rPr>
  </w:style>
  <w:style w:type="character" w:customStyle="1" w:styleId="16">
    <w:name w:val="Название объекта1"/>
    <w:basedOn w:val="17"/>
    <w:link w:val="14"/>
    <w:rPr>
      <w:i/>
      <w:sz w:val="24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styleId="a3">
    <w:name w:val="Plain Text"/>
    <w:basedOn w:val="a"/>
    <w:link w:val="a4"/>
    <w:pPr>
      <w:spacing w:after="0" w:line="240" w:lineRule="auto"/>
    </w:pPr>
    <w:rPr>
      <w:rFonts w:ascii="Calibri" w:hAnsi="Calibri"/>
    </w:rPr>
  </w:style>
  <w:style w:type="character" w:customStyle="1" w:styleId="a4">
    <w:name w:val="Текст Знак"/>
    <w:basedOn w:val="1"/>
    <w:link w:val="a3"/>
    <w:rPr>
      <w:rFonts w:ascii="Calibri" w:hAnsi="Calibri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a">
    <w:name w:val="Подзаголовок1"/>
    <w:link w:val="1b"/>
    <w:rPr>
      <w:rFonts w:ascii="XO Thames" w:hAnsi="XO Thames"/>
      <w:i/>
      <w:sz w:val="24"/>
    </w:rPr>
  </w:style>
  <w:style w:type="character" w:customStyle="1" w:styleId="1b">
    <w:name w:val="Подзаголовок1"/>
    <w:link w:val="1a"/>
    <w:rPr>
      <w:rFonts w:ascii="XO Thames" w:hAnsi="XO Thames"/>
      <w:i/>
      <w:sz w:val="24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1c">
    <w:name w:val="Обычный1"/>
    <w:link w:val="1d"/>
    <w:pPr>
      <w:spacing w:after="160" w:line="264" w:lineRule="auto"/>
    </w:pPr>
  </w:style>
  <w:style w:type="character" w:customStyle="1" w:styleId="1d">
    <w:name w:val="Обычный1"/>
    <w:link w:val="1c"/>
  </w:style>
  <w:style w:type="paragraph" w:customStyle="1" w:styleId="24">
    <w:name w:val="Гиперссылка2"/>
    <w:link w:val="25"/>
    <w:rPr>
      <w:color w:val="0000FF"/>
      <w:u w:val="single"/>
    </w:rPr>
  </w:style>
  <w:style w:type="character" w:customStyle="1" w:styleId="25">
    <w:name w:val="Гиперссылка2"/>
    <w:link w:val="24"/>
    <w:rPr>
      <w:color w:val="0000FF"/>
      <w:u w:val="single"/>
    </w:rPr>
  </w:style>
  <w:style w:type="paragraph" w:styleId="31">
    <w:name w:val="toc 3"/>
    <w:next w:val="a"/>
    <w:link w:val="32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paragraph" w:customStyle="1" w:styleId="a9">
    <w:name w:val="Колонтитул"/>
    <w:link w:val="aa"/>
    <w:rPr>
      <w:rFonts w:ascii="XO Thames" w:hAnsi="XO Thames"/>
      <w:sz w:val="20"/>
    </w:rPr>
  </w:style>
  <w:style w:type="character" w:customStyle="1" w:styleId="aa">
    <w:name w:val="Колонтитул"/>
    <w:link w:val="a9"/>
    <w:rPr>
      <w:rFonts w:ascii="XO Thames" w:hAnsi="XO Thames"/>
      <w:sz w:val="20"/>
    </w:rPr>
  </w:style>
  <w:style w:type="paragraph" w:styleId="ab">
    <w:name w:val="footer"/>
    <w:link w:val="ac"/>
    <w:rPr>
      <w:rFonts w:ascii="Times New Roman" w:hAnsi="Times New Roman"/>
      <w:sz w:val="28"/>
    </w:rPr>
  </w:style>
  <w:style w:type="character" w:customStyle="1" w:styleId="ac">
    <w:name w:val="Нижний колонтитул Знак"/>
    <w:link w:val="ab"/>
    <w:rPr>
      <w:rFonts w:ascii="Times New Roman" w:hAnsi="Times New Roman"/>
      <w:sz w:val="28"/>
    </w:rPr>
  </w:style>
  <w:style w:type="paragraph" w:styleId="ad">
    <w:name w:val="caption"/>
    <w:link w:val="ae"/>
    <w:rPr>
      <w:i/>
      <w:sz w:val="24"/>
    </w:rPr>
  </w:style>
  <w:style w:type="character" w:customStyle="1" w:styleId="ae">
    <w:name w:val="Название объекта Знак"/>
    <w:link w:val="ad"/>
    <w:rPr>
      <w:i/>
      <w:sz w:val="24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styleId="af">
    <w:name w:val="index heading"/>
    <w:basedOn w:val="a"/>
    <w:link w:val="af0"/>
  </w:style>
  <w:style w:type="character" w:customStyle="1" w:styleId="af0">
    <w:name w:val="Указатель Знак"/>
    <w:basedOn w:val="1"/>
    <w:link w:val="af"/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e">
    <w:name w:val="Заголовок1"/>
    <w:link w:val="1f"/>
    <w:rPr>
      <w:rFonts w:ascii="XO Thames" w:hAnsi="XO Thames"/>
      <w:b/>
      <w:caps/>
      <w:sz w:val="40"/>
    </w:rPr>
  </w:style>
  <w:style w:type="character" w:customStyle="1" w:styleId="1f">
    <w:name w:val="Заголовок1"/>
    <w:link w:val="1e"/>
    <w:rPr>
      <w:rFonts w:ascii="XO Thames" w:hAnsi="XO Thames"/>
      <w:b/>
      <w:caps/>
      <w:sz w:val="40"/>
    </w:rPr>
  </w:style>
  <w:style w:type="paragraph" w:customStyle="1" w:styleId="51">
    <w:name w:val="Заголовок 51"/>
    <w:link w:val="510"/>
    <w:rPr>
      <w:rFonts w:ascii="XO Thames" w:hAnsi="XO Thames"/>
      <w:b/>
    </w:rPr>
  </w:style>
  <w:style w:type="character" w:customStyle="1" w:styleId="510">
    <w:name w:val="Заголовок 51"/>
    <w:link w:val="51"/>
    <w:rPr>
      <w:rFonts w:ascii="XO Thames" w:hAnsi="XO Thames"/>
      <w:b/>
    </w:rPr>
  </w:style>
  <w:style w:type="paragraph" w:customStyle="1" w:styleId="33">
    <w:name w:val="Гиперссылка3"/>
    <w:link w:val="af1"/>
    <w:rPr>
      <w:color w:val="0000FF"/>
      <w:u w:val="single"/>
    </w:rPr>
  </w:style>
  <w:style w:type="character" w:styleId="af1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110">
    <w:name w:val="Заголовок 11"/>
    <w:link w:val="111"/>
    <w:rPr>
      <w:rFonts w:ascii="XO Thames" w:hAnsi="XO Thames"/>
      <w:b/>
      <w:sz w:val="32"/>
    </w:rPr>
  </w:style>
  <w:style w:type="character" w:customStyle="1" w:styleId="111">
    <w:name w:val="Заголовок 11"/>
    <w:link w:val="110"/>
    <w:rPr>
      <w:rFonts w:ascii="XO Thames" w:hAnsi="XO Thames"/>
      <w:b/>
      <w:sz w:val="32"/>
    </w:rPr>
  </w:style>
  <w:style w:type="paragraph" w:styleId="1f0">
    <w:name w:val="toc 1"/>
    <w:next w:val="a"/>
    <w:link w:val="1f1"/>
    <w:uiPriority w:val="39"/>
    <w:pPr>
      <w:spacing w:after="160" w:line="264" w:lineRule="auto"/>
    </w:pPr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Pr>
      <w:rFonts w:ascii="XO Thames" w:hAnsi="XO Thames"/>
      <w:b/>
      <w:sz w:val="28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customStyle="1" w:styleId="Internetlink">
    <w:name w:val="Internet link"/>
    <w:link w:val="Internetlink0"/>
    <w:pPr>
      <w:spacing w:after="160" w:line="264" w:lineRule="auto"/>
    </w:pPr>
    <w:rPr>
      <w:rFonts w:ascii="Calibri" w:hAnsi="Calibri"/>
      <w:color w:val="0000FF"/>
      <w:u w:val="single"/>
    </w:rPr>
  </w:style>
  <w:style w:type="character" w:customStyle="1" w:styleId="Internetlink0">
    <w:name w:val="Internet link"/>
    <w:link w:val="Internetlink"/>
    <w:rPr>
      <w:rFonts w:ascii="Calibri" w:hAnsi="Calibri"/>
      <w:color w:val="0000FF"/>
      <w:u w:val="single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2">
    <w:name w:val="Balloon Text"/>
    <w:basedOn w:val="a"/>
    <w:link w:val="af3"/>
    <w:pPr>
      <w:spacing w:after="0" w:line="240" w:lineRule="auto"/>
    </w:pPr>
    <w:rPr>
      <w:rFonts w:ascii="Segoe UI" w:hAnsi="Segoe UI"/>
      <w:sz w:val="18"/>
    </w:rPr>
  </w:style>
  <w:style w:type="character" w:customStyle="1" w:styleId="af3">
    <w:name w:val="Текст выноски Знак"/>
    <w:basedOn w:val="1"/>
    <w:link w:val="af2"/>
    <w:rPr>
      <w:rFonts w:ascii="Segoe UI" w:hAnsi="Segoe UI"/>
      <w:sz w:val="18"/>
    </w:rPr>
  </w:style>
  <w:style w:type="paragraph" w:customStyle="1" w:styleId="410">
    <w:name w:val="Заголовок 41"/>
    <w:link w:val="411"/>
    <w:rPr>
      <w:rFonts w:ascii="XO Thames" w:hAnsi="XO Thames"/>
      <w:b/>
      <w:sz w:val="24"/>
    </w:rPr>
  </w:style>
  <w:style w:type="character" w:customStyle="1" w:styleId="411">
    <w:name w:val="Заголовок 41"/>
    <w:link w:val="410"/>
    <w:rPr>
      <w:rFonts w:ascii="XO Thames" w:hAnsi="XO Thames"/>
      <w:b/>
      <w:sz w:val="24"/>
    </w:rPr>
  </w:style>
  <w:style w:type="paragraph" w:customStyle="1" w:styleId="af4">
    <w:name w:val="Содержимое врезки"/>
    <w:basedOn w:val="a"/>
    <w:link w:val="af5"/>
  </w:style>
  <w:style w:type="character" w:customStyle="1" w:styleId="af5">
    <w:name w:val="Содержимое врезки"/>
    <w:basedOn w:val="1"/>
    <w:link w:val="af4"/>
  </w:style>
  <w:style w:type="paragraph" w:customStyle="1" w:styleId="1f2">
    <w:name w:val="Верхний колонтитул1"/>
    <w:link w:val="1f3"/>
  </w:style>
  <w:style w:type="character" w:customStyle="1" w:styleId="1f3">
    <w:name w:val="Верхний колонтитул1"/>
    <w:link w:val="1f2"/>
  </w:style>
  <w:style w:type="paragraph" w:customStyle="1" w:styleId="1f4">
    <w:name w:val="Гиперссылка1"/>
    <w:basedOn w:val="1f5"/>
    <w:link w:val="1f6"/>
    <w:rPr>
      <w:color w:val="0563C1" w:themeColor="hyperlink"/>
      <w:u w:val="single"/>
    </w:rPr>
  </w:style>
  <w:style w:type="character" w:customStyle="1" w:styleId="1f6">
    <w:name w:val="Гиперссылка1"/>
    <w:basedOn w:val="1f7"/>
    <w:link w:val="1f4"/>
    <w:rPr>
      <w:color w:val="0563C1" w:themeColor="hyperlink"/>
      <w:u w:val="single"/>
    </w:rPr>
  </w:style>
  <w:style w:type="paragraph" w:styleId="9">
    <w:name w:val="toc 9"/>
    <w:next w:val="a"/>
    <w:link w:val="90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310">
    <w:name w:val="Заголовок 31"/>
    <w:link w:val="311"/>
    <w:rPr>
      <w:rFonts w:ascii="XO Thames" w:hAnsi="XO Thames"/>
      <w:b/>
      <w:sz w:val="26"/>
    </w:rPr>
  </w:style>
  <w:style w:type="character" w:customStyle="1" w:styleId="311">
    <w:name w:val="Заголовок 31"/>
    <w:link w:val="310"/>
    <w:rPr>
      <w:rFonts w:ascii="XO Thames" w:hAnsi="XO Thames"/>
      <w:b/>
      <w:sz w:val="26"/>
    </w:rPr>
  </w:style>
  <w:style w:type="paragraph" w:customStyle="1" w:styleId="1f8">
    <w:name w:val="Список1"/>
    <w:basedOn w:val="Textbody"/>
    <w:link w:val="1f9"/>
  </w:style>
  <w:style w:type="character" w:customStyle="1" w:styleId="1f9">
    <w:name w:val="Список1"/>
    <w:basedOn w:val="Textbody0"/>
    <w:link w:val="1f8"/>
  </w:style>
  <w:style w:type="paragraph" w:styleId="8">
    <w:name w:val="toc 8"/>
    <w:next w:val="a"/>
    <w:link w:val="80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6">
    <w:name w:val="List"/>
    <w:basedOn w:val="Textbody"/>
    <w:link w:val="af7"/>
  </w:style>
  <w:style w:type="character" w:customStyle="1" w:styleId="af7">
    <w:name w:val="Список Знак"/>
    <w:basedOn w:val="Textbody0"/>
    <w:link w:val="af6"/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styleId="52">
    <w:name w:val="toc 5"/>
    <w:next w:val="a"/>
    <w:link w:val="53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customStyle="1" w:styleId="1f5">
    <w:name w:val="Основной шрифт абзаца1"/>
    <w:link w:val="1f7"/>
    <w:pPr>
      <w:spacing w:after="160" w:line="264" w:lineRule="auto"/>
    </w:pPr>
  </w:style>
  <w:style w:type="character" w:customStyle="1" w:styleId="1f7">
    <w:name w:val="Основной шрифт абзаца1"/>
    <w:link w:val="1f5"/>
  </w:style>
  <w:style w:type="paragraph" w:customStyle="1" w:styleId="1fa">
    <w:name w:val="Нижний колонтитул1"/>
    <w:link w:val="1fb"/>
    <w:rPr>
      <w:rFonts w:ascii="Times New Roman" w:hAnsi="Times New Roman"/>
      <w:sz w:val="28"/>
    </w:rPr>
  </w:style>
  <w:style w:type="character" w:customStyle="1" w:styleId="1fb">
    <w:name w:val="Нижний колонтитул1"/>
    <w:link w:val="1fa"/>
    <w:rPr>
      <w:rFonts w:ascii="Times New Roman" w:hAnsi="Times New Roman"/>
      <w:sz w:val="28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customStyle="1" w:styleId="26">
    <w:name w:val="Основной шрифт абзаца2"/>
    <w:link w:val="27"/>
  </w:style>
  <w:style w:type="character" w:customStyle="1" w:styleId="27">
    <w:name w:val="Основной шрифт абзаца2"/>
    <w:link w:val="26"/>
  </w:style>
  <w:style w:type="paragraph" w:styleId="af8">
    <w:name w:val="Body Text"/>
    <w:basedOn w:val="a"/>
    <w:link w:val="af9"/>
    <w:pPr>
      <w:spacing w:after="140" w:line="276" w:lineRule="auto"/>
    </w:pPr>
  </w:style>
  <w:style w:type="character" w:customStyle="1" w:styleId="af9">
    <w:name w:val="Основной текст Знак"/>
    <w:basedOn w:val="1"/>
    <w:link w:val="af8"/>
  </w:style>
  <w:style w:type="paragraph" w:styleId="afa">
    <w:name w:val="Subtitle"/>
    <w:next w:val="a"/>
    <w:link w:val="afb"/>
    <w:uiPriority w:val="11"/>
    <w:qFormat/>
    <w:pPr>
      <w:spacing w:after="160" w:line="264" w:lineRule="auto"/>
      <w:jc w:val="both"/>
    </w:pPr>
    <w:rPr>
      <w:rFonts w:ascii="XO Thames" w:hAnsi="XO Thames"/>
      <w:i/>
      <w:sz w:val="24"/>
    </w:rPr>
  </w:style>
  <w:style w:type="character" w:customStyle="1" w:styleId="afb">
    <w:name w:val="Подзаголовок Знак"/>
    <w:link w:val="afa"/>
    <w:rPr>
      <w:rFonts w:ascii="XO Thames" w:hAnsi="XO Thames"/>
      <w:i/>
      <w:sz w:val="24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customStyle="1" w:styleId="1fc">
    <w:name w:val="Обычный1"/>
    <w:link w:val="1fd"/>
  </w:style>
  <w:style w:type="character" w:customStyle="1" w:styleId="1fd">
    <w:name w:val="Обычный1"/>
    <w:link w:val="1fc"/>
  </w:style>
  <w:style w:type="paragraph" w:customStyle="1" w:styleId="15">
    <w:name w:val="Обычный1"/>
    <w:link w:val="17"/>
  </w:style>
  <w:style w:type="character" w:customStyle="1" w:styleId="17">
    <w:name w:val="Обычный1"/>
    <w:link w:val="15"/>
  </w:style>
  <w:style w:type="paragraph" w:styleId="afc">
    <w:name w:val="Title"/>
    <w:basedOn w:val="a"/>
    <w:next w:val="af8"/>
    <w:link w:val="afd"/>
    <w:uiPriority w:val="10"/>
    <w:qFormat/>
    <w:pPr>
      <w:keepNext/>
      <w:spacing w:before="240" w:after="120"/>
    </w:pPr>
    <w:rPr>
      <w:rFonts w:ascii="Open Sans" w:hAnsi="Open Sans"/>
      <w:sz w:val="28"/>
    </w:rPr>
  </w:style>
  <w:style w:type="character" w:customStyle="1" w:styleId="afd">
    <w:name w:val="Заголовок Знак"/>
    <w:basedOn w:val="1"/>
    <w:link w:val="afc"/>
    <w:rPr>
      <w:rFonts w:ascii="Open Sans" w:hAnsi="Open Sans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8">
    <w:name w:val="Заголовок2"/>
    <w:link w:val="29"/>
    <w:rPr>
      <w:rFonts w:ascii="XO Thames" w:hAnsi="XO Thames"/>
      <w:b/>
      <w:caps/>
      <w:sz w:val="40"/>
    </w:rPr>
  </w:style>
  <w:style w:type="character" w:customStyle="1" w:styleId="29">
    <w:name w:val="Заголовок2"/>
    <w:link w:val="28"/>
    <w:rPr>
      <w:rFonts w:ascii="XO Thames" w:hAnsi="XO Thames"/>
      <w:b/>
      <w:caps/>
      <w:sz w:val="4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e">
    <w:name w:val="Сетка таблицы1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a">
    <w:name w:val="Сетка таблицы2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">
    <w:name w:val="Placeholder Text"/>
    <w:basedOn w:val="a0"/>
    <w:uiPriority w:val="99"/>
    <w:semiHidden/>
    <w:rsid w:val="006304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B0D5427BF4E9039F91EA4F170BEE777BE7CC96A182C075F18AD10AA5C3E3FF071C55A089D3AA70E133FE429F3BB4B6430F490D83C9CE308990E323yFB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B41E9-DA88-492F-8735-C6B11DF04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5173</Words>
  <Characters>29488</Characters>
  <Application>Microsoft Office Word</Application>
  <DocSecurity>0</DocSecurity>
  <Lines>245</Lines>
  <Paragraphs>69</Paragraphs>
  <ScaleCrop>false</ScaleCrop>
  <Company/>
  <LinksUpToDate>false</LinksUpToDate>
  <CharactersWithSpaces>34592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Крынецкая София Васильевна</cp:lastModifiedBy>
  <cp:revision>2</cp:revision>
  <dcterms:created xsi:type="dcterms:W3CDTF">2023-06-28T03:13:00Z</dcterms:created>
  <dcterms:modified xsi:type="dcterms:W3CDTF">2023-06-28T03:21:00Z</dcterms:modified>
</cp:coreProperties>
</file>