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word/embeddings/_____Microsoft_Excel1.xlsx" ContentType="application/vnd.openxmlformats-officedocument.spreadsheetml.sheet"/>
  <Override PartName="/word/charts/_rels/chart1.xml.rels" ContentType="application/vnd.openxmlformats-package.relationships+xml"/>
  <Override PartName="/word/charts/chart2.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styles.xml" ContentType="application/vnd.openxmlformats-officedocument.wordprocessingml.styl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43"/>
        <w:spacing w:lineRule="auto" w:line="240"/>
        <w:ind w:left="5529" w:hanging="0"/>
        <w:rPr>
          <w:rStyle w:val="FontStyle51"/>
          <w:b w:val="false"/>
          <w:b w:val="false"/>
          <w:sz w:val="24"/>
          <w:szCs w:val="24"/>
        </w:rPr>
      </w:pPr>
      <w:r>
        <w:rPr>
          <w:rStyle w:val="FontStyle51"/>
          <w:b w:val="false"/>
          <w:sz w:val="24"/>
          <w:szCs w:val="24"/>
        </w:rPr>
        <w:t>УТВЕРЖДЕНО</w:t>
      </w:r>
    </w:p>
    <w:p>
      <w:pPr>
        <w:pStyle w:val="Style43"/>
        <w:spacing w:lineRule="auto" w:line="240"/>
        <w:ind w:left="5529" w:hanging="0"/>
        <w:rPr>
          <w:rStyle w:val="FontStyle51"/>
          <w:b w:val="false"/>
          <w:b w:val="false"/>
          <w:sz w:val="24"/>
          <w:szCs w:val="24"/>
        </w:rPr>
      </w:pPr>
      <w:r>
        <w:rPr>
          <w:rStyle w:val="FontStyle51"/>
          <w:b w:val="false"/>
          <w:sz w:val="24"/>
          <w:szCs w:val="24"/>
        </w:rPr>
        <w:t>Правительством Камчатского края</w:t>
      </w:r>
    </w:p>
    <w:p>
      <w:pPr>
        <w:pStyle w:val="Style43"/>
        <w:spacing w:lineRule="auto" w:line="240"/>
        <w:ind w:left="5529" w:hanging="0"/>
        <w:rPr>
          <w:rStyle w:val="FontStyle51"/>
          <w:b w:val="false"/>
          <w:b w:val="false"/>
          <w:sz w:val="24"/>
          <w:szCs w:val="24"/>
        </w:rPr>
      </w:pPr>
      <w:r>
        <w:rPr>
          <w:rStyle w:val="FontStyle51"/>
          <w:b w:val="false"/>
          <w:sz w:val="24"/>
          <w:szCs w:val="24"/>
        </w:rPr>
        <w:t xml:space="preserve">20.04.2023 </w:t>
      </w:r>
    </w:p>
    <w:p>
      <w:pPr>
        <w:pStyle w:val="Style43"/>
        <w:spacing w:lineRule="auto" w:line="240"/>
        <w:ind w:left="5529" w:hanging="0"/>
        <w:rPr>
          <w:rStyle w:val="FontStyle51"/>
          <w:b w:val="false"/>
          <w:b w:val="false"/>
          <w:sz w:val="24"/>
          <w:szCs w:val="24"/>
        </w:rPr>
      </w:pPr>
      <w:r>
        <w:rPr>
          <w:rStyle w:val="FontStyle51"/>
          <w:b w:val="false"/>
          <w:sz w:val="24"/>
          <w:szCs w:val="24"/>
        </w:rPr>
        <w:t>(Протокол от 19.05.2023 № Пр-02-255)</w:t>
      </w:r>
    </w:p>
    <w:p>
      <w:pPr>
        <w:pStyle w:val="Style43"/>
        <w:spacing w:lineRule="auto" w:line="240"/>
        <w:rPr>
          <w:rStyle w:val="FontStyle51"/>
          <w:b w:val="false"/>
          <w:b w:val="false"/>
          <w:sz w:val="26"/>
          <w:szCs w:val="26"/>
        </w:rPr>
      </w:pPr>
      <w:r>
        <w:rPr>
          <w:b w:val="false"/>
          <w:sz w:val="26"/>
          <w:szCs w:val="26"/>
        </w:rPr>
      </w:r>
    </w:p>
    <w:p>
      <w:pPr>
        <w:pStyle w:val="Style43"/>
        <w:spacing w:lineRule="auto" w:line="240"/>
        <w:rPr>
          <w:rStyle w:val="FontStyle51"/>
          <w:b w:val="false"/>
          <w:b w:val="false"/>
          <w:sz w:val="28"/>
          <w:szCs w:val="28"/>
        </w:rPr>
      </w:pPr>
      <w:r>
        <w:rPr>
          <w:rStyle w:val="FontStyle51"/>
          <w:b w:val="false"/>
          <w:sz w:val="28"/>
          <w:szCs w:val="28"/>
        </w:rPr>
        <w:t>МИНИСТЕРСТВО ЭКОНОМИЧЕСКОГО РАЗВИТИЯ</w:t>
      </w:r>
    </w:p>
    <w:p>
      <w:pPr>
        <w:pStyle w:val="Style43"/>
        <w:spacing w:lineRule="auto" w:line="240"/>
        <w:rPr>
          <w:rStyle w:val="FontStyle51"/>
          <w:b w:val="false"/>
          <w:b w:val="false"/>
          <w:sz w:val="28"/>
          <w:szCs w:val="28"/>
        </w:rPr>
      </w:pPr>
      <w:r>
        <w:rPr>
          <w:rStyle w:val="FontStyle51"/>
          <w:b w:val="false"/>
          <w:sz w:val="28"/>
          <w:szCs w:val="28"/>
        </w:rPr>
        <w:t>КАМЧАТСКОГО КРАЯ</w:t>
      </w:r>
    </w:p>
    <w:p>
      <w:pPr>
        <w:pStyle w:val="Style43"/>
        <w:spacing w:lineRule="auto" w:line="240"/>
        <w:jc w:val="right"/>
        <w:rPr>
          <w:rStyle w:val="FontStyle51"/>
          <w:b w:val="false"/>
          <w:b w:val="false"/>
          <w:sz w:val="26"/>
          <w:szCs w:val="26"/>
        </w:rPr>
      </w:pPr>
      <w:r>
        <w:rPr>
          <w:b w:val="false"/>
          <w:sz w:val="26"/>
          <w:szCs w:val="26"/>
        </w:rPr>
      </w:r>
    </w:p>
    <w:p>
      <w:pPr>
        <w:pStyle w:val="Normal"/>
        <w:ind w:left="5580" w:hanging="0"/>
        <w:rPr>
          <w:rFonts w:ascii="Times New Roman" w:hAnsi="Times New Roman"/>
          <w:sz w:val="26"/>
          <w:szCs w:val="26"/>
        </w:rPr>
      </w:pPr>
      <w:r>
        <w:rPr>
          <w:rFonts w:ascii="Times New Roman" w:hAnsi="Times New Roman"/>
          <w:sz w:val="26"/>
          <w:szCs w:val="26"/>
        </w:rPr>
      </w:r>
    </w:p>
    <w:p>
      <w:pPr>
        <w:pStyle w:val="Style43"/>
        <w:tabs>
          <w:tab w:val="clear" w:pos="720"/>
          <w:tab w:val="left" w:pos="5670" w:leader="none"/>
        </w:tabs>
        <w:spacing w:lineRule="auto" w:line="240"/>
        <w:rPr>
          <w:rStyle w:val="FontStyle51"/>
          <w:sz w:val="26"/>
          <w:szCs w:val="26"/>
        </w:rPr>
      </w:pPr>
      <w:r>
        <w:rPr>
          <w:sz w:val="26"/>
          <w:szCs w:val="26"/>
        </w:rPr>
      </w:r>
    </w:p>
    <w:p>
      <w:pPr>
        <w:pStyle w:val="Style43"/>
        <w:tabs>
          <w:tab w:val="clear" w:pos="720"/>
          <w:tab w:val="left" w:pos="8265" w:leader="none"/>
        </w:tabs>
        <w:spacing w:lineRule="auto" w:line="240"/>
        <w:jc w:val="left"/>
        <w:rPr>
          <w:rStyle w:val="FontStyle51"/>
          <w:sz w:val="26"/>
          <w:szCs w:val="26"/>
        </w:rPr>
      </w:pPr>
      <w:r>
        <w:rPr>
          <w:rStyle w:val="FontStyle51"/>
          <w:sz w:val="26"/>
          <w:szCs w:val="26"/>
        </w:rPr>
        <w:tab/>
      </w:r>
    </w:p>
    <w:p>
      <w:pPr>
        <w:pStyle w:val="Style43"/>
        <w:spacing w:lineRule="auto" w:line="240"/>
        <w:rPr>
          <w:rStyle w:val="FontStyle51"/>
          <w:sz w:val="26"/>
          <w:szCs w:val="26"/>
        </w:rPr>
      </w:pPr>
      <w:r>
        <w:rPr>
          <w:sz w:val="26"/>
          <w:szCs w:val="26"/>
        </w:rPr>
      </w:r>
    </w:p>
    <w:p>
      <w:pPr>
        <w:pStyle w:val="Style43"/>
        <w:spacing w:lineRule="auto" w:line="240"/>
        <w:rPr>
          <w:rStyle w:val="FontStyle51"/>
          <w:b w:val="false"/>
          <w:b w:val="false"/>
          <w:sz w:val="26"/>
          <w:szCs w:val="26"/>
        </w:rPr>
      </w:pPr>
      <w:r>
        <w:rPr>
          <w:b w:val="false"/>
          <w:sz w:val="26"/>
          <w:szCs w:val="26"/>
        </w:rPr>
      </w:r>
    </w:p>
    <w:p>
      <w:pPr>
        <w:pStyle w:val="Style43"/>
        <w:spacing w:lineRule="auto" w:line="240"/>
        <w:rPr>
          <w:rStyle w:val="FontStyle51"/>
          <w:b w:val="false"/>
          <w:b w:val="false"/>
          <w:sz w:val="26"/>
          <w:szCs w:val="26"/>
        </w:rPr>
      </w:pPr>
      <w:r>
        <w:rPr>
          <w:b w:val="false"/>
          <w:sz w:val="26"/>
          <w:szCs w:val="26"/>
        </w:rPr>
      </w:r>
    </w:p>
    <w:p>
      <w:pPr>
        <w:pStyle w:val="Style43"/>
        <w:spacing w:lineRule="auto" w:line="240"/>
        <w:rPr>
          <w:rStyle w:val="FontStyle51"/>
          <w:sz w:val="26"/>
          <w:szCs w:val="26"/>
        </w:rPr>
      </w:pPr>
      <w:r>
        <w:rPr>
          <w:sz w:val="26"/>
          <w:szCs w:val="26"/>
        </w:rPr>
      </w:r>
    </w:p>
    <w:p>
      <w:pPr>
        <w:pStyle w:val="Style43"/>
        <w:spacing w:lineRule="auto" w:line="240"/>
        <w:rPr>
          <w:rStyle w:val="FontStyle51"/>
          <w:sz w:val="26"/>
          <w:szCs w:val="26"/>
        </w:rPr>
      </w:pPr>
      <w:r>
        <w:rPr>
          <w:sz w:val="26"/>
          <w:szCs w:val="26"/>
        </w:rPr>
      </w:r>
    </w:p>
    <w:p>
      <w:pPr>
        <w:pStyle w:val="Style43"/>
        <w:spacing w:lineRule="auto" w:line="240"/>
        <w:rPr>
          <w:rStyle w:val="FontStyle51"/>
          <w:sz w:val="26"/>
          <w:szCs w:val="26"/>
        </w:rPr>
      </w:pPr>
      <w:r>
        <w:rPr>
          <w:sz w:val="26"/>
          <w:szCs w:val="26"/>
        </w:rPr>
      </w:r>
    </w:p>
    <w:p>
      <w:pPr>
        <w:pStyle w:val="Style43"/>
        <w:spacing w:lineRule="auto" w:line="240"/>
        <w:rPr>
          <w:rStyle w:val="FontStyle51"/>
          <w:sz w:val="26"/>
          <w:szCs w:val="26"/>
        </w:rPr>
      </w:pPr>
      <w:r>
        <w:rPr>
          <w:sz w:val="26"/>
          <w:szCs w:val="26"/>
        </w:rPr>
      </w:r>
    </w:p>
    <w:p>
      <w:pPr>
        <w:pStyle w:val="Style71"/>
        <w:jc w:val="center"/>
        <w:rPr>
          <w:sz w:val="26"/>
          <w:szCs w:val="26"/>
        </w:rPr>
      </w:pPr>
      <w:r>
        <w:rPr>
          <w:sz w:val="26"/>
          <w:szCs w:val="26"/>
        </w:rPr>
      </w:r>
    </w:p>
    <w:p>
      <w:pPr>
        <w:pStyle w:val="Style71"/>
        <w:jc w:val="center"/>
        <w:rPr>
          <w:sz w:val="32"/>
          <w:szCs w:val="32"/>
        </w:rPr>
      </w:pPr>
      <w:r>
        <w:rPr>
          <w:sz w:val="32"/>
          <w:szCs w:val="32"/>
        </w:rPr>
        <w:t xml:space="preserve">СВОДНЫЙ ГОДОВОЙ ДОКЛАД </w:t>
      </w:r>
    </w:p>
    <w:p>
      <w:pPr>
        <w:pStyle w:val="Style71"/>
        <w:jc w:val="center"/>
        <w:rPr>
          <w:sz w:val="32"/>
          <w:szCs w:val="32"/>
        </w:rPr>
      </w:pPr>
      <w:r>
        <w:rPr>
          <w:sz w:val="32"/>
          <w:szCs w:val="32"/>
        </w:rPr>
        <w:t xml:space="preserve">О ХОДЕ РЕАЛИЗАЦИИ И ОЦЕНКЕ ЭФФЕКТИВНОСТИ ГОСУДАРСТВЕННЫХ ПРОГРАММ КАМЧАТСКОГО КРАЯ </w:t>
      </w:r>
    </w:p>
    <w:p>
      <w:pPr>
        <w:pStyle w:val="Style71"/>
        <w:jc w:val="center"/>
        <w:rPr>
          <w:sz w:val="32"/>
          <w:szCs w:val="32"/>
        </w:rPr>
      </w:pPr>
      <w:r>
        <w:rPr>
          <w:sz w:val="32"/>
          <w:szCs w:val="32"/>
        </w:rPr>
        <w:t xml:space="preserve">ЗА 2022 ГОД </w:t>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jc w:val="center"/>
        <w:rPr>
          <w:sz w:val="26"/>
          <w:szCs w:val="26"/>
        </w:rPr>
      </w:pPr>
      <w:r>
        <w:rPr>
          <w:sz w:val="26"/>
          <w:szCs w:val="26"/>
        </w:rPr>
      </w:r>
    </w:p>
    <w:p>
      <w:pPr>
        <w:pStyle w:val="Style71"/>
        <w:tabs>
          <w:tab w:val="clear" w:pos="720"/>
          <w:tab w:val="left" w:pos="7620" w:leader="none"/>
        </w:tabs>
        <w:rPr>
          <w:sz w:val="26"/>
          <w:szCs w:val="26"/>
        </w:rPr>
      </w:pPr>
      <w:r>
        <w:rPr>
          <w:sz w:val="26"/>
          <w:szCs w:val="26"/>
        </w:rPr>
      </w:r>
    </w:p>
    <w:tbl>
      <w:tblPr>
        <w:tblW w:w="9072" w:type="dxa"/>
        <w:jc w:val="left"/>
        <w:tblInd w:w="392" w:type="dxa"/>
        <w:tblLayout w:type="fixed"/>
        <w:tblCellMar>
          <w:top w:w="0" w:type="dxa"/>
          <w:left w:w="108" w:type="dxa"/>
          <w:bottom w:w="0" w:type="dxa"/>
          <w:right w:w="108" w:type="dxa"/>
        </w:tblCellMar>
        <w:tblLook w:lastRow="1" w:firstRow="1" w:lastColumn="1" w:firstColumn="1" w:val="01e0" w:noHBand="0" w:noVBand="0"/>
      </w:tblPr>
      <w:tblGrid>
        <w:gridCol w:w="9072"/>
      </w:tblGrid>
      <w:tr>
        <w:trPr>
          <w:trHeight w:val="807" w:hRule="atLeast"/>
        </w:trPr>
        <w:tc>
          <w:tcPr>
            <w:tcW w:w="9072" w:type="dxa"/>
            <w:tcBorders/>
            <w:vAlign w:val="center"/>
          </w:tcPr>
          <w:p>
            <w:pPr>
              <w:pStyle w:val="Style71"/>
              <w:widowControl w:val="false"/>
              <w:jc w:val="center"/>
              <w:rPr/>
            </w:pPr>
            <w:r>
              <w:rPr/>
              <w:t>2023 ГОД</w:t>
            </w:r>
          </w:p>
        </w:tc>
      </w:tr>
    </w:tbl>
    <w:p>
      <w:pPr>
        <w:pStyle w:val="Style71"/>
        <w:rPr>
          <w:sz w:val="26"/>
          <w:szCs w:val="26"/>
        </w:rPr>
      </w:pPr>
      <w:r>
        <w:rPr>
          <w:sz w:val="26"/>
          <w:szCs w:val="26"/>
        </w:rPr>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r>
    </w:p>
    <w:sdt>
      <w:sdtPr>
        <w:docPartObj>
          <w:docPartGallery w:val="Table of Contents"/>
          <w:docPartUnique w:val="true"/>
        </w:docPartObj>
      </w:sdtPr>
      <w:sdtContent>
        <w:p>
          <w:pPr>
            <w:pStyle w:val="Style46"/>
            <w:jc w:val="center"/>
            <w:rPr>
              <w:rFonts w:ascii="Times New Roman" w:hAnsi="Times New Roman" w:cs="Times New Roman"/>
              <w:b/>
              <w:b/>
              <w:color w:val="auto"/>
              <w:sz w:val="28"/>
              <w:szCs w:val="28"/>
            </w:rPr>
          </w:pPr>
          <w:r>
            <w:rPr>
              <w:rFonts w:cs="Times New Roman" w:ascii="Times New Roman" w:hAnsi="Times New Roman"/>
              <w:b/>
              <w:color w:val="000000"/>
              <w:sz w:val="28"/>
              <w:szCs w:val="28"/>
            </w:rPr>
            <w:t>Оглавление</w:t>
          </w:r>
        </w:p>
        <w:p>
          <w:pPr>
            <w:pStyle w:val="117"/>
            <w:tabs>
              <w:tab w:val="clear" w:pos="720"/>
              <w:tab w:val="left" w:pos="440" w:leader="none"/>
              <w:tab w:val="right" w:pos="9631" w:leader="dot"/>
            </w:tabs>
            <w:rPr/>
          </w:pPr>
          <w:r>
            <w:fldChar w:fldCharType="begin"/>
          </w:r>
          <w:r>
            <w:rPr>
              <w:webHidden/>
              <w:rStyle w:val="Style26"/>
              <w:sz w:val="28"/>
              <w:b/>
              <w:szCs w:val="28"/>
              <w:vanish w:val="false"/>
              <w:rFonts w:ascii="Times New Roman" w:hAnsi="Times New Roman"/>
            </w:rPr>
            <w:instrText xml:space="preserve"> TOC \z \o "1-3" \u \h</w:instrText>
          </w:r>
          <w:r>
            <w:rPr>
              <w:webHidden/>
              <w:rStyle w:val="Style26"/>
              <w:sz w:val="28"/>
              <w:b/>
              <w:szCs w:val="28"/>
              <w:vanish w:val="false"/>
              <w:rFonts w:ascii="Times New Roman" w:hAnsi="Times New Roman"/>
            </w:rPr>
            <w:fldChar w:fldCharType="separate"/>
          </w:r>
          <w:hyperlink w:anchor="_Toc132664191">
            <w:r>
              <w:rPr>
                <w:webHidden/>
                <w:rStyle w:val="Style26"/>
                <w:rFonts w:ascii="Times New Roman" w:hAnsi="Times New Roman"/>
                <w:b/>
                <w:vanish w:val="false"/>
                <w:sz w:val="28"/>
                <w:szCs w:val="28"/>
              </w:rPr>
              <w:t>1.</w:t>
            </w:r>
            <w:r>
              <w:rPr>
                <w:rStyle w:val="Style26"/>
                <w:rFonts w:eastAsia="" w:ascii="Times New Roman" w:hAnsi="Times New Roman" w:eastAsiaTheme="minorEastAsia"/>
                <w:sz w:val="28"/>
                <w:szCs w:val="28"/>
                <w:lang w:eastAsia="ru-RU"/>
              </w:rPr>
              <w:tab/>
            </w:r>
            <w:r>
              <w:rPr>
                <w:rStyle w:val="Style26"/>
                <w:rFonts w:ascii="Times New Roman" w:hAnsi="Times New Roman"/>
                <w:b/>
                <w:sz w:val="28"/>
                <w:szCs w:val="28"/>
              </w:rPr>
              <w:t>Общие сведения о государственных программах Камчатского края</w:t>
            </w:r>
            <w:r>
              <w:rPr>
                <w:webHidden/>
              </w:rPr>
              <w:fldChar w:fldCharType="begin"/>
            </w:r>
            <w:r>
              <w:rPr>
                <w:webHidden/>
              </w:rPr>
              <w:instrText xml:space="preserve">PAGEREF _Toc132664191 \h</w:instrText>
            </w:r>
            <w:r>
              <w:rPr>
                <w:webHidden/>
              </w:rPr>
              <w:fldChar w:fldCharType="separate"/>
            </w:r>
            <w:r>
              <w:rPr>
                <w:rStyle w:val="Style26"/>
                <w:rFonts w:ascii="Times New Roman" w:hAnsi="Times New Roman"/>
                <w:sz w:val="28"/>
                <w:szCs w:val="28"/>
              </w:rPr>
              <w:tab/>
              <w:t>2</w:t>
            </w:r>
            <w:r>
              <w:rPr>
                <w:webHidden/>
              </w:rPr>
              <w:fldChar w:fldCharType="end"/>
            </w:r>
          </w:hyperlink>
        </w:p>
        <w:p>
          <w:pPr>
            <w:pStyle w:val="117"/>
            <w:tabs>
              <w:tab w:val="clear" w:pos="720"/>
              <w:tab w:val="left" w:pos="440" w:leader="none"/>
              <w:tab w:val="right" w:pos="9631" w:leader="dot"/>
            </w:tabs>
            <w:rPr/>
          </w:pPr>
          <w:hyperlink w:anchor="_Toc132664192">
            <w:r>
              <w:rPr>
                <w:webHidden/>
                <w:rStyle w:val="Style26"/>
                <w:rFonts w:ascii="Times New Roman" w:hAnsi="Times New Roman"/>
                <w:b/>
                <w:vanish w:val="false"/>
                <w:sz w:val="28"/>
                <w:szCs w:val="28"/>
              </w:rPr>
              <w:t>2.</w:t>
            </w:r>
            <w:r>
              <w:rPr>
                <w:rStyle w:val="Style26"/>
                <w:rFonts w:eastAsia="" w:ascii="Times New Roman" w:hAnsi="Times New Roman" w:eastAsiaTheme="minorEastAsia"/>
                <w:sz w:val="28"/>
                <w:szCs w:val="28"/>
                <w:lang w:eastAsia="ru-RU"/>
              </w:rPr>
              <w:tab/>
            </w:r>
            <w:r>
              <w:rPr>
                <w:rStyle w:val="Style26"/>
                <w:rFonts w:ascii="Times New Roman" w:hAnsi="Times New Roman"/>
                <w:b/>
                <w:sz w:val="28"/>
                <w:szCs w:val="28"/>
              </w:rPr>
              <w:t>Сводные данные о ходе реализации государственных программ Камчатского края, включая сведения об основных результатах и наступлении контрольных событий за отчетный период, в том числе инвестиционной программы</w:t>
            </w:r>
            <w:r>
              <w:rPr>
                <w:webHidden/>
              </w:rPr>
              <w:fldChar w:fldCharType="begin"/>
            </w:r>
            <w:r>
              <w:rPr>
                <w:webHidden/>
              </w:rPr>
              <w:instrText xml:space="preserve">PAGEREF _Toc132664192 \h</w:instrText>
            </w:r>
            <w:r>
              <w:rPr>
                <w:webHidden/>
              </w:rPr>
              <w:fldChar w:fldCharType="separate"/>
            </w:r>
            <w:r>
              <w:rPr>
                <w:rStyle w:val="Style26"/>
                <w:rFonts w:ascii="Times New Roman" w:hAnsi="Times New Roman"/>
                <w:sz w:val="28"/>
                <w:szCs w:val="28"/>
              </w:rPr>
              <w:tab/>
              <w:t>6</w:t>
            </w:r>
            <w:r>
              <w:rPr>
                <w:webHidden/>
              </w:rPr>
              <w:fldChar w:fldCharType="end"/>
            </w:r>
          </w:hyperlink>
        </w:p>
        <w:p>
          <w:pPr>
            <w:pStyle w:val="37"/>
            <w:tabs>
              <w:tab w:val="clear" w:pos="720"/>
              <w:tab w:val="right" w:pos="9631" w:leader="dot"/>
            </w:tabs>
            <w:rPr/>
          </w:pPr>
          <w:hyperlink w:anchor="_Toc132664193">
            <w:r>
              <w:rPr>
                <w:webHidden/>
                <w:rStyle w:val="Style26"/>
                <w:rFonts w:eastAsia="Times New Roman" w:ascii="Times New Roman" w:hAnsi="Times New Roman"/>
                <w:b/>
                <w:vanish w:val="false"/>
                <w:sz w:val="28"/>
                <w:szCs w:val="28"/>
                <w:lang w:eastAsia="ru-RU"/>
              </w:rPr>
              <w:t>Демография, здоровье, физическая культура и спорт</w:t>
            </w:r>
            <w:r>
              <w:rPr>
                <w:webHidden/>
              </w:rPr>
              <w:fldChar w:fldCharType="begin"/>
            </w:r>
            <w:r>
              <w:rPr>
                <w:webHidden/>
              </w:rPr>
              <w:instrText xml:space="preserve">PAGEREF _Toc132664193 \h</w:instrText>
            </w:r>
            <w:r>
              <w:rPr>
                <w:webHidden/>
              </w:rPr>
              <w:fldChar w:fldCharType="separate"/>
            </w:r>
            <w:r>
              <w:rPr>
                <w:rStyle w:val="Style26"/>
                <w:rFonts w:ascii="Times New Roman" w:hAnsi="Times New Roman"/>
                <w:sz w:val="28"/>
                <w:szCs w:val="28"/>
              </w:rPr>
              <w:tab/>
              <w:t>6</w:t>
            </w:r>
            <w:r>
              <w:rPr>
                <w:webHidden/>
              </w:rPr>
              <w:fldChar w:fldCharType="end"/>
            </w:r>
          </w:hyperlink>
        </w:p>
        <w:p>
          <w:pPr>
            <w:pStyle w:val="37"/>
            <w:tabs>
              <w:tab w:val="clear" w:pos="720"/>
              <w:tab w:val="right" w:pos="9631" w:leader="dot"/>
            </w:tabs>
            <w:rPr/>
          </w:pPr>
          <w:hyperlink w:anchor="_Toc132664194">
            <w:r>
              <w:rPr>
                <w:webHidden/>
                <w:rStyle w:val="Style26"/>
                <w:rFonts w:ascii="Times New Roman" w:hAnsi="Times New Roman"/>
                <w:b/>
                <w:vanish w:val="false"/>
                <w:sz w:val="28"/>
                <w:szCs w:val="28"/>
              </w:rPr>
              <w:t>Здравоохранение</w:t>
            </w:r>
            <w:r>
              <w:rPr>
                <w:webHidden/>
              </w:rPr>
              <w:fldChar w:fldCharType="begin"/>
            </w:r>
            <w:r>
              <w:rPr>
                <w:webHidden/>
              </w:rPr>
              <w:instrText xml:space="preserve">PAGEREF _Toc132664194 \h</w:instrText>
            </w:r>
            <w:r>
              <w:rPr>
                <w:webHidden/>
              </w:rPr>
              <w:fldChar w:fldCharType="separate"/>
            </w:r>
            <w:r>
              <w:rPr>
                <w:rStyle w:val="Style26"/>
                <w:rFonts w:ascii="Times New Roman" w:hAnsi="Times New Roman"/>
                <w:sz w:val="28"/>
                <w:szCs w:val="28"/>
              </w:rPr>
              <w:tab/>
              <w:t>10</w:t>
            </w:r>
            <w:r>
              <w:rPr>
                <w:webHidden/>
              </w:rPr>
              <w:fldChar w:fldCharType="end"/>
            </w:r>
          </w:hyperlink>
        </w:p>
        <w:p>
          <w:pPr>
            <w:pStyle w:val="37"/>
            <w:tabs>
              <w:tab w:val="clear" w:pos="720"/>
              <w:tab w:val="right" w:pos="9631" w:leader="dot"/>
            </w:tabs>
            <w:rPr/>
          </w:pPr>
          <w:hyperlink w:anchor="_Toc132664195">
            <w:r>
              <w:rPr>
                <w:webHidden/>
                <w:rStyle w:val="Style26"/>
                <w:rFonts w:eastAsia="Times New Roman" w:ascii="Times New Roman" w:hAnsi="Times New Roman"/>
                <w:b/>
                <w:vanish w:val="false"/>
                <w:sz w:val="28"/>
                <w:szCs w:val="28"/>
                <w:lang w:eastAsia="ru-RU"/>
              </w:rPr>
              <w:t>Образование</w:t>
            </w:r>
            <w:r>
              <w:rPr>
                <w:webHidden/>
              </w:rPr>
              <w:fldChar w:fldCharType="begin"/>
            </w:r>
            <w:r>
              <w:rPr>
                <w:webHidden/>
              </w:rPr>
              <w:instrText xml:space="preserve">PAGEREF _Toc132664195 \h</w:instrText>
            </w:r>
            <w:r>
              <w:rPr>
                <w:webHidden/>
              </w:rPr>
              <w:fldChar w:fldCharType="separate"/>
            </w:r>
            <w:r>
              <w:rPr>
                <w:rStyle w:val="Style26"/>
                <w:rFonts w:ascii="Times New Roman" w:hAnsi="Times New Roman"/>
                <w:sz w:val="28"/>
                <w:szCs w:val="28"/>
              </w:rPr>
              <w:tab/>
              <w:t>11</w:t>
            </w:r>
            <w:r>
              <w:rPr>
                <w:webHidden/>
              </w:rPr>
              <w:fldChar w:fldCharType="end"/>
            </w:r>
          </w:hyperlink>
        </w:p>
        <w:p>
          <w:pPr>
            <w:pStyle w:val="37"/>
            <w:tabs>
              <w:tab w:val="clear" w:pos="720"/>
              <w:tab w:val="right" w:pos="9631" w:leader="dot"/>
            </w:tabs>
            <w:rPr/>
          </w:pPr>
          <w:hyperlink w:anchor="_Toc132664196">
            <w:r>
              <w:rPr>
                <w:webHidden/>
                <w:rStyle w:val="Style26"/>
                <w:rFonts w:eastAsia="Times New Roman" w:ascii="Times New Roman" w:hAnsi="Times New Roman"/>
                <w:b/>
                <w:vanish w:val="false"/>
                <w:sz w:val="28"/>
                <w:szCs w:val="28"/>
                <w:lang w:eastAsia="ru-RU"/>
              </w:rPr>
              <w:t>Культура</w:t>
            </w:r>
            <w:r>
              <w:rPr>
                <w:webHidden/>
              </w:rPr>
              <w:fldChar w:fldCharType="begin"/>
            </w:r>
            <w:r>
              <w:rPr>
                <w:webHidden/>
              </w:rPr>
              <w:instrText xml:space="preserve">PAGEREF _Toc132664196 \h</w:instrText>
            </w:r>
            <w:r>
              <w:rPr>
                <w:webHidden/>
              </w:rPr>
              <w:fldChar w:fldCharType="separate"/>
            </w:r>
            <w:r>
              <w:rPr>
                <w:rStyle w:val="Style26"/>
                <w:rFonts w:ascii="Times New Roman" w:hAnsi="Times New Roman"/>
                <w:sz w:val="28"/>
                <w:szCs w:val="28"/>
              </w:rPr>
              <w:tab/>
              <w:t>13</w:t>
            </w:r>
            <w:r>
              <w:rPr>
                <w:webHidden/>
              </w:rPr>
              <w:fldChar w:fldCharType="end"/>
            </w:r>
          </w:hyperlink>
        </w:p>
        <w:p>
          <w:pPr>
            <w:pStyle w:val="37"/>
            <w:tabs>
              <w:tab w:val="clear" w:pos="720"/>
              <w:tab w:val="right" w:pos="9631" w:leader="dot"/>
            </w:tabs>
            <w:rPr/>
          </w:pPr>
          <w:hyperlink w:anchor="_Toc132664197">
            <w:r>
              <w:rPr>
                <w:webHidden/>
                <w:rStyle w:val="Style26"/>
                <w:rFonts w:eastAsia="Times New Roman" w:ascii="Times New Roman" w:hAnsi="Times New Roman"/>
                <w:b/>
                <w:vanish w:val="false"/>
                <w:sz w:val="28"/>
                <w:szCs w:val="28"/>
                <w:lang w:eastAsia="ru-RU"/>
              </w:rPr>
              <w:t>Общество</w:t>
            </w:r>
            <w:r>
              <w:rPr>
                <w:webHidden/>
              </w:rPr>
              <w:fldChar w:fldCharType="begin"/>
            </w:r>
            <w:r>
              <w:rPr>
                <w:webHidden/>
              </w:rPr>
              <w:instrText xml:space="preserve">PAGEREF _Toc132664197 \h</w:instrText>
            </w:r>
            <w:r>
              <w:rPr>
                <w:webHidden/>
              </w:rPr>
              <w:fldChar w:fldCharType="separate"/>
            </w:r>
            <w:r>
              <w:rPr>
                <w:rStyle w:val="Style26"/>
                <w:rFonts w:ascii="Times New Roman" w:hAnsi="Times New Roman"/>
                <w:sz w:val="28"/>
                <w:szCs w:val="28"/>
              </w:rPr>
              <w:tab/>
              <w:t>15</w:t>
            </w:r>
            <w:r>
              <w:rPr>
                <w:webHidden/>
              </w:rPr>
              <w:fldChar w:fldCharType="end"/>
            </w:r>
          </w:hyperlink>
        </w:p>
        <w:p>
          <w:pPr>
            <w:pStyle w:val="37"/>
            <w:tabs>
              <w:tab w:val="clear" w:pos="720"/>
              <w:tab w:val="right" w:pos="9631" w:leader="dot"/>
            </w:tabs>
            <w:rPr/>
          </w:pPr>
          <w:hyperlink w:anchor="_Toc132664198">
            <w:r>
              <w:rPr>
                <w:webHidden/>
                <w:rStyle w:val="Style26"/>
                <w:rFonts w:eastAsia="Times New Roman" w:ascii="Times New Roman" w:hAnsi="Times New Roman"/>
                <w:b/>
                <w:vanish w:val="false"/>
                <w:sz w:val="28"/>
                <w:szCs w:val="28"/>
                <w:lang w:eastAsia="ru-RU"/>
              </w:rPr>
              <w:t>Занятость и труд</w:t>
            </w:r>
            <w:r>
              <w:rPr>
                <w:webHidden/>
              </w:rPr>
              <w:fldChar w:fldCharType="begin"/>
            </w:r>
            <w:r>
              <w:rPr>
                <w:webHidden/>
              </w:rPr>
              <w:instrText xml:space="preserve">PAGEREF _Toc132664198 \h</w:instrText>
            </w:r>
            <w:r>
              <w:rPr>
                <w:webHidden/>
              </w:rPr>
              <w:fldChar w:fldCharType="separate"/>
            </w:r>
            <w:r>
              <w:rPr>
                <w:rStyle w:val="Style26"/>
                <w:rFonts w:ascii="Times New Roman" w:hAnsi="Times New Roman"/>
                <w:sz w:val="28"/>
                <w:szCs w:val="28"/>
              </w:rPr>
              <w:tab/>
              <w:t>17</w:t>
            </w:r>
            <w:r>
              <w:rPr>
                <w:webHidden/>
              </w:rPr>
              <w:fldChar w:fldCharType="end"/>
            </w:r>
          </w:hyperlink>
        </w:p>
        <w:p>
          <w:pPr>
            <w:pStyle w:val="37"/>
            <w:tabs>
              <w:tab w:val="clear" w:pos="720"/>
              <w:tab w:val="right" w:pos="9631" w:leader="dot"/>
            </w:tabs>
            <w:rPr/>
          </w:pPr>
          <w:hyperlink w:anchor="_Toc132664199">
            <w:r>
              <w:rPr>
                <w:webHidden/>
                <w:rStyle w:val="Style26"/>
                <w:rFonts w:eastAsia="Times New Roman" w:ascii="Times New Roman" w:hAnsi="Times New Roman"/>
                <w:b/>
                <w:vanish w:val="false"/>
                <w:sz w:val="28"/>
                <w:szCs w:val="28"/>
                <w:lang w:eastAsia="ru-RU"/>
              </w:rPr>
              <w:t>Эффективное государство</w:t>
            </w:r>
            <w:r>
              <w:rPr>
                <w:webHidden/>
              </w:rPr>
              <w:fldChar w:fldCharType="begin"/>
            </w:r>
            <w:r>
              <w:rPr>
                <w:webHidden/>
              </w:rPr>
              <w:instrText xml:space="preserve">PAGEREF _Toc132664199 \h</w:instrText>
            </w:r>
            <w:r>
              <w:rPr>
                <w:webHidden/>
              </w:rPr>
              <w:fldChar w:fldCharType="separate"/>
            </w:r>
            <w:r>
              <w:rPr>
                <w:rStyle w:val="Style26"/>
                <w:rFonts w:ascii="Times New Roman" w:hAnsi="Times New Roman"/>
                <w:sz w:val="28"/>
                <w:szCs w:val="28"/>
              </w:rPr>
              <w:tab/>
              <w:t>18</w:t>
            </w:r>
            <w:r>
              <w:rPr>
                <w:webHidden/>
              </w:rPr>
              <w:fldChar w:fldCharType="end"/>
            </w:r>
          </w:hyperlink>
        </w:p>
        <w:p>
          <w:pPr>
            <w:pStyle w:val="37"/>
            <w:tabs>
              <w:tab w:val="clear" w:pos="720"/>
              <w:tab w:val="right" w:pos="9631" w:leader="dot"/>
            </w:tabs>
            <w:rPr/>
          </w:pPr>
          <w:hyperlink w:anchor="_Toc132664200">
            <w:r>
              <w:rPr>
                <w:webHidden/>
                <w:rStyle w:val="Style26"/>
                <w:rFonts w:ascii="Times New Roman" w:hAnsi="Times New Roman"/>
                <w:b/>
                <w:vanish w:val="false"/>
                <w:sz w:val="28"/>
                <w:szCs w:val="28"/>
              </w:rPr>
              <w:t>Сельское хозяйство</w:t>
            </w:r>
            <w:r>
              <w:rPr>
                <w:webHidden/>
              </w:rPr>
              <w:fldChar w:fldCharType="begin"/>
            </w:r>
            <w:r>
              <w:rPr>
                <w:webHidden/>
              </w:rPr>
              <w:instrText xml:space="preserve">PAGEREF _Toc132664200 \h</w:instrText>
            </w:r>
            <w:r>
              <w:rPr>
                <w:webHidden/>
              </w:rPr>
              <w:fldChar w:fldCharType="separate"/>
            </w:r>
            <w:r>
              <w:rPr>
                <w:rStyle w:val="Style26"/>
                <w:rFonts w:ascii="Times New Roman" w:hAnsi="Times New Roman"/>
                <w:sz w:val="28"/>
                <w:szCs w:val="28"/>
              </w:rPr>
              <w:tab/>
              <w:t>23</w:t>
            </w:r>
            <w:r>
              <w:rPr>
                <w:webHidden/>
              </w:rPr>
              <w:fldChar w:fldCharType="end"/>
            </w:r>
          </w:hyperlink>
        </w:p>
        <w:p>
          <w:pPr>
            <w:pStyle w:val="37"/>
            <w:tabs>
              <w:tab w:val="clear" w:pos="720"/>
              <w:tab w:val="right" w:pos="9631" w:leader="dot"/>
            </w:tabs>
            <w:rPr/>
          </w:pPr>
          <w:hyperlink w:anchor="_Toc132664201">
            <w:r>
              <w:rPr>
                <w:webHidden/>
                <w:rStyle w:val="Style26"/>
                <w:rFonts w:eastAsia="Times New Roman" w:ascii="Times New Roman" w:hAnsi="Times New Roman"/>
                <w:b/>
                <w:vanish w:val="false"/>
                <w:sz w:val="28"/>
                <w:szCs w:val="28"/>
                <w:lang w:eastAsia="ru-RU"/>
              </w:rPr>
              <w:t>Социальные услуги</w:t>
            </w:r>
            <w:r>
              <w:rPr>
                <w:webHidden/>
              </w:rPr>
              <w:fldChar w:fldCharType="begin"/>
            </w:r>
            <w:r>
              <w:rPr>
                <w:webHidden/>
              </w:rPr>
              <w:instrText xml:space="preserve">PAGEREF _Toc132664201 \h</w:instrText>
            </w:r>
            <w:r>
              <w:rPr>
                <w:webHidden/>
              </w:rPr>
              <w:fldChar w:fldCharType="separate"/>
            </w:r>
            <w:r>
              <w:rPr>
                <w:rStyle w:val="Style26"/>
                <w:rFonts w:ascii="Times New Roman" w:hAnsi="Times New Roman"/>
                <w:sz w:val="28"/>
                <w:szCs w:val="28"/>
              </w:rPr>
              <w:tab/>
              <w:t>27</w:t>
            </w:r>
            <w:r>
              <w:rPr>
                <w:webHidden/>
              </w:rPr>
              <w:fldChar w:fldCharType="end"/>
            </w:r>
          </w:hyperlink>
        </w:p>
        <w:p>
          <w:pPr>
            <w:pStyle w:val="37"/>
            <w:tabs>
              <w:tab w:val="clear" w:pos="720"/>
              <w:tab w:val="right" w:pos="9631" w:leader="dot"/>
            </w:tabs>
            <w:rPr/>
          </w:pPr>
          <w:hyperlink w:anchor="_Toc132664202">
            <w:r>
              <w:rPr>
                <w:webHidden/>
                <w:rStyle w:val="Style26"/>
                <w:rFonts w:eastAsia="Times New Roman" w:ascii="Times New Roman" w:hAnsi="Times New Roman"/>
                <w:b/>
                <w:vanish w:val="false"/>
                <w:sz w:val="28"/>
                <w:szCs w:val="28"/>
                <w:lang w:eastAsia="ru-RU"/>
              </w:rPr>
              <w:t>Жильё, коммунальное хозяйство, благоустройство</w:t>
            </w:r>
            <w:r>
              <w:rPr>
                <w:webHidden/>
              </w:rPr>
              <w:fldChar w:fldCharType="begin"/>
            </w:r>
            <w:r>
              <w:rPr>
                <w:webHidden/>
              </w:rPr>
              <w:instrText xml:space="preserve">PAGEREF _Toc132664202 \h</w:instrText>
            </w:r>
            <w:r>
              <w:rPr>
                <w:webHidden/>
              </w:rPr>
              <w:fldChar w:fldCharType="separate"/>
            </w:r>
            <w:r>
              <w:rPr>
                <w:rStyle w:val="Style26"/>
                <w:rFonts w:ascii="Times New Roman" w:hAnsi="Times New Roman"/>
                <w:sz w:val="28"/>
                <w:szCs w:val="28"/>
              </w:rPr>
              <w:tab/>
              <w:t>28</w:t>
            </w:r>
            <w:r>
              <w:rPr>
                <w:webHidden/>
              </w:rPr>
              <w:fldChar w:fldCharType="end"/>
            </w:r>
          </w:hyperlink>
        </w:p>
        <w:p>
          <w:pPr>
            <w:pStyle w:val="37"/>
            <w:tabs>
              <w:tab w:val="clear" w:pos="720"/>
              <w:tab w:val="right" w:pos="9631" w:leader="dot"/>
            </w:tabs>
            <w:rPr/>
          </w:pPr>
          <w:hyperlink w:anchor="_Toc132664203">
            <w:r>
              <w:rPr>
                <w:webHidden/>
                <w:rStyle w:val="Style26"/>
                <w:rFonts w:eastAsia="Times New Roman" w:ascii="Times New Roman" w:hAnsi="Times New Roman"/>
                <w:b/>
                <w:vanish w:val="false"/>
                <w:sz w:val="28"/>
                <w:szCs w:val="28"/>
                <w:lang w:eastAsia="ru-RU"/>
              </w:rPr>
              <w:t>Экономика, промышленность, туризм</w:t>
            </w:r>
            <w:r>
              <w:rPr>
                <w:webHidden/>
              </w:rPr>
              <w:fldChar w:fldCharType="begin"/>
            </w:r>
            <w:r>
              <w:rPr>
                <w:webHidden/>
              </w:rPr>
              <w:instrText xml:space="preserve">PAGEREF _Toc132664203 \h</w:instrText>
            </w:r>
            <w:r>
              <w:rPr>
                <w:webHidden/>
              </w:rPr>
              <w:fldChar w:fldCharType="separate"/>
            </w:r>
            <w:r>
              <w:rPr>
                <w:rStyle w:val="Style26"/>
                <w:rFonts w:ascii="Times New Roman" w:hAnsi="Times New Roman"/>
                <w:sz w:val="28"/>
                <w:szCs w:val="28"/>
              </w:rPr>
              <w:tab/>
              <w:t>32</w:t>
            </w:r>
            <w:r>
              <w:rPr>
                <w:webHidden/>
              </w:rPr>
              <w:fldChar w:fldCharType="end"/>
            </w:r>
          </w:hyperlink>
        </w:p>
        <w:p>
          <w:pPr>
            <w:pStyle w:val="37"/>
            <w:tabs>
              <w:tab w:val="clear" w:pos="720"/>
              <w:tab w:val="right" w:pos="9631" w:leader="dot"/>
            </w:tabs>
            <w:rPr/>
          </w:pPr>
          <w:hyperlink w:anchor="_Toc132664204">
            <w:r>
              <w:rPr>
                <w:webHidden/>
                <w:rStyle w:val="Style26"/>
                <w:rFonts w:eastAsia="Times New Roman" w:ascii="Times New Roman" w:hAnsi="Times New Roman"/>
                <w:b/>
                <w:vanish w:val="false"/>
                <w:color w:val="000000"/>
                <w:sz w:val="28"/>
                <w:szCs w:val="28"/>
                <w:lang w:eastAsia="ru-RU"/>
              </w:rPr>
              <w:t>Финансы</w:t>
            </w:r>
            <w:r>
              <w:rPr>
                <w:webHidden/>
              </w:rPr>
              <w:fldChar w:fldCharType="begin"/>
            </w:r>
            <w:r>
              <w:rPr>
                <w:webHidden/>
              </w:rPr>
              <w:instrText xml:space="preserve">PAGEREF _Toc132664204 \h</w:instrText>
            </w:r>
            <w:r>
              <w:rPr>
                <w:webHidden/>
              </w:rPr>
              <w:fldChar w:fldCharType="separate"/>
            </w:r>
            <w:r>
              <w:rPr>
                <w:rStyle w:val="Style26"/>
                <w:rFonts w:ascii="Times New Roman" w:hAnsi="Times New Roman"/>
                <w:color w:val="000000"/>
                <w:sz w:val="28"/>
                <w:szCs w:val="28"/>
              </w:rPr>
              <w:tab/>
              <w:t>36</w:t>
            </w:r>
            <w:r>
              <w:rPr>
                <w:webHidden/>
              </w:rPr>
              <w:fldChar w:fldCharType="end"/>
            </w:r>
          </w:hyperlink>
        </w:p>
        <w:p>
          <w:pPr>
            <w:pStyle w:val="37"/>
            <w:tabs>
              <w:tab w:val="clear" w:pos="720"/>
              <w:tab w:val="right" w:pos="9631" w:leader="dot"/>
            </w:tabs>
            <w:rPr/>
          </w:pPr>
          <w:hyperlink w:anchor="_Toc132664205">
            <w:r>
              <w:rPr>
                <w:webHidden/>
                <w:rStyle w:val="Style26"/>
                <w:rFonts w:eastAsia="Times New Roman" w:ascii="Times New Roman" w:hAnsi="Times New Roman"/>
                <w:b/>
                <w:vanish w:val="false"/>
                <w:sz w:val="28"/>
                <w:szCs w:val="28"/>
                <w:lang w:eastAsia="ru-RU"/>
              </w:rPr>
              <w:t>Природные ресурсы и экология</w:t>
            </w:r>
            <w:r>
              <w:rPr>
                <w:webHidden/>
              </w:rPr>
              <w:fldChar w:fldCharType="begin"/>
            </w:r>
            <w:r>
              <w:rPr>
                <w:webHidden/>
              </w:rPr>
              <w:instrText xml:space="preserve">PAGEREF _Toc132664205 \h</w:instrText>
            </w:r>
            <w:r>
              <w:rPr>
                <w:webHidden/>
              </w:rPr>
              <w:fldChar w:fldCharType="separate"/>
            </w:r>
            <w:r>
              <w:rPr>
                <w:rStyle w:val="Style26"/>
                <w:rFonts w:ascii="Times New Roman" w:hAnsi="Times New Roman"/>
                <w:sz w:val="28"/>
                <w:szCs w:val="28"/>
              </w:rPr>
              <w:tab/>
              <w:t>37</w:t>
            </w:r>
            <w:r>
              <w:rPr>
                <w:webHidden/>
              </w:rPr>
              <w:fldChar w:fldCharType="end"/>
            </w:r>
          </w:hyperlink>
        </w:p>
        <w:p>
          <w:pPr>
            <w:pStyle w:val="37"/>
            <w:tabs>
              <w:tab w:val="clear" w:pos="720"/>
              <w:tab w:val="right" w:pos="9631" w:leader="dot"/>
            </w:tabs>
            <w:rPr/>
          </w:pPr>
          <w:hyperlink w:anchor="_Toc132664206">
            <w:r>
              <w:rPr>
                <w:webHidden/>
                <w:rStyle w:val="Style26"/>
                <w:rFonts w:eastAsia="Times New Roman" w:ascii="Times New Roman" w:hAnsi="Times New Roman"/>
                <w:b/>
                <w:vanish w:val="false"/>
                <w:sz w:val="28"/>
                <w:szCs w:val="28"/>
                <w:lang w:eastAsia="ru-RU"/>
              </w:rPr>
              <w:t>Транспорт и связь</w:t>
            </w:r>
            <w:r>
              <w:rPr>
                <w:webHidden/>
              </w:rPr>
              <w:fldChar w:fldCharType="begin"/>
            </w:r>
            <w:r>
              <w:rPr>
                <w:webHidden/>
              </w:rPr>
              <w:instrText xml:space="preserve">PAGEREF _Toc132664206 \h</w:instrText>
            </w:r>
            <w:r>
              <w:rPr>
                <w:webHidden/>
              </w:rPr>
              <w:fldChar w:fldCharType="separate"/>
            </w:r>
            <w:r>
              <w:rPr>
                <w:rStyle w:val="Style26"/>
                <w:rFonts w:ascii="Times New Roman" w:hAnsi="Times New Roman"/>
                <w:sz w:val="28"/>
                <w:szCs w:val="28"/>
              </w:rPr>
              <w:tab/>
              <w:t>40</w:t>
            </w:r>
            <w:r>
              <w:rPr>
                <w:webHidden/>
              </w:rPr>
              <w:fldChar w:fldCharType="end"/>
            </w:r>
          </w:hyperlink>
        </w:p>
        <w:p>
          <w:pPr>
            <w:pStyle w:val="37"/>
            <w:tabs>
              <w:tab w:val="clear" w:pos="720"/>
              <w:tab w:val="right" w:pos="9631" w:leader="dot"/>
            </w:tabs>
            <w:rPr/>
          </w:pPr>
          <w:hyperlink w:anchor="_Toc132664207">
            <w:r>
              <w:rPr>
                <w:webHidden/>
                <w:rStyle w:val="Style26"/>
                <w:rFonts w:eastAsia="Times New Roman" w:ascii="Times New Roman" w:hAnsi="Times New Roman"/>
                <w:b/>
                <w:vanish w:val="false"/>
                <w:sz w:val="28"/>
                <w:szCs w:val="28"/>
                <w:lang w:eastAsia="ru-RU"/>
              </w:rPr>
              <w:t>Безопасность</w:t>
            </w:r>
            <w:r>
              <w:rPr>
                <w:webHidden/>
              </w:rPr>
              <w:fldChar w:fldCharType="begin"/>
            </w:r>
            <w:r>
              <w:rPr>
                <w:webHidden/>
              </w:rPr>
              <w:instrText xml:space="preserve">PAGEREF _Toc132664207 \h</w:instrText>
            </w:r>
            <w:r>
              <w:rPr>
                <w:webHidden/>
              </w:rPr>
              <w:fldChar w:fldCharType="separate"/>
            </w:r>
            <w:r>
              <w:rPr>
                <w:rStyle w:val="Style26"/>
                <w:rFonts w:ascii="Times New Roman" w:hAnsi="Times New Roman"/>
                <w:sz w:val="28"/>
                <w:szCs w:val="28"/>
              </w:rPr>
              <w:tab/>
              <w:t>42</w:t>
            </w:r>
            <w:r>
              <w:rPr>
                <w:webHidden/>
              </w:rPr>
              <w:fldChar w:fldCharType="end"/>
            </w:r>
          </w:hyperlink>
        </w:p>
        <w:p>
          <w:pPr>
            <w:pStyle w:val="37"/>
            <w:tabs>
              <w:tab w:val="clear" w:pos="720"/>
              <w:tab w:val="right" w:pos="9631" w:leader="dot"/>
            </w:tabs>
            <w:rPr/>
          </w:pPr>
          <w:hyperlink w:anchor="_Toc132664208">
            <w:r>
              <w:rPr>
                <w:webHidden/>
                <w:rStyle w:val="Style26"/>
                <w:rFonts w:eastAsia="Times New Roman" w:ascii="Times New Roman" w:hAnsi="Times New Roman"/>
                <w:b/>
                <w:vanish w:val="false"/>
                <w:sz w:val="28"/>
                <w:szCs w:val="28"/>
                <w:lang w:eastAsia="ru-RU"/>
              </w:rPr>
              <w:t>Территориальное развитие</w:t>
            </w:r>
            <w:r>
              <w:rPr>
                <w:webHidden/>
              </w:rPr>
              <w:fldChar w:fldCharType="begin"/>
            </w:r>
            <w:r>
              <w:rPr>
                <w:webHidden/>
              </w:rPr>
              <w:instrText xml:space="preserve">PAGEREF _Toc132664208 \h</w:instrText>
            </w:r>
            <w:r>
              <w:rPr>
                <w:webHidden/>
              </w:rPr>
              <w:fldChar w:fldCharType="separate"/>
            </w:r>
            <w:r>
              <w:rPr>
                <w:rStyle w:val="Style26"/>
                <w:rFonts w:ascii="Times New Roman" w:hAnsi="Times New Roman"/>
                <w:sz w:val="28"/>
                <w:szCs w:val="28"/>
              </w:rPr>
              <w:tab/>
              <w:t>45</w:t>
            </w:r>
            <w:r>
              <w:rPr>
                <w:webHidden/>
              </w:rPr>
              <w:fldChar w:fldCharType="end"/>
            </w:r>
          </w:hyperlink>
        </w:p>
        <w:p>
          <w:pPr>
            <w:pStyle w:val="37"/>
            <w:tabs>
              <w:tab w:val="clear" w:pos="720"/>
              <w:tab w:val="right" w:pos="9631" w:leader="dot"/>
            </w:tabs>
            <w:rPr/>
          </w:pPr>
          <w:hyperlink w:anchor="_Toc132664209">
            <w:r>
              <w:rPr>
                <w:webHidden/>
                <w:rStyle w:val="Style26"/>
                <w:rFonts w:eastAsia="Times New Roman" w:ascii="Times New Roman" w:hAnsi="Times New Roman"/>
                <w:b/>
                <w:vanish w:val="false"/>
                <w:sz w:val="28"/>
                <w:szCs w:val="28"/>
                <w:lang w:eastAsia="ru-RU"/>
              </w:rPr>
              <w:t>Реализации инвестиционных мероприятий в рамках государственных программ Камчатского края</w:t>
            </w:r>
            <w:r>
              <w:rPr>
                <w:webHidden/>
              </w:rPr>
              <w:fldChar w:fldCharType="begin"/>
            </w:r>
            <w:r>
              <w:rPr>
                <w:webHidden/>
              </w:rPr>
              <w:instrText xml:space="preserve">PAGEREF _Toc132664209 \h</w:instrText>
            </w:r>
            <w:r>
              <w:rPr>
                <w:webHidden/>
              </w:rPr>
              <w:fldChar w:fldCharType="separate"/>
            </w:r>
            <w:r>
              <w:rPr>
                <w:rStyle w:val="Style26"/>
                <w:rFonts w:ascii="Times New Roman" w:hAnsi="Times New Roman"/>
                <w:sz w:val="28"/>
                <w:szCs w:val="28"/>
              </w:rPr>
              <w:tab/>
              <w:t>49</w:t>
            </w:r>
            <w:r>
              <w:rPr>
                <w:webHidden/>
              </w:rPr>
              <w:fldChar w:fldCharType="end"/>
            </w:r>
          </w:hyperlink>
        </w:p>
        <w:p>
          <w:pPr>
            <w:pStyle w:val="117"/>
            <w:tabs>
              <w:tab w:val="clear" w:pos="720"/>
              <w:tab w:val="left" w:pos="440" w:leader="none"/>
              <w:tab w:val="right" w:pos="9631" w:leader="dot"/>
            </w:tabs>
            <w:rPr/>
          </w:pPr>
          <w:hyperlink w:anchor="_Toc132664210">
            <w:r>
              <w:rPr>
                <w:webHidden/>
                <w:rStyle w:val="Style26"/>
                <w:rFonts w:ascii="Times New Roman" w:hAnsi="Times New Roman"/>
                <w:b/>
                <w:vanish w:val="false"/>
                <w:sz w:val="28"/>
                <w:szCs w:val="28"/>
              </w:rPr>
              <w:t>3.</w:t>
            </w:r>
            <w:r>
              <w:rPr>
                <w:rStyle w:val="Style26"/>
                <w:rFonts w:eastAsia="" w:ascii="Times New Roman" w:hAnsi="Times New Roman" w:eastAsiaTheme="minorEastAsia"/>
                <w:sz w:val="28"/>
                <w:szCs w:val="28"/>
                <w:lang w:eastAsia="ru-RU"/>
              </w:rPr>
              <w:tab/>
            </w:r>
            <w:r>
              <w:rPr>
                <w:rStyle w:val="Style26"/>
                <w:rFonts w:ascii="Times New Roman" w:hAnsi="Times New Roman"/>
                <w:b/>
                <w:sz w:val="28"/>
                <w:szCs w:val="28"/>
              </w:rPr>
              <w:t>Сведения о выполнении расходных обязательств Камчатского края, связанных с реализацией государственных программ Камчатского края</w:t>
            </w:r>
            <w:r>
              <w:rPr>
                <w:webHidden/>
              </w:rPr>
              <w:fldChar w:fldCharType="begin"/>
            </w:r>
            <w:r>
              <w:rPr>
                <w:webHidden/>
              </w:rPr>
              <w:instrText xml:space="preserve">PAGEREF _Toc132664210 \h</w:instrText>
            </w:r>
            <w:r>
              <w:rPr>
                <w:webHidden/>
              </w:rPr>
              <w:fldChar w:fldCharType="separate"/>
            </w:r>
            <w:r>
              <w:rPr>
                <w:rStyle w:val="Style26"/>
                <w:rFonts w:ascii="Times New Roman" w:hAnsi="Times New Roman"/>
                <w:sz w:val="28"/>
                <w:szCs w:val="28"/>
              </w:rPr>
              <w:tab/>
              <w:t>55</w:t>
            </w:r>
            <w:r>
              <w:rPr>
                <w:webHidden/>
              </w:rPr>
              <w:fldChar w:fldCharType="end"/>
            </w:r>
          </w:hyperlink>
        </w:p>
        <w:p>
          <w:pPr>
            <w:pStyle w:val="117"/>
            <w:tabs>
              <w:tab w:val="clear" w:pos="720"/>
              <w:tab w:val="right" w:pos="9631" w:leader="dot"/>
            </w:tabs>
            <w:rPr/>
          </w:pPr>
          <w:hyperlink w:anchor="_Toc132664211">
            <w:r>
              <w:rPr>
                <w:webHidden/>
                <w:rStyle w:val="Style26"/>
                <w:rFonts w:ascii="Times New Roman" w:hAnsi="Times New Roman"/>
                <w:b/>
                <w:vanish w:val="false"/>
                <w:sz w:val="28"/>
                <w:szCs w:val="28"/>
              </w:rPr>
              <w:t>4. Оценка деятельности ответственных исполнителей в части, касающейся реализации государственных программ Камчатского края</w:t>
            </w:r>
            <w:r>
              <w:rPr>
                <w:webHidden/>
              </w:rPr>
              <w:fldChar w:fldCharType="begin"/>
            </w:r>
            <w:r>
              <w:rPr>
                <w:webHidden/>
              </w:rPr>
              <w:instrText xml:space="preserve">PAGEREF _Toc132664211 \h</w:instrText>
            </w:r>
            <w:r>
              <w:rPr>
                <w:webHidden/>
              </w:rPr>
              <w:fldChar w:fldCharType="separate"/>
            </w:r>
            <w:r>
              <w:rPr>
                <w:rStyle w:val="Style26"/>
                <w:rFonts w:ascii="Times New Roman" w:hAnsi="Times New Roman"/>
                <w:sz w:val="28"/>
                <w:szCs w:val="28"/>
              </w:rPr>
              <w:tab/>
              <w:t>55</w:t>
            </w:r>
            <w:r>
              <w:rPr>
                <w:webHidden/>
              </w:rPr>
              <w:fldChar w:fldCharType="end"/>
            </w:r>
          </w:hyperlink>
        </w:p>
        <w:p>
          <w:pPr>
            <w:pStyle w:val="117"/>
            <w:tabs>
              <w:tab w:val="clear" w:pos="720"/>
              <w:tab w:val="right" w:pos="9631" w:leader="dot"/>
            </w:tabs>
            <w:rPr>
              <w:lang w:eastAsia="ru-RU"/>
            </w:rPr>
          </w:pPr>
          <w:r>
            <w:rPr>
              <w:lang w:eastAsia="ru-RU"/>
            </w:rPr>
          </w:r>
          <w:r>
            <w:rPr>
              <w:lang w:eastAsia="ru-RU"/>
            </w:rPr>
            <w:fldChar w:fldCharType="end"/>
          </w:r>
        </w:p>
      </w:sdtContent>
    </w:sdt>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jc w:val="right"/>
        <w:rPr>
          <w:rFonts w:ascii="Times New Roman" w:hAnsi="Times New Roman"/>
          <w:b/>
          <w:b/>
          <w:sz w:val="20"/>
          <w:szCs w:val="20"/>
        </w:rPr>
      </w:pPr>
      <w:r>
        <w:rPr>
          <w:rFonts w:ascii="Times New Roman" w:hAnsi="Times New Roman"/>
          <w:b/>
          <w:sz w:val="20"/>
          <w:szCs w:val="20"/>
        </w:rPr>
      </w:r>
    </w:p>
    <w:p>
      <w:pPr>
        <w:pStyle w:val="Normal"/>
        <w:numPr>
          <w:ilvl w:val="0"/>
          <w:numId w:val="1"/>
        </w:numPr>
        <w:ind w:left="357" w:hanging="357"/>
        <w:jc w:val="center"/>
        <w:outlineLvl w:val="0"/>
        <w:rPr>
          <w:rFonts w:ascii="Times New Roman" w:hAnsi="Times New Roman"/>
          <w:b/>
          <w:b/>
          <w:sz w:val="26"/>
          <w:szCs w:val="26"/>
        </w:rPr>
      </w:pPr>
      <w:bookmarkStart w:id="0" w:name="_Toc132664191"/>
      <w:r>
        <w:rPr>
          <w:rFonts w:ascii="Times New Roman" w:hAnsi="Times New Roman"/>
          <w:b/>
          <w:sz w:val="26"/>
          <w:szCs w:val="26"/>
        </w:rPr>
        <w:t>Общие сведения о государственных программах Камчатского края</w:t>
      </w:r>
      <w:bookmarkEnd w:id="0"/>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8"/>
          <w:szCs w:val="28"/>
        </w:rPr>
      </w:pPr>
      <w:r>
        <w:rPr>
          <w:rFonts w:ascii="Times New Roman" w:hAnsi="Times New Roman"/>
          <w:sz w:val="28"/>
          <w:szCs w:val="28"/>
        </w:rPr>
        <w:t>Сводный годовой доклад о ходе реализации и оценке эффективности государственных программ Камчатского края за отчетный год (далее – Сводный доклад) подготовлен в соответствии с Порядком принятия решений о разработке государственных программ Камчатского края, их формирования и реализации, утвержденным постановлением Правительства Камчатского края от 07.06.2013 № 235-П, Методическими указаниями по разработке и реализации государственных программ Камчатского края, утвержденными приказом Министерства экономического развития Камчатского края от 13.02.2023 № 6-Н (далее соответственно – Порядок, Методические указания), на основе сведений, представленных ответственными исполнителями государственных программ в Минэкономразвития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В отчетном году на территории Камчатского края реализовывались мероприятия 27 государственных программ.</w:t>
      </w:r>
    </w:p>
    <w:p>
      <w:pPr>
        <w:pStyle w:val="Normal"/>
        <w:ind w:firstLine="709"/>
        <w:jc w:val="both"/>
        <w:rPr>
          <w:rFonts w:ascii="Times New Roman" w:hAnsi="Times New Roman"/>
          <w:sz w:val="28"/>
          <w:szCs w:val="28"/>
        </w:rPr>
      </w:pPr>
      <w:r>
        <w:rPr>
          <w:rFonts w:ascii="Times New Roman" w:hAnsi="Times New Roman"/>
          <w:sz w:val="28"/>
          <w:szCs w:val="28"/>
        </w:rPr>
        <w:t xml:space="preserve">На дату формирования Сводного доклада в Минэкономразвития Камчатского края представлено 27 годовых отчетов ответственных исполнителей, включая отчет по государственной программе Камчатского края, ответственным исполнителем которой является Минэкономразвития Камчатского края. </w:t>
      </w:r>
    </w:p>
    <w:p>
      <w:pPr>
        <w:pStyle w:val="Normal"/>
        <w:ind w:firstLine="709"/>
        <w:jc w:val="both"/>
        <w:rPr>
          <w:rFonts w:ascii="Times New Roman" w:hAnsi="Times New Roman"/>
          <w:sz w:val="28"/>
          <w:szCs w:val="28"/>
        </w:rPr>
      </w:pPr>
      <w:r>
        <w:rPr>
          <w:rFonts w:ascii="Times New Roman" w:hAnsi="Times New Roman"/>
          <w:sz w:val="28"/>
          <w:szCs w:val="28"/>
        </w:rPr>
        <w:t>В текущем Сводном докладе информация о реализации государственных программ указывается с учетом влияния мероприятий и показателей (индикаторов) на достижение национальных целей Российской Федерации.</w:t>
      </w:r>
    </w:p>
    <w:p>
      <w:pPr>
        <w:pStyle w:val="Normal"/>
        <w:ind w:firstLine="709"/>
        <w:jc w:val="both"/>
        <w:rPr>
          <w:rFonts w:ascii="Times New Roman" w:hAnsi="Times New Roman"/>
          <w:sz w:val="28"/>
          <w:szCs w:val="28"/>
        </w:rPr>
      </w:pPr>
      <w:r>
        <w:rPr>
          <w:rFonts w:ascii="Times New Roman" w:hAnsi="Times New Roman"/>
          <w:sz w:val="28"/>
          <w:szCs w:val="28"/>
        </w:rPr>
        <w:t>Средняя оценка эффективности реализации государственных программ, рассчитанная на основе годовых отчетов ответственных исполнителей – 0,96 (в 2021 году – 0,94):</w:t>
      </w:r>
    </w:p>
    <w:p>
      <w:pPr>
        <w:pStyle w:val="Normal"/>
        <w:ind w:firstLine="709"/>
        <w:jc w:val="both"/>
        <w:rPr>
          <w:rFonts w:ascii="Times New Roman" w:hAnsi="Times New Roman"/>
          <w:sz w:val="28"/>
          <w:szCs w:val="28"/>
        </w:rPr>
      </w:pPr>
      <w:r>
        <w:rPr>
          <w:rFonts w:ascii="Times New Roman" w:hAnsi="Times New Roman"/>
          <w:sz w:val="28"/>
          <w:szCs w:val="28"/>
        </w:rPr>
        <w:t>высокая эффективность – 19 государственных программ (15 в 2021 году);</w:t>
      </w:r>
    </w:p>
    <w:p>
      <w:pPr>
        <w:pStyle w:val="Normal"/>
        <w:ind w:firstLine="709"/>
        <w:jc w:val="both"/>
        <w:rPr>
          <w:rFonts w:ascii="Times New Roman" w:hAnsi="Times New Roman"/>
          <w:sz w:val="28"/>
          <w:szCs w:val="28"/>
        </w:rPr>
      </w:pPr>
      <w:r>
        <w:rPr>
          <w:rFonts w:ascii="Times New Roman" w:hAnsi="Times New Roman"/>
          <w:sz w:val="28"/>
          <w:szCs w:val="28"/>
        </w:rPr>
        <w:t>средняя эффективность – 7 государственных программ (6 в 2021 году);</w:t>
      </w:r>
    </w:p>
    <w:p>
      <w:pPr>
        <w:pStyle w:val="Normal"/>
        <w:ind w:firstLine="709"/>
        <w:jc w:val="both"/>
        <w:rPr>
          <w:rFonts w:ascii="Times New Roman" w:hAnsi="Times New Roman"/>
          <w:sz w:val="28"/>
          <w:szCs w:val="28"/>
        </w:rPr>
      </w:pPr>
      <w:r>
        <w:rPr>
          <w:rFonts w:ascii="Times New Roman" w:hAnsi="Times New Roman"/>
          <w:sz w:val="28"/>
          <w:szCs w:val="28"/>
        </w:rPr>
        <w:t>удовлетворительная эффективность – 1 государственная программа (6 в 2021 году);</w:t>
      </w:r>
    </w:p>
    <w:p>
      <w:pPr>
        <w:pStyle w:val="Normal"/>
        <w:ind w:firstLine="709"/>
        <w:jc w:val="both"/>
        <w:rPr>
          <w:rFonts w:ascii="Times New Roman" w:hAnsi="Times New Roman"/>
          <w:sz w:val="28"/>
          <w:szCs w:val="28"/>
        </w:rPr>
      </w:pPr>
      <w:r>
        <w:rPr>
          <w:rFonts w:ascii="Times New Roman" w:hAnsi="Times New Roman"/>
          <w:sz w:val="28"/>
          <w:szCs w:val="28"/>
        </w:rPr>
        <w:t xml:space="preserve">Средняя оценка достижения показателей государственных программ: </w:t>
      </w:r>
    </w:p>
    <w:p>
      <w:pPr>
        <w:pStyle w:val="Normal"/>
        <w:ind w:firstLine="709"/>
        <w:jc w:val="both"/>
        <w:rPr>
          <w:rFonts w:ascii="Times New Roman" w:hAnsi="Times New Roman"/>
          <w:sz w:val="28"/>
          <w:szCs w:val="28"/>
        </w:rPr>
      </w:pPr>
      <w:r>
        <w:rPr>
          <w:rFonts w:ascii="Times New Roman" w:hAnsi="Times New Roman"/>
          <w:sz w:val="28"/>
          <w:szCs w:val="28"/>
        </w:rPr>
        <w:t xml:space="preserve">составила – 0,94 (0,90 в 2021 году); </w:t>
      </w:r>
    </w:p>
    <w:p>
      <w:pPr>
        <w:pStyle w:val="Normal"/>
        <w:ind w:firstLine="709"/>
        <w:jc w:val="both"/>
        <w:rPr>
          <w:rFonts w:ascii="Times New Roman" w:hAnsi="Times New Roman"/>
          <w:sz w:val="28"/>
          <w:szCs w:val="28"/>
        </w:rPr>
      </w:pPr>
      <w:r>
        <w:rPr>
          <w:rFonts w:ascii="Times New Roman" w:hAnsi="Times New Roman"/>
          <w:sz w:val="28"/>
          <w:szCs w:val="28"/>
        </w:rPr>
        <w:t xml:space="preserve">наступления контрольных событий – 0,95 (0,94 в 2021 году); </w:t>
      </w:r>
    </w:p>
    <w:p>
      <w:pPr>
        <w:pStyle w:val="Normal"/>
        <w:ind w:firstLine="709"/>
        <w:jc w:val="both"/>
        <w:rPr>
          <w:rFonts w:ascii="Times New Roman" w:hAnsi="Times New Roman"/>
          <w:sz w:val="28"/>
          <w:szCs w:val="28"/>
        </w:rPr>
      </w:pPr>
      <w:r>
        <w:rPr>
          <w:rFonts w:ascii="Times New Roman" w:hAnsi="Times New Roman"/>
          <w:sz w:val="28"/>
          <w:szCs w:val="28"/>
        </w:rPr>
        <w:t>освоения финансирования – 0,99 (0,98 в 2021 году).</w:t>
      </w:r>
    </w:p>
    <w:p>
      <w:pPr>
        <w:pStyle w:val="Normal"/>
        <w:ind w:firstLine="709"/>
        <w:jc w:val="both"/>
        <w:rPr>
          <w:rFonts w:ascii="Times New Roman" w:hAnsi="Times New Roman"/>
          <w:sz w:val="28"/>
          <w:szCs w:val="28"/>
        </w:rPr>
      </w:pPr>
      <w:r>
        <w:rPr>
          <w:rFonts w:ascii="Times New Roman" w:hAnsi="Times New Roman"/>
          <w:sz w:val="28"/>
          <w:szCs w:val="28"/>
        </w:rPr>
        <w:t>В среднем эффективность государственных программ Камчатского края улучшилась в сравнении с 2021 годом.</w:t>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p>
      <w:pPr>
        <w:pStyle w:val="Normal"/>
        <w:ind w:firstLine="709"/>
        <w:jc w:val="both"/>
        <w:rPr>
          <w:rFonts w:ascii="Times New Roman" w:hAnsi="Times New Roman"/>
          <w:sz w:val="26"/>
          <w:szCs w:val="26"/>
        </w:rPr>
      </w:pPr>
      <w:r>
        <w:rPr>
          <w:rFonts w:ascii="Times New Roman" w:hAnsi="Times New Roman"/>
          <w:sz w:val="26"/>
          <w:szCs w:val="26"/>
        </w:rPr>
      </w:r>
    </w:p>
    <w:tbl>
      <w:tblPr>
        <w:tblStyle w:val="afff5"/>
        <w:tblW w:w="9747"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777"/>
        <w:gridCol w:w="3968"/>
        <w:gridCol w:w="1002"/>
      </w:tblGrid>
      <w:tr>
        <w:trPr>
          <w:trHeight w:val="708" w:hRule="atLeast"/>
        </w:trPr>
        <w:tc>
          <w:tcPr>
            <w:tcW w:w="4777" w:type="dxa"/>
            <w:tcBorders>
              <w:top w:val="nil"/>
              <w:left w:val="nil"/>
              <w:bottom w:val="single" w:sz="18" w:space="0" w:color="000000"/>
              <w:right w:val="nil"/>
            </w:tcBorders>
            <w:vAlign w:val="center"/>
          </w:tcPr>
          <w:p>
            <w:pPr>
              <w:pStyle w:val="Normal"/>
              <w:widowControl w:val="false"/>
              <w:suppressAutoHyphens w:val="true"/>
              <w:spacing w:before="0" w:after="0"/>
              <w:jc w:val="center"/>
              <w:rPr>
                <w:rFonts w:ascii="Times New Roman" w:hAnsi="Times New Roman"/>
                <w:b/>
                <w:b/>
                <w:sz w:val="26"/>
                <w:szCs w:val="26"/>
              </w:rPr>
            </w:pPr>
            <w:r>
              <w:rPr>
                <w:rFonts w:ascii="Times New Roman" w:hAnsi="Times New Roman"/>
                <w:b/>
                <w:sz w:val="26"/>
                <w:szCs w:val="26"/>
              </w:rPr>
            </w:r>
          </w:p>
          <w:p>
            <w:pPr>
              <w:pStyle w:val="Normal"/>
              <w:widowControl w:val="false"/>
              <w:suppressAutoHyphens w:val="true"/>
              <w:spacing w:before="0" w:after="0"/>
              <w:jc w:val="center"/>
              <w:rPr>
                <w:rFonts w:ascii="Times New Roman" w:hAnsi="Times New Roman"/>
                <w:b/>
                <w:b/>
                <w:sz w:val="26"/>
                <w:szCs w:val="26"/>
              </w:rPr>
            </w:pPr>
            <w:r>
              <w:rPr>
                <w:rFonts w:eastAsia="Calibri" w:cs="Times New Roman" w:ascii="Times New Roman" w:hAnsi="Times New Roman"/>
                <w:b/>
                <w:kern w:val="0"/>
                <w:sz w:val="26"/>
                <w:szCs w:val="26"/>
                <w:lang w:val="ru-RU" w:bidi="ar-SA"/>
              </w:rPr>
              <w:t>Наименование государственной программы</w:t>
            </w:r>
          </w:p>
        </w:tc>
        <w:tc>
          <w:tcPr>
            <w:tcW w:w="3968" w:type="dxa"/>
            <w:tcBorders>
              <w:top w:val="nil"/>
              <w:left w:val="nil"/>
              <w:bottom w:val="single" w:sz="18" w:space="0" w:color="000000"/>
              <w:right w:val="nil"/>
            </w:tcBorders>
            <w:vAlign w:val="center"/>
          </w:tcPr>
          <w:p>
            <w:pPr>
              <w:pStyle w:val="Normal"/>
              <w:widowControl w:val="false"/>
              <w:suppressAutoHyphens w:val="true"/>
              <w:spacing w:before="0" w:after="0"/>
              <w:jc w:val="center"/>
              <w:rPr>
                <w:rFonts w:ascii="Times New Roman" w:hAnsi="Times New Roman"/>
                <w:b/>
                <w:b/>
                <w:sz w:val="26"/>
                <w:szCs w:val="26"/>
              </w:rPr>
            </w:pPr>
            <w:r>
              <w:rPr>
                <w:rFonts w:eastAsia="Calibri" w:cs="Times New Roman" w:ascii="Times New Roman" w:hAnsi="Times New Roman"/>
                <w:b/>
                <w:kern w:val="0"/>
                <w:sz w:val="26"/>
                <w:szCs w:val="26"/>
                <w:lang w:val="ru-RU" w:bidi="ar-SA"/>
              </w:rPr>
              <w:t>Ответственный исполнитель</w:t>
            </w:r>
          </w:p>
        </w:tc>
        <w:tc>
          <w:tcPr>
            <w:tcW w:w="1002" w:type="dxa"/>
            <w:tcBorders>
              <w:top w:val="nil"/>
              <w:left w:val="nil"/>
              <w:bottom w:val="single" w:sz="18" w:space="0" w:color="000000"/>
              <w:right w:val="nil"/>
            </w:tcBorders>
            <w:vAlign w:val="center"/>
          </w:tcPr>
          <w:p>
            <w:pPr>
              <w:pStyle w:val="Normal"/>
              <w:widowControl w:val="false"/>
              <w:suppressAutoHyphens w:val="true"/>
              <w:spacing w:before="0" w:after="0"/>
              <w:jc w:val="center"/>
              <w:rPr>
                <w:rFonts w:ascii="Times New Roman" w:hAnsi="Times New Roman"/>
                <w:b/>
                <w:b/>
                <w:sz w:val="26"/>
                <w:szCs w:val="26"/>
              </w:rPr>
            </w:pPr>
            <w:r>
              <w:rPr>
                <w:rFonts w:eastAsia="Calibri" w:cs="Times New Roman" w:ascii="Times New Roman" w:hAnsi="Times New Roman"/>
                <w:b/>
                <w:kern w:val="0"/>
                <w:sz w:val="26"/>
                <w:szCs w:val="26"/>
                <w:lang w:val="ru-RU" w:bidi="ar-SA"/>
              </w:rPr>
              <w:t>Э*</w:t>
            </w:r>
          </w:p>
        </w:tc>
      </w:tr>
      <w:tr>
        <w:trPr/>
        <w:tc>
          <w:tcPr>
            <w:tcW w:w="4777" w:type="dxa"/>
            <w:tcBorders>
              <w:top w:val="single" w:sz="18" w:space="0" w:color="000000"/>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Сохранение языков коренных малочисленных народов Севера, Сибири и Дальнего Востока Российской Федерации, проживающих в Камчатском крае</w:t>
            </w:r>
          </w:p>
        </w:tc>
        <w:tc>
          <w:tcPr>
            <w:tcW w:w="3968" w:type="dxa"/>
            <w:tcBorders>
              <w:top w:val="single" w:sz="18" w:space="0" w:color="000000"/>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образования Камчатского края</w:t>
            </w:r>
          </w:p>
        </w:tc>
        <w:tc>
          <w:tcPr>
            <w:tcW w:w="1002" w:type="dxa"/>
            <w:tcBorders>
              <w:top w:val="single" w:sz="18" w:space="0" w:color="000000"/>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1,00</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Формирование современной городской среды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строительства и жилищной политики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1,00</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образования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образования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1,00</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Реализация государственной национальной политики и укрепление гражданского единства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развития гражданского общества и молодежи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0,99</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Семья и дети Камчатки</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социального благополучия и семейной политики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0,99</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Оказание содействия добровольному переселению в Камчатский край соотечественников, проживающих за рубежом</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труда и развития кадрового потенциала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0,98</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рыбохозяйственного комплекса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рыбного хозяйства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0,98</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сельского хозяйства и регулирование рынков сельскохозяйственной продукции, сырья и продовольствия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сельского хозяйства, пищевой и перерабатывающей промышленности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0,98</w:t>
            </w:r>
          </w:p>
        </w:tc>
      </w:tr>
      <w:tr>
        <w:trPr/>
        <w:tc>
          <w:tcPr>
            <w:tcW w:w="4777" w:type="dxa"/>
            <w:tcBorders>
              <w:top w:val="nil"/>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Управление государственными финансами Камчатского края</w:t>
            </w:r>
          </w:p>
        </w:tc>
        <w:tc>
          <w:tcPr>
            <w:tcW w:w="3968" w:type="dxa"/>
            <w:tcBorders>
              <w:top w:val="nil"/>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финансов Камчатского края</w:t>
            </w:r>
          </w:p>
        </w:tc>
        <w:tc>
          <w:tcPr>
            <w:tcW w:w="1002" w:type="dxa"/>
            <w:tcBorders>
              <w:top w:val="nil"/>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0,97</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Содействие занятости населения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труда и развития кадрового потенциала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0,97</w:t>
            </w:r>
          </w:p>
        </w:tc>
      </w:tr>
      <w:tr>
        <w:trPr/>
        <w:tc>
          <w:tcPr>
            <w:tcW w:w="4777" w:type="dxa"/>
            <w:tcBorders>
              <w:top w:val="nil"/>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транспортной системы в Камчатском крае</w:t>
            </w:r>
          </w:p>
        </w:tc>
        <w:tc>
          <w:tcPr>
            <w:tcW w:w="3968" w:type="dxa"/>
            <w:tcBorders>
              <w:top w:val="nil"/>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транспорта и дорожного строительства Камчатского края</w:t>
            </w:r>
          </w:p>
        </w:tc>
        <w:tc>
          <w:tcPr>
            <w:tcW w:w="1002" w:type="dxa"/>
            <w:tcBorders>
              <w:top w:val="nil"/>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0,97</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культуры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культуры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0,97</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внутреннего и въездного туризма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туризма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0,96</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Цифровая трансформация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цифрового развития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0,96</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лесного хозяйства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Агентство лесного хозяйства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0,96</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физической культуры и спорта в Камчатском крае</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спорта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0,96</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экономики и внешнеэкономической деятельности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экономического развития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0,96</w:t>
            </w:r>
          </w:p>
        </w:tc>
      </w:tr>
      <w:tr>
        <w:trPr/>
        <w:tc>
          <w:tcPr>
            <w:tcW w:w="4777" w:type="dxa"/>
            <w:tcBorders>
              <w:left w:val="nil"/>
              <w:right w:val="nil"/>
            </w:tcBorders>
            <w:shd w:color="auto" w:fill="A8D08D" w:themeFill="accent6" w:themeFillTint="99"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Совершенствование управления имуществом, находящимся в государственной собственности Камчатского края</w:t>
            </w:r>
          </w:p>
        </w:tc>
        <w:tc>
          <w:tcPr>
            <w:tcW w:w="3968" w:type="dxa"/>
            <w:tcBorders>
              <w:left w:val="nil"/>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имущественных и земельных отношений Камчатского края</w:t>
            </w:r>
          </w:p>
        </w:tc>
        <w:tc>
          <w:tcPr>
            <w:tcW w:w="1002" w:type="dxa"/>
            <w:tcBorders>
              <w:left w:val="nil"/>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0,95</w:t>
            </w:r>
          </w:p>
        </w:tc>
      </w:tr>
      <w:tr>
        <w:trPr/>
        <w:tc>
          <w:tcPr>
            <w:tcW w:w="4777" w:type="dxa"/>
            <w:tcBorders>
              <w:left w:val="nil"/>
              <w:bottom w:val="thinThickMediumGap" w:sz="24" w:space="0" w:color="000000"/>
              <w:right w:val="nil"/>
            </w:tcBorders>
            <w:shd w:color="auto" w:fill="A8D08D" w:themeFill="accent6" w:themeFillTint="99" w:val="clear"/>
            <w:vAlign w:val="cente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Обращение с отходами производства и потребления в Камчатском крае</w:t>
            </w:r>
          </w:p>
        </w:tc>
        <w:tc>
          <w:tcPr>
            <w:tcW w:w="3968" w:type="dxa"/>
            <w:tcBorders>
              <w:left w:val="nil"/>
              <w:bottom w:val="thinThickMediumGap" w:sz="24" w:space="0" w:color="000000"/>
              <w:right w:val="nil"/>
            </w:tcBorders>
            <w:shd w:color="auto" w:fill="A8D08D" w:themeFill="accent6" w:themeFillTint="99"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жилищно-коммунального хозяйства и энергетики Камчатского края</w:t>
            </w:r>
          </w:p>
        </w:tc>
        <w:tc>
          <w:tcPr>
            <w:tcW w:w="1002" w:type="dxa"/>
            <w:tcBorders>
              <w:left w:val="nil"/>
              <w:bottom w:val="thinThickMediumGap" w:sz="24" w:space="0" w:color="000000"/>
              <w:right w:val="nil"/>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0,95</w:t>
            </w:r>
          </w:p>
        </w:tc>
      </w:tr>
      <w:tr>
        <w:trPr/>
        <w:tc>
          <w:tcPr>
            <w:tcW w:w="4777" w:type="dxa"/>
            <w:tcBorders>
              <w:top w:val="thinThickMediumGap" w:sz="24" w:space="0" w:color="000000"/>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Социальное и экономическое развитие территории с особым статусом "Корякский округ"</w:t>
            </w:r>
          </w:p>
        </w:tc>
        <w:tc>
          <w:tcPr>
            <w:tcW w:w="3968" w:type="dxa"/>
            <w:tcBorders>
              <w:top w:val="thinThickMediumGap" w:sz="24" w:space="0" w:color="000000"/>
              <w:left w:val="nil"/>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по делам местного самоуправления и развитию Корякского округа Камчатского края</w:t>
            </w:r>
          </w:p>
        </w:tc>
        <w:tc>
          <w:tcPr>
            <w:tcW w:w="1002" w:type="dxa"/>
            <w:tcBorders>
              <w:top w:val="thinThickMediumGap" w:sz="24" w:space="0" w:color="000000"/>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0,94</w:t>
            </w:r>
          </w:p>
        </w:tc>
      </w:tr>
      <w:tr>
        <w:trPr>
          <w:trHeight w:val="1170" w:hRule="atLeast"/>
        </w:trPr>
        <w:tc>
          <w:tcPr>
            <w:tcW w:w="4777" w:type="dxa"/>
            <w:tcBorders>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Комплексное развитие сельских территорий Камчатского края</w:t>
            </w:r>
          </w:p>
        </w:tc>
        <w:tc>
          <w:tcPr>
            <w:tcW w:w="3968" w:type="dxa"/>
            <w:tcBorders>
              <w:left w:val="nil"/>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сельского хозяйства, пищевой и перерабатывающей промышленности Камчатского края</w:t>
            </w:r>
          </w:p>
        </w:tc>
        <w:tc>
          <w:tcPr>
            <w:tcW w:w="1002" w:type="dxa"/>
            <w:tcBorders>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0,94</w:t>
            </w:r>
          </w:p>
        </w:tc>
      </w:tr>
      <w:tr>
        <w:trPr>
          <w:trHeight w:val="1271" w:hRule="atLeast"/>
        </w:trPr>
        <w:tc>
          <w:tcPr>
            <w:tcW w:w="4777" w:type="dxa"/>
            <w:tcBorders>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Охрана окружающей среды, воспроизводство и использование природных ресурсов в Камчатском крае</w:t>
            </w:r>
          </w:p>
        </w:tc>
        <w:tc>
          <w:tcPr>
            <w:tcW w:w="3968" w:type="dxa"/>
            <w:tcBorders>
              <w:left w:val="nil"/>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природных ресурсов и экологии Камчатского края</w:t>
            </w:r>
          </w:p>
        </w:tc>
        <w:tc>
          <w:tcPr>
            <w:tcW w:w="1002" w:type="dxa"/>
            <w:tcBorders>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0,93</w:t>
            </w:r>
          </w:p>
        </w:tc>
      </w:tr>
      <w:tr>
        <w:trPr/>
        <w:tc>
          <w:tcPr>
            <w:tcW w:w="4777" w:type="dxa"/>
            <w:tcBorders>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Безопасная Камчатка</w:t>
            </w:r>
          </w:p>
        </w:tc>
        <w:tc>
          <w:tcPr>
            <w:tcW w:w="3968" w:type="dxa"/>
            <w:tcBorders>
              <w:left w:val="nil"/>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по чрезвычайным ситуациям Камчатского края</w:t>
            </w:r>
          </w:p>
        </w:tc>
        <w:tc>
          <w:tcPr>
            <w:tcW w:w="1002" w:type="dxa"/>
            <w:tcBorders>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0,93</w:t>
            </w:r>
          </w:p>
        </w:tc>
      </w:tr>
      <w:tr>
        <w:trPr/>
        <w:tc>
          <w:tcPr>
            <w:tcW w:w="4777" w:type="dxa"/>
            <w:tcBorders>
              <w:top w:val="nil"/>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Развитие здравоохранения Камчатского края</w:t>
            </w:r>
          </w:p>
        </w:tc>
        <w:tc>
          <w:tcPr>
            <w:tcW w:w="3968" w:type="dxa"/>
            <w:tcBorders>
              <w:top w:val="nil"/>
              <w:left w:val="nil"/>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здравоохранения Камчатского края</w:t>
            </w:r>
          </w:p>
        </w:tc>
        <w:tc>
          <w:tcPr>
            <w:tcW w:w="1002" w:type="dxa"/>
            <w:tcBorders>
              <w:top w:val="nil"/>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0,93</w:t>
            </w:r>
          </w:p>
        </w:tc>
      </w:tr>
      <w:tr>
        <w:trPr/>
        <w:tc>
          <w:tcPr>
            <w:tcW w:w="4777" w:type="dxa"/>
            <w:tcBorders>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tc>
        <w:tc>
          <w:tcPr>
            <w:tcW w:w="3968" w:type="dxa"/>
            <w:tcBorders>
              <w:left w:val="nil"/>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жилищно-коммунального хозяйства и энергетики Камчатского края</w:t>
            </w:r>
          </w:p>
        </w:tc>
        <w:tc>
          <w:tcPr>
            <w:tcW w:w="1002" w:type="dxa"/>
            <w:tcBorders>
              <w:left w:val="nil"/>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0,92</w:t>
            </w:r>
          </w:p>
        </w:tc>
      </w:tr>
      <w:tr>
        <w:trPr/>
        <w:tc>
          <w:tcPr>
            <w:tcW w:w="4777" w:type="dxa"/>
            <w:tcBorders>
              <w:left w:val="nil"/>
              <w:bottom w:val="thinThickMediumGap" w:sz="24" w:space="0" w:color="000000"/>
              <w:right w:val="nil"/>
            </w:tcBorders>
            <w:shd w:color="auto" w:fill="C5E0B3" w:themeFill="accent6"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Социальная поддержка граждан в Камчатском крае</w:t>
            </w:r>
          </w:p>
        </w:tc>
        <w:tc>
          <w:tcPr>
            <w:tcW w:w="3968" w:type="dxa"/>
            <w:tcBorders>
              <w:left w:val="nil"/>
              <w:bottom w:val="thinThickMediumGap" w:sz="24" w:space="0" w:color="000000"/>
              <w:right w:val="nil"/>
            </w:tcBorders>
            <w:shd w:color="auto" w:fill="C5E0B3" w:themeFill="accent6" w:themeFillTint="66" w:val="clear"/>
          </w:tcPr>
          <w:p>
            <w:pPr>
              <w:pStyle w:val="Normal"/>
              <w:widowControl w:val="false"/>
              <w:suppressAutoHyphens w:val="true"/>
              <w:spacing w:before="0" w:after="0"/>
              <w:jc w:val="both"/>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социального благополучия и семейной политики Камчатского края</w:t>
            </w:r>
          </w:p>
        </w:tc>
        <w:tc>
          <w:tcPr>
            <w:tcW w:w="1002" w:type="dxa"/>
            <w:tcBorders>
              <w:left w:val="nil"/>
              <w:bottom w:val="thinThickMediumGap" w:sz="24" w:space="0" w:color="000000"/>
              <w:right w:val="nil"/>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0,91</w:t>
            </w:r>
          </w:p>
        </w:tc>
      </w:tr>
      <w:tr>
        <w:trPr/>
        <w:tc>
          <w:tcPr>
            <w:tcW w:w="4777" w:type="dxa"/>
            <w:tcBorders>
              <w:top w:val="thinThickMediumGap" w:sz="24" w:space="0" w:color="000000"/>
              <w:left w:val="nil"/>
              <w:right w:val="nil"/>
            </w:tcBorders>
            <w:shd w:color="auto" w:fill="FFE599" w:themeFill="accent4"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Обеспечение доступным и комфортным жильем жителей Камчатского края</w:t>
            </w:r>
          </w:p>
        </w:tc>
        <w:tc>
          <w:tcPr>
            <w:tcW w:w="3968" w:type="dxa"/>
            <w:tcBorders>
              <w:top w:val="thinThickMediumGap" w:sz="24" w:space="0" w:color="000000"/>
              <w:left w:val="nil"/>
              <w:right w:val="nil"/>
            </w:tcBorders>
            <w:shd w:color="auto" w:fill="FFE599" w:themeFill="accent4" w:themeFillTint="66" w:val="clear"/>
          </w:tcPr>
          <w:p>
            <w:pPr>
              <w:pStyle w:val="Normal"/>
              <w:widowControl w:val="false"/>
              <w:suppressAutoHyphens w:val="true"/>
              <w:spacing w:before="0" w:after="0"/>
              <w:jc w:val="left"/>
              <w:rPr>
                <w:rFonts w:ascii="Times New Roman" w:hAnsi="Times New Roman"/>
                <w:sz w:val="24"/>
                <w:szCs w:val="24"/>
              </w:rPr>
            </w:pPr>
            <w:r>
              <w:rPr>
                <w:rFonts w:eastAsia="Calibri" w:cs="Times New Roman" w:ascii="Times New Roman" w:hAnsi="Times New Roman"/>
                <w:kern w:val="0"/>
                <w:sz w:val="24"/>
                <w:szCs w:val="24"/>
                <w:lang w:val="ru-RU" w:bidi="ar-SA"/>
              </w:rPr>
              <w:t>Министерство строительства и жилищной политики Камчатского края</w:t>
            </w:r>
          </w:p>
        </w:tc>
        <w:tc>
          <w:tcPr>
            <w:tcW w:w="1002" w:type="dxa"/>
            <w:tcBorders>
              <w:top w:val="thinThickMediumGap" w:sz="24" w:space="0" w:color="000000"/>
              <w:left w:val="nil"/>
              <w:right w:val="nil"/>
            </w:tcBorders>
            <w:shd w:color="auto" w:fill="FFE599" w:themeFill="accent4" w:themeFillTint="66" w:val="clear"/>
            <w:vAlign w:val="center"/>
          </w:tcPr>
          <w:p>
            <w:pPr>
              <w:pStyle w:val="Normal"/>
              <w:widowControl w:val="false"/>
              <w:suppressAutoHyphens w:val="true"/>
              <w:spacing w:before="0" w:after="0"/>
              <w:jc w:val="center"/>
              <w:rPr>
                <w:rFonts w:ascii="Times New Roman" w:hAnsi="Times New Roman"/>
                <w:sz w:val="24"/>
                <w:szCs w:val="24"/>
              </w:rPr>
            </w:pPr>
            <w:r>
              <w:rPr>
                <w:rFonts w:eastAsia="Calibri" w:cs="Times New Roman" w:ascii="Times New Roman" w:hAnsi="Times New Roman"/>
                <w:kern w:val="0"/>
                <w:sz w:val="24"/>
                <w:szCs w:val="24"/>
                <w:lang w:val="ru-RU" w:bidi="ar-SA"/>
              </w:rPr>
              <w:t>0,89</w:t>
            </w:r>
          </w:p>
        </w:tc>
      </w:tr>
    </w:tbl>
    <w:p>
      <w:pPr>
        <w:pStyle w:val="Normal"/>
        <w:ind w:firstLine="709"/>
        <w:jc w:val="both"/>
        <w:rPr>
          <w:rFonts w:ascii="Times New Roman" w:hAnsi="Times New Roman"/>
          <w:sz w:val="26"/>
          <w:szCs w:val="26"/>
        </w:rPr>
      </w:pPr>
      <w:r>
        <w:rPr>
          <w:rFonts w:ascii="Times New Roman" w:hAnsi="Times New Roman"/>
          <w:sz w:val="26"/>
          <w:szCs w:val="26"/>
        </w:rPr>
      </w:r>
    </w:p>
    <w:p>
      <w:pPr>
        <w:pStyle w:val="Normal"/>
        <w:ind w:hanging="709"/>
        <w:jc w:val="center"/>
        <w:rPr>
          <w:rFonts w:ascii="Times New Roman" w:hAnsi="Times New Roman"/>
          <w:sz w:val="26"/>
          <w:szCs w:val="26"/>
        </w:rPr>
      </w:pPr>
      <w:r>
        <w:rPr>
          <w:rFonts w:ascii="Times New Roman" w:hAnsi="Times New Roman"/>
          <w:sz w:val="26"/>
          <w:szCs w:val="26"/>
        </w:rPr>
        <w:t>* - Эффективность (коэффициент)</w:t>
      </w:r>
    </w:p>
    <w:tbl>
      <w:tblPr>
        <w:tblStyle w:val="afff5"/>
        <w:tblW w:w="2500" w:type="pct"/>
        <w:jc w:val="center"/>
        <w:tblInd w:w="0" w:type="dxa"/>
        <w:tblLayout w:type="fixed"/>
        <w:tblCellMar>
          <w:top w:w="0" w:type="dxa"/>
          <w:left w:w="108" w:type="dxa"/>
          <w:bottom w:w="0" w:type="dxa"/>
          <w:right w:w="108" w:type="dxa"/>
        </w:tblCellMar>
        <w:tblLook w:noVBand="1" w:val="04a0" w:noHBand="0" w:lastColumn="0" w:firstColumn="1" w:lastRow="0" w:firstRow="1"/>
      </w:tblPr>
      <w:tblGrid>
        <w:gridCol w:w="1394"/>
        <w:gridCol w:w="1392"/>
        <w:gridCol w:w="2033"/>
      </w:tblGrid>
      <w:tr>
        <w:trPr/>
        <w:tc>
          <w:tcPr>
            <w:tcW w:w="1394" w:type="dxa"/>
            <w:tcBorders/>
            <w:shd w:color="auto" w:fill="A8D08D" w:themeFill="accent6" w:themeFillTint="99" w:val="clear"/>
            <w:vAlign w:val="center"/>
          </w:tcPr>
          <w:p>
            <w:pPr>
              <w:pStyle w:val="Normal"/>
              <w:widowControl w:val="false"/>
              <w:suppressAutoHyphens w:val="true"/>
              <w:spacing w:before="0" w:after="0"/>
              <w:jc w:val="center"/>
              <w:rPr>
                <w:rFonts w:ascii="Times New Roman" w:hAnsi="Times New Roman"/>
                <w:sz w:val="18"/>
                <w:szCs w:val="18"/>
              </w:rPr>
            </w:pPr>
            <w:r>
              <w:rPr>
                <w:rFonts w:eastAsia="Calibri" w:cs="Times New Roman" w:ascii="Times New Roman" w:hAnsi="Times New Roman"/>
                <w:kern w:val="0"/>
                <w:sz w:val="18"/>
                <w:szCs w:val="18"/>
                <w:lang w:val="ru-RU" w:bidi="ar-SA"/>
              </w:rPr>
              <w:t>высокая</w:t>
            </w:r>
          </w:p>
        </w:tc>
        <w:tc>
          <w:tcPr>
            <w:tcW w:w="1392" w:type="dxa"/>
            <w:tcBorders/>
            <w:shd w:color="auto" w:fill="C5E0B3" w:themeFill="accent6" w:themeFillTint="66" w:val="clear"/>
            <w:vAlign w:val="center"/>
          </w:tcPr>
          <w:p>
            <w:pPr>
              <w:pStyle w:val="Normal"/>
              <w:widowControl w:val="false"/>
              <w:suppressAutoHyphens w:val="true"/>
              <w:spacing w:before="0" w:after="0"/>
              <w:jc w:val="center"/>
              <w:rPr>
                <w:rFonts w:ascii="Times New Roman" w:hAnsi="Times New Roman"/>
                <w:sz w:val="18"/>
                <w:szCs w:val="18"/>
              </w:rPr>
            </w:pPr>
            <w:r>
              <w:rPr>
                <w:rFonts w:eastAsia="Calibri" w:cs="Times New Roman" w:ascii="Times New Roman" w:hAnsi="Times New Roman"/>
                <w:kern w:val="0"/>
                <w:sz w:val="18"/>
                <w:szCs w:val="18"/>
                <w:lang w:val="ru-RU" w:bidi="ar-SA"/>
              </w:rPr>
              <w:t>средняя</w:t>
            </w:r>
          </w:p>
        </w:tc>
        <w:tc>
          <w:tcPr>
            <w:tcW w:w="2033" w:type="dxa"/>
            <w:tcBorders/>
            <w:shd w:color="auto" w:fill="FFE599" w:themeFill="accent4" w:themeFillTint="66" w:val="clear"/>
            <w:vAlign w:val="center"/>
          </w:tcPr>
          <w:p>
            <w:pPr>
              <w:pStyle w:val="Normal"/>
              <w:widowControl w:val="false"/>
              <w:suppressAutoHyphens w:val="true"/>
              <w:spacing w:before="0" w:after="0"/>
              <w:jc w:val="center"/>
              <w:rPr>
                <w:rFonts w:ascii="Times New Roman" w:hAnsi="Times New Roman"/>
                <w:sz w:val="18"/>
                <w:szCs w:val="18"/>
              </w:rPr>
            </w:pPr>
            <w:r>
              <w:rPr>
                <w:rFonts w:eastAsia="Calibri" w:cs="Times New Roman" w:ascii="Times New Roman" w:hAnsi="Times New Roman"/>
                <w:kern w:val="0"/>
                <w:sz w:val="18"/>
                <w:szCs w:val="18"/>
                <w:lang w:val="ru-RU" w:bidi="ar-SA"/>
              </w:rPr>
              <w:t>удовлетворительная</w:t>
            </w:r>
          </w:p>
        </w:tc>
      </w:tr>
    </w:tbl>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Отдельно, в рамках оценки достижения национальных целей развития Российской Федерации (далее – национальные цели) результаты реализации государственных программ Камчатского края за 2022 год оценивались с точки зрения влияния на достижение национальных целей.</w:t>
      </w:r>
    </w:p>
    <w:p>
      <w:pPr>
        <w:pStyle w:val="Normal"/>
        <w:ind w:firstLine="709"/>
        <w:jc w:val="both"/>
        <w:rPr>
          <w:rFonts w:ascii="Times New Roman" w:hAnsi="Times New Roman"/>
          <w:sz w:val="28"/>
          <w:szCs w:val="28"/>
        </w:rPr>
      </w:pPr>
      <w:r>
        <w:rPr>
          <w:rFonts w:ascii="Times New Roman" w:hAnsi="Times New Roman"/>
          <w:sz w:val="28"/>
          <w:szCs w:val="28"/>
        </w:rPr>
        <w:t>Так как методические рекомендации по расчету уровня достижения национальных целей развития Российской Федерации, национальных целей проектов (программ), государственных программ Российской Федерации и их структурных элементов, инициатив социально-экономического развития Российской Федерации, региональных программ (далее – Методика) не могут быть применены без соответствующей адаптации к оценке влияния результатов реализации государственных программ Камчатского края на достижение показателей национальных целей (государственные программы Камчатского края не содержат всех компонентов, на базе которых должна быть построена оценка уровня достижения национальных целей), Управлением по национальным проектам и стратегической деятельности Администрации Губернатора Камчатского края совместно с Министерством экономического развития Камчатского края разработан перечень показателей государственных программ Камчатского края, по достижению которых может быть оценен уровень достижения государственных программ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По состоянию на 2022 год в 23 государственных программах Камчатского края содержится 133 показателя, оказывающих влияние на достижение национальных целей в Камчатском крае.</w:t>
      </w:r>
    </w:p>
    <w:p>
      <w:pPr>
        <w:pStyle w:val="Normal"/>
        <w:ind w:firstLine="709"/>
        <w:jc w:val="both"/>
        <w:rPr>
          <w:rFonts w:ascii="Times New Roman" w:hAnsi="Times New Roman"/>
          <w:sz w:val="28"/>
          <w:szCs w:val="28"/>
        </w:rPr>
      </w:pPr>
      <w:r>
        <w:rPr>
          <w:rFonts w:ascii="Times New Roman" w:hAnsi="Times New Roman"/>
          <w:sz w:val="28"/>
          <w:szCs w:val="28"/>
        </w:rPr>
        <w:t>Наибольшее количество показателей государственных программ Камчатского края направлены на достижение национальных целей: «Сохранение населения, здоровье и благополучие людей» и «Комфортная и безопасная среда для жизни» по 41 и 31 показателю соответственно.</w:t>
      </w:r>
    </w:p>
    <w:p>
      <w:pPr>
        <w:pStyle w:val="Normal"/>
        <w:ind w:firstLine="709"/>
        <w:jc w:val="both"/>
        <w:rPr>
          <w:rFonts w:ascii="Times New Roman" w:hAnsi="Times New Roman"/>
          <w:sz w:val="28"/>
          <w:szCs w:val="28"/>
        </w:rPr>
      </w:pPr>
      <w:r>
        <w:rPr>
          <w:rFonts w:ascii="Times New Roman" w:hAnsi="Times New Roman"/>
          <w:sz w:val="28"/>
          <w:szCs w:val="28"/>
        </w:rPr>
        <w:t>Общее достижение показателей (кроме показателей, направленных на достижение национальной цели «Сохранение населения, здоровье и благополучие людей») превышает 100%.</w:t>
      </w:r>
    </w:p>
    <w:p>
      <w:pPr>
        <w:pStyle w:val="Normal"/>
        <w:ind w:firstLine="709"/>
        <w:jc w:val="both"/>
        <w:rPr>
          <w:rFonts w:ascii="Times New Roman" w:hAnsi="Times New Roman"/>
          <w:sz w:val="28"/>
          <w:szCs w:val="28"/>
        </w:rPr>
      </w:pPr>
      <w:r>
        <w:rPr>
          <w:rFonts w:ascii="Times New Roman" w:hAnsi="Times New Roman"/>
          <w:sz w:val="28"/>
          <w:szCs w:val="28"/>
        </w:rPr>
        <w:t>Распределение государственных программ Камчатского края и их показателей, влияющих на достижение национальных целей приведены ниже.</w:t>
      </w:r>
    </w:p>
    <w:p>
      <w:pPr>
        <w:pStyle w:val="Normal"/>
        <w:ind w:firstLine="709"/>
        <w:jc w:val="both"/>
        <w:rPr>
          <w:rFonts w:ascii="Times New Roman" w:hAnsi="Times New Roman"/>
          <w:sz w:val="28"/>
          <w:szCs w:val="28"/>
        </w:rPr>
      </w:pPr>
      <w:r>
        <w:rPr>
          <w:rFonts w:ascii="Times New Roman" w:hAnsi="Times New Roman"/>
          <w:sz w:val="28"/>
          <w:szCs w:val="28"/>
        </w:rPr>
      </w:r>
    </w:p>
    <w:tbl>
      <w:tblPr>
        <w:tblStyle w:val="afff5"/>
        <w:tblW w:w="9632"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3210"/>
        <w:gridCol w:w="3211"/>
        <w:gridCol w:w="3211"/>
      </w:tblGrid>
      <w:tr>
        <w:trPr/>
        <w:tc>
          <w:tcPr>
            <w:tcW w:w="3210" w:type="dxa"/>
            <w:tcBorders>
              <w:top w:val="nil"/>
              <w:left w:val="nil"/>
              <w:right w:val="dotted" w:sz="4" w:space="0" w:color="000000"/>
            </w:tcBorders>
            <w:vAlign w:val="center"/>
          </w:tcPr>
          <w:p>
            <w:pPr>
              <w:pStyle w:val="Normal"/>
              <w:widowControl w:val="false"/>
              <w:suppressAutoHyphens w:val="true"/>
              <w:spacing w:before="0" w:after="0"/>
              <w:jc w:val="center"/>
              <w:rPr>
                <w:rFonts w:ascii="Times New Roman" w:hAnsi="Times New Roman"/>
                <w:b/>
                <w:b/>
                <w:bCs/>
                <w:sz w:val="20"/>
                <w:szCs w:val="20"/>
              </w:rPr>
            </w:pPr>
            <w:r>
              <w:rPr>
                <w:rFonts w:eastAsia="Calibri" w:cs="Times New Roman" w:ascii="Times New Roman" w:hAnsi="Times New Roman"/>
                <w:b/>
                <w:bCs/>
                <w:kern w:val="0"/>
                <w:sz w:val="20"/>
                <w:szCs w:val="20"/>
                <w:lang w:val="ru-RU" w:bidi="ar-SA"/>
              </w:rPr>
              <w:t>Наименование национальной цели Российской Федерации</w:t>
            </w:r>
          </w:p>
        </w:tc>
        <w:tc>
          <w:tcPr>
            <w:tcW w:w="3211" w:type="dxa"/>
            <w:tcBorders>
              <w:top w:val="nil"/>
              <w:left w:val="dotted" w:sz="4" w:space="0" w:color="000000"/>
              <w:right w:val="dotted" w:sz="4" w:space="0" w:color="000000"/>
            </w:tcBorders>
            <w:vAlign w:val="center"/>
          </w:tcPr>
          <w:p>
            <w:pPr>
              <w:pStyle w:val="Normal"/>
              <w:widowControl w:val="false"/>
              <w:suppressAutoHyphens w:val="true"/>
              <w:spacing w:before="0" w:after="0"/>
              <w:jc w:val="center"/>
              <w:rPr>
                <w:rFonts w:ascii="Times New Roman" w:hAnsi="Times New Roman"/>
                <w:b/>
                <w:b/>
                <w:bCs/>
                <w:sz w:val="20"/>
                <w:szCs w:val="20"/>
              </w:rPr>
            </w:pPr>
            <w:r>
              <w:rPr>
                <w:rFonts w:eastAsia="Calibri" w:cs="Times New Roman" w:ascii="Times New Roman" w:hAnsi="Times New Roman"/>
                <w:b/>
                <w:bCs/>
                <w:kern w:val="0"/>
                <w:sz w:val="20"/>
                <w:szCs w:val="20"/>
                <w:lang w:val="ru-RU" w:bidi="ar-SA"/>
              </w:rPr>
              <w:t>Количество показателей государственных программ Камчатского края, влияющих на достижение национальной цели</w:t>
            </w:r>
          </w:p>
        </w:tc>
        <w:tc>
          <w:tcPr>
            <w:tcW w:w="3211" w:type="dxa"/>
            <w:tcBorders>
              <w:top w:val="nil"/>
              <w:left w:val="dotted" w:sz="4" w:space="0" w:color="000000"/>
              <w:right w:val="nil"/>
            </w:tcBorders>
            <w:vAlign w:val="center"/>
          </w:tcPr>
          <w:p>
            <w:pPr>
              <w:pStyle w:val="Normal"/>
              <w:widowControl w:val="false"/>
              <w:suppressAutoHyphens w:val="true"/>
              <w:spacing w:before="0" w:after="0"/>
              <w:jc w:val="center"/>
              <w:rPr>
                <w:rFonts w:ascii="Times New Roman" w:hAnsi="Times New Roman"/>
                <w:b/>
                <w:b/>
                <w:bCs/>
                <w:sz w:val="20"/>
                <w:szCs w:val="20"/>
              </w:rPr>
            </w:pPr>
            <w:r>
              <w:rPr>
                <w:rFonts w:eastAsia="Calibri" w:cs="Times New Roman" w:ascii="Times New Roman" w:hAnsi="Times New Roman"/>
                <w:b/>
                <w:bCs/>
                <w:kern w:val="0"/>
                <w:sz w:val="20"/>
                <w:szCs w:val="20"/>
                <w:lang w:val="ru-RU" w:bidi="ar-SA"/>
              </w:rPr>
              <w:t>Количество государственных программ Камчатского края, содержащие соответствующие показатели</w:t>
            </w:r>
          </w:p>
        </w:tc>
      </w:tr>
      <w:tr>
        <w:trPr/>
        <w:tc>
          <w:tcPr>
            <w:tcW w:w="3210" w:type="dxa"/>
            <w:tcBorders>
              <w:left w:val="nil"/>
              <w:bottom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eastAsia="Calibri" w:cs="Times New Roman" w:ascii="Times New Roman" w:hAnsi="Times New Roman"/>
                <w:b/>
                <w:bCs/>
                <w:kern w:val="0"/>
                <w:sz w:val="20"/>
                <w:szCs w:val="20"/>
                <w:lang w:val="ru-RU" w:bidi="ar-SA"/>
              </w:rPr>
              <w:t>Сохранение населения, здоровье и благополучие людей</w:t>
            </w:r>
          </w:p>
        </w:tc>
        <w:tc>
          <w:tcPr>
            <w:tcW w:w="3211" w:type="dxa"/>
            <w:tcBorders>
              <w:left w:val="dotted" w:sz="4" w:space="0" w:color="000000"/>
              <w:bottom w:val="nil"/>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 xml:space="preserve">41 показатель, среднее достижение </w:t>
            </w:r>
            <w:r>
              <w:rPr>
                <w:rFonts w:eastAsia="Calibri" w:cs="Times New Roman" w:ascii="Times New Roman" w:hAnsi="Times New Roman"/>
                <w:kern w:val="0"/>
                <w:sz w:val="20"/>
                <w:szCs w:val="20"/>
                <w:lang w:val="en-US" w:bidi="ar-SA"/>
              </w:rPr>
              <w:t>9</w:t>
            </w:r>
            <w:r>
              <w:rPr>
                <w:rFonts w:eastAsia="Calibri" w:cs="Times New Roman" w:ascii="Times New Roman" w:hAnsi="Times New Roman"/>
                <w:kern w:val="0"/>
                <w:sz w:val="20"/>
                <w:szCs w:val="20"/>
                <w:lang w:val="ru-RU" w:bidi="ar-SA"/>
              </w:rPr>
              <w:t>3%.</w:t>
            </w:r>
          </w:p>
        </w:tc>
        <w:tc>
          <w:tcPr>
            <w:tcW w:w="3211" w:type="dxa"/>
            <w:tcBorders>
              <w:left w:val="dotted" w:sz="4" w:space="0" w:color="000000"/>
              <w:bottom w:val="nil"/>
              <w:right w:val="nil"/>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9 государственных программ</w:t>
            </w:r>
          </w:p>
        </w:tc>
      </w:tr>
      <w:tr>
        <w:trPr/>
        <w:tc>
          <w:tcPr>
            <w:tcW w:w="3210" w:type="dxa"/>
            <w:tcBorders>
              <w:top w:val="nil"/>
              <w:left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ascii="Times New Roman" w:hAnsi="Times New Roman"/>
                <w:b/>
                <w:bCs/>
                <w:sz w:val="20"/>
                <w:szCs w:val="20"/>
              </w:rPr>
            </w:r>
          </w:p>
        </w:tc>
        <w:tc>
          <w:tcPr>
            <w:tcW w:w="3211" w:type="dxa"/>
            <w:tcBorders>
              <w:top w:val="nil"/>
              <w:left w:val="dotted" w:sz="4" w:space="0" w:color="000000"/>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c>
          <w:tcPr>
            <w:tcW w:w="3211" w:type="dxa"/>
            <w:tcBorders>
              <w:top w:val="nil"/>
              <w:left w:val="dotted" w:sz="4" w:space="0" w:color="000000"/>
              <w:right w:val="nil"/>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r>
      <w:tr>
        <w:trPr/>
        <w:tc>
          <w:tcPr>
            <w:tcW w:w="3210" w:type="dxa"/>
            <w:tcBorders>
              <w:left w:val="nil"/>
              <w:bottom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eastAsia="Calibri" w:cs="Times New Roman" w:ascii="Times New Roman" w:hAnsi="Times New Roman"/>
                <w:b/>
                <w:bCs/>
                <w:kern w:val="0"/>
                <w:sz w:val="20"/>
                <w:szCs w:val="20"/>
                <w:lang w:val="ru-RU" w:bidi="ar-SA"/>
              </w:rPr>
              <w:t>Возможности для самореализации и развития талантов</w:t>
            </w:r>
          </w:p>
        </w:tc>
        <w:tc>
          <w:tcPr>
            <w:tcW w:w="3211" w:type="dxa"/>
            <w:tcBorders>
              <w:left w:val="dotted" w:sz="4" w:space="0" w:color="000000"/>
              <w:bottom w:val="nil"/>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en-US" w:bidi="ar-SA"/>
              </w:rPr>
              <w:t>29</w:t>
            </w:r>
            <w:r>
              <w:rPr>
                <w:rFonts w:eastAsia="Calibri" w:cs="Times New Roman" w:ascii="Times New Roman" w:hAnsi="Times New Roman"/>
                <w:kern w:val="0"/>
                <w:sz w:val="20"/>
                <w:szCs w:val="20"/>
                <w:lang w:val="ru-RU" w:bidi="ar-SA"/>
              </w:rPr>
              <w:t xml:space="preserve"> показателей, среднее достижение </w:t>
            </w:r>
            <w:r>
              <w:rPr>
                <w:rFonts w:eastAsia="Calibri" w:cs="Times New Roman" w:ascii="Times New Roman" w:hAnsi="Times New Roman"/>
                <w:kern w:val="0"/>
                <w:sz w:val="20"/>
                <w:szCs w:val="20"/>
                <w:lang w:val="en-US" w:bidi="ar-SA"/>
              </w:rPr>
              <w:t>117</w:t>
            </w:r>
            <w:r>
              <w:rPr>
                <w:rFonts w:eastAsia="Calibri" w:cs="Times New Roman" w:ascii="Times New Roman" w:hAnsi="Times New Roman"/>
                <w:kern w:val="0"/>
                <w:sz w:val="20"/>
                <w:szCs w:val="20"/>
                <w:lang w:val="ru-RU" w:bidi="ar-SA"/>
              </w:rPr>
              <w:t>%.</w:t>
            </w:r>
          </w:p>
        </w:tc>
        <w:tc>
          <w:tcPr>
            <w:tcW w:w="3211" w:type="dxa"/>
            <w:tcBorders>
              <w:left w:val="dotted" w:sz="4" w:space="0" w:color="000000"/>
              <w:bottom w:val="nil"/>
              <w:right w:val="nil"/>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5 государственных программ</w:t>
            </w:r>
          </w:p>
        </w:tc>
      </w:tr>
      <w:tr>
        <w:trPr/>
        <w:tc>
          <w:tcPr>
            <w:tcW w:w="3210" w:type="dxa"/>
            <w:tcBorders>
              <w:top w:val="nil"/>
              <w:left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ascii="Times New Roman" w:hAnsi="Times New Roman"/>
                <w:b/>
                <w:bCs/>
                <w:sz w:val="20"/>
                <w:szCs w:val="20"/>
              </w:rPr>
            </w:r>
          </w:p>
        </w:tc>
        <w:tc>
          <w:tcPr>
            <w:tcW w:w="3211" w:type="dxa"/>
            <w:tcBorders>
              <w:top w:val="nil"/>
              <w:left w:val="dotted" w:sz="4" w:space="0" w:color="000000"/>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c>
          <w:tcPr>
            <w:tcW w:w="3211" w:type="dxa"/>
            <w:tcBorders>
              <w:top w:val="nil"/>
              <w:left w:val="dotted" w:sz="4" w:space="0" w:color="000000"/>
              <w:right w:val="nil"/>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r>
      <w:tr>
        <w:trPr/>
        <w:tc>
          <w:tcPr>
            <w:tcW w:w="3210" w:type="dxa"/>
            <w:tcBorders>
              <w:left w:val="nil"/>
              <w:bottom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eastAsia="Calibri" w:cs="Times New Roman" w:ascii="Times New Roman" w:hAnsi="Times New Roman"/>
                <w:b/>
                <w:bCs/>
                <w:kern w:val="0"/>
                <w:sz w:val="20"/>
                <w:szCs w:val="20"/>
                <w:lang w:val="ru-RU" w:bidi="ar-SA"/>
              </w:rPr>
              <w:t>Комфортная и безопасная среда для жизни</w:t>
            </w:r>
          </w:p>
        </w:tc>
        <w:tc>
          <w:tcPr>
            <w:tcW w:w="3211" w:type="dxa"/>
            <w:tcBorders>
              <w:left w:val="dotted" w:sz="4" w:space="0" w:color="000000"/>
              <w:bottom w:val="nil"/>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en-US" w:bidi="ar-SA"/>
              </w:rPr>
              <w:t>31</w:t>
            </w:r>
            <w:r>
              <w:rPr>
                <w:rFonts w:eastAsia="Calibri" w:cs="Times New Roman" w:ascii="Times New Roman" w:hAnsi="Times New Roman"/>
                <w:kern w:val="0"/>
                <w:sz w:val="20"/>
                <w:szCs w:val="20"/>
                <w:lang w:val="ru-RU" w:bidi="ar-SA"/>
              </w:rPr>
              <w:t xml:space="preserve"> показатель, среднее достижение </w:t>
            </w:r>
            <w:r>
              <w:rPr>
                <w:rFonts w:eastAsia="Calibri" w:cs="Times New Roman" w:ascii="Times New Roman" w:hAnsi="Times New Roman"/>
                <w:kern w:val="0"/>
                <w:sz w:val="20"/>
                <w:szCs w:val="20"/>
                <w:lang w:val="en-US" w:bidi="ar-SA"/>
              </w:rPr>
              <w:t>134</w:t>
            </w:r>
            <w:r>
              <w:rPr>
                <w:rFonts w:eastAsia="Calibri" w:cs="Times New Roman" w:ascii="Times New Roman" w:hAnsi="Times New Roman"/>
                <w:kern w:val="0"/>
                <w:sz w:val="20"/>
                <w:szCs w:val="20"/>
                <w:lang w:val="ru-RU" w:bidi="ar-SA"/>
              </w:rPr>
              <w:t>%.</w:t>
            </w:r>
          </w:p>
        </w:tc>
        <w:tc>
          <w:tcPr>
            <w:tcW w:w="3211" w:type="dxa"/>
            <w:tcBorders>
              <w:left w:val="dotted" w:sz="4" w:space="0" w:color="000000"/>
              <w:bottom w:val="nil"/>
              <w:right w:val="nil"/>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9 государственных программ,</w:t>
            </w:r>
          </w:p>
        </w:tc>
      </w:tr>
      <w:tr>
        <w:trPr/>
        <w:tc>
          <w:tcPr>
            <w:tcW w:w="3210" w:type="dxa"/>
            <w:tcBorders>
              <w:top w:val="nil"/>
              <w:left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ascii="Times New Roman" w:hAnsi="Times New Roman"/>
                <w:b/>
                <w:bCs/>
                <w:sz w:val="20"/>
                <w:szCs w:val="20"/>
              </w:rPr>
            </w:r>
          </w:p>
        </w:tc>
        <w:tc>
          <w:tcPr>
            <w:tcW w:w="3211" w:type="dxa"/>
            <w:tcBorders>
              <w:top w:val="nil"/>
              <w:left w:val="dotted" w:sz="4" w:space="0" w:color="000000"/>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c>
          <w:tcPr>
            <w:tcW w:w="3211" w:type="dxa"/>
            <w:tcBorders>
              <w:top w:val="nil"/>
              <w:left w:val="dotted" w:sz="4" w:space="0" w:color="000000"/>
              <w:right w:val="nil"/>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r>
      <w:tr>
        <w:trPr/>
        <w:tc>
          <w:tcPr>
            <w:tcW w:w="3210" w:type="dxa"/>
            <w:tcBorders>
              <w:left w:val="nil"/>
              <w:bottom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eastAsia="Calibri" w:cs="Times New Roman" w:ascii="Times New Roman" w:hAnsi="Times New Roman"/>
                <w:b/>
                <w:bCs/>
                <w:kern w:val="0"/>
                <w:sz w:val="20"/>
                <w:szCs w:val="20"/>
                <w:lang w:val="ru-RU" w:bidi="ar-SA"/>
              </w:rPr>
              <w:t>Достойный, эффективный труд и успешное предпринимательство</w:t>
            </w:r>
          </w:p>
        </w:tc>
        <w:tc>
          <w:tcPr>
            <w:tcW w:w="3211" w:type="dxa"/>
            <w:tcBorders>
              <w:left w:val="dotted" w:sz="4" w:space="0" w:color="000000"/>
              <w:bottom w:val="nil"/>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 xml:space="preserve">22 показателя, среднее достижение </w:t>
            </w:r>
            <w:r>
              <w:rPr>
                <w:rFonts w:eastAsia="Calibri" w:cs="Times New Roman" w:ascii="Times New Roman" w:hAnsi="Times New Roman"/>
                <w:kern w:val="0"/>
                <w:sz w:val="20"/>
                <w:szCs w:val="20"/>
                <w:lang w:val="en-US" w:bidi="ar-SA"/>
              </w:rPr>
              <w:t>11</w:t>
            </w:r>
            <w:r>
              <w:rPr>
                <w:rFonts w:eastAsia="Calibri" w:cs="Times New Roman" w:ascii="Times New Roman" w:hAnsi="Times New Roman"/>
                <w:kern w:val="0"/>
                <w:sz w:val="20"/>
                <w:szCs w:val="20"/>
                <w:lang w:val="ru-RU" w:bidi="ar-SA"/>
              </w:rPr>
              <w:t>1%.</w:t>
            </w:r>
          </w:p>
        </w:tc>
        <w:tc>
          <w:tcPr>
            <w:tcW w:w="3211" w:type="dxa"/>
            <w:tcBorders>
              <w:left w:val="dotted" w:sz="4" w:space="0" w:color="000000"/>
              <w:bottom w:val="nil"/>
              <w:right w:val="nil"/>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9 государственных программ</w:t>
            </w:r>
          </w:p>
        </w:tc>
      </w:tr>
      <w:tr>
        <w:trPr/>
        <w:tc>
          <w:tcPr>
            <w:tcW w:w="3210" w:type="dxa"/>
            <w:tcBorders>
              <w:top w:val="nil"/>
              <w:left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ascii="Times New Roman" w:hAnsi="Times New Roman"/>
                <w:b/>
                <w:bCs/>
                <w:sz w:val="20"/>
                <w:szCs w:val="20"/>
              </w:rPr>
            </w:r>
          </w:p>
        </w:tc>
        <w:tc>
          <w:tcPr>
            <w:tcW w:w="3211" w:type="dxa"/>
            <w:tcBorders>
              <w:top w:val="nil"/>
              <w:left w:val="dotted" w:sz="4" w:space="0" w:color="000000"/>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c>
          <w:tcPr>
            <w:tcW w:w="3211" w:type="dxa"/>
            <w:tcBorders>
              <w:top w:val="nil"/>
              <w:left w:val="dotted" w:sz="4" w:space="0" w:color="000000"/>
              <w:right w:val="nil"/>
            </w:tcBorders>
          </w:tcPr>
          <w:p>
            <w:pPr>
              <w:pStyle w:val="Normal"/>
              <w:widowControl w:val="false"/>
              <w:suppressAutoHyphens w:val="true"/>
              <w:spacing w:before="0" w:after="0"/>
              <w:jc w:val="center"/>
              <w:rPr>
                <w:rFonts w:ascii="Times New Roman" w:hAnsi="Times New Roman"/>
                <w:sz w:val="20"/>
                <w:szCs w:val="20"/>
              </w:rPr>
            </w:pPr>
            <w:r>
              <w:rPr>
                <w:rFonts w:ascii="Times New Roman" w:hAnsi="Times New Roman"/>
                <w:sz w:val="20"/>
                <w:szCs w:val="20"/>
              </w:rPr>
            </w:r>
          </w:p>
        </w:tc>
      </w:tr>
      <w:tr>
        <w:trPr/>
        <w:tc>
          <w:tcPr>
            <w:tcW w:w="3210" w:type="dxa"/>
            <w:tcBorders>
              <w:left w:val="nil"/>
              <w:bottom w:val="nil"/>
              <w:right w:val="dotted" w:sz="4" w:space="0" w:color="000000"/>
            </w:tcBorders>
          </w:tcPr>
          <w:p>
            <w:pPr>
              <w:pStyle w:val="Normal"/>
              <w:widowControl w:val="false"/>
              <w:suppressAutoHyphens w:val="true"/>
              <w:spacing w:before="0" w:after="0"/>
              <w:jc w:val="right"/>
              <w:rPr>
                <w:rFonts w:ascii="Times New Roman" w:hAnsi="Times New Roman"/>
                <w:b/>
                <w:b/>
                <w:bCs/>
                <w:sz w:val="20"/>
                <w:szCs w:val="20"/>
              </w:rPr>
            </w:pPr>
            <w:r>
              <w:rPr>
                <w:rFonts w:eastAsia="Calibri" w:cs="Times New Roman" w:ascii="Times New Roman" w:hAnsi="Times New Roman"/>
                <w:b/>
                <w:bCs/>
                <w:kern w:val="0"/>
                <w:sz w:val="20"/>
                <w:szCs w:val="20"/>
                <w:lang w:val="ru-RU" w:bidi="ar-SA"/>
              </w:rPr>
              <w:t>Цифровая трансформация</w:t>
            </w:r>
          </w:p>
        </w:tc>
        <w:tc>
          <w:tcPr>
            <w:tcW w:w="3211" w:type="dxa"/>
            <w:tcBorders>
              <w:left w:val="dotted" w:sz="4" w:space="0" w:color="000000"/>
              <w:bottom w:val="nil"/>
              <w:right w:val="dotted" w:sz="4" w:space="0" w:color="000000"/>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en-US" w:bidi="ar-SA"/>
              </w:rPr>
              <w:t>10</w:t>
            </w:r>
            <w:r>
              <w:rPr>
                <w:rFonts w:eastAsia="Calibri" w:cs="Times New Roman" w:ascii="Times New Roman" w:hAnsi="Times New Roman"/>
                <w:kern w:val="0"/>
                <w:sz w:val="20"/>
                <w:szCs w:val="20"/>
                <w:lang w:val="ru-RU" w:bidi="ar-SA"/>
              </w:rPr>
              <w:t xml:space="preserve"> показателей, среднее достижение </w:t>
            </w:r>
            <w:r>
              <w:rPr>
                <w:rFonts w:eastAsia="Calibri" w:cs="Times New Roman" w:ascii="Times New Roman" w:hAnsi="Times New Roman"/>
                <w:kern w:val="0"/>
                <w:sz w:val="20"/>
                <w:szCs w:val="20"/>
                <w:lang w:val="en-US" w:bidi="ar-SA"/>
              </w:rPr>
              <w:t>223</w:t>
            </w:r>
            <w:r>
              <w:rPr>
                <w:rFonts w:eastAsia="Calibri" w:cs="Times New Roman" w:ascii="Times New Roman" w:hAnsi="Times New Roman"/>
                <w:kern w:val="0"/>
                <w:sz w:val="20"/>
                <w:szCs w:val="20"/>
                <w:lang w:val="ru-RU" w:bidi="ar-SA"/>
              </w:rPr>
              <w:t>%.</w:t>
            </w:r>
          </w:p>
        </w:tc>
        <w:tc>
          <w:tcPr>
            <w:tcW w:w="3211" w:type="dxa"/>
            <w:tcBorders>
              <w:left w:val="dotted" w:sz="4" w:space="0" w:color="000000"/>
              <w:bottom w:val="nil"/>
              <w:right w:val="nil"/>
            </w:tcBorders>
          </w:tcPr>
          <w:p>
            <w:pPr>
              <w:pStyle w:val="Normal"/>
              <w:widowControl w:val="false"/>
              <w:suppressAutoHyphens w:val="true"/>
              <w:spacing w:before="0" w:after="0"/>
              <w:jc w:val="center"/>
              <w:rPr>
                <w:rFonts w:ascii="Times New Roman" w:hAnsi="Times New Roman"/>
                <w:sz w:val="20"/>
                <w:szCs w:val="20"/>
              </w:rPr>
            </w:pPr>
            <w:r>
              <w:rPr>
                <w:rFonts w:eastAsia="Calibri" w:cs="Times New Roman" w:ascii="Times New Roman" w:hAnsi="Times New Roman"/>
                <w:kern w:val="0"/>
                <w:sz w:val="20"/>
                <w:szCs w:val="20"/>
                <w:lang w:val="ru-RU" w:bidi="ar-SA"/>
              </w:rPr>
              <w:t>1 государственная программа</w:t>
            </w:r>
          </w:p>
        </w:tc>
      </w:tr>
    </w:tbl>
    <w:p>
      <w:pPr>
        <w:pStyle w:val="Normal"/>
        <w:ind w:firstLine="709"/>
        <w:jc w:val="both"/>
        <w:rPr>
          <w:rFonts w:ascii="Times New Roman" w:hAnsi="Times New Roman"/>
          <w:sz w:val="28"/>
          <w:szCs w:val="28"/>
        </w:rPr>
      </w:pPr>
      <w:r>
        <w:rPr>
          <w:rFonts w:ascii="Times New Roman" w:hAnsi="Times New Roman"/>
          <w:sz w:val="28"/>
          <w:szCs w:val="28"/>
        </w:rPr>
      </w:r>
    </w:p>
    <w:p>
      <w:pPr>
        <w:pStyle w:val="Normal"/>
        <w:ind w:left="-709" w:firstLine="142"/>
        <w:rPr>
          <w:rFonts w:ascii="Times New Roman" w:hAnsi="Times New Roman"/>
          <w:bCs/>
          <w:sz w:val="26"/>
          <w:szCs w:val="26"/>
        </w:rPr>
      </w:pPr>
      <w:r>
        <w:rPr>
          <w:rFonts w:ascii="Times New Roman" w:hAnsi="Times New Roman"/>
          <w:bCs/>
          <w:sz w:val="26"/>
          <w:szCs w:val="26"/>
        </w:rPr>
      </w:r>
    </w:p>
    <w:p>
      <w:pPr>
        <w:pStyle w:val="Normal"/>
        <w:numPr>
          <w:ilvl w:val="0"/>
          <w:numId w:val="1"/>
        </w:numPr>
        <w:jc w:val="center"/>
        <w:outlineLvl w:val="0"/>
        <w:rPr>
          <w:rFonts w:ascii="Times New Roman" w:hAnsi="Times New Roman"/>
          <w:b/>
          <w:b/>
          <w:sz w:val="28"/>
          <w:szCs w:val="28"/>
        </w:rPr>
      </w:pPr>
      <w:bookmarkStart w:id="1" w:name="_Toc132664192"/>
      <w:r>
        <w:rPr>
          <w:rFonts w:ascii="Times New Roman" w:hAnsi="Times New Roman"/>
          <w:b/>
          <w:sz w:val="28"/>
          <w:szCs w:val="28"/>
        </w:rPr>
        <w:t>Сводные данные о ходе реализации государственных программ Камчатского края, включая сведения об основных результатах и наступлении контрольных событий за отчетный период, в том числе инвестиционной программы</w:t>
      </w:r>
      <w:bookmarkEnd w:id="1"/>
    </w:p>
    <w:p>
      <w:pPr>
        <w:pStyle w:val="Normal"/>
        <w:jc w:val="center"/>
        <w:rPr>
          <w:rFonts w:ascii="Times New Roman" w:hAnsi="Times New Roman"/>
          <w:b/>
          <w:b/>
          <w:sz w:val="28"/>
          <w:szCs w:val="28"/>
        </w:rPr>
      </w:pPr>
      <w:r>
        <w:rPr>
          <w:rFonts w:ascii="Times New Roman" w:hAnsi="Times New Roman"/>
          <w:b/>
          <w:sz w:val="28"/>
          <w:szCs w:val="28"/>
        </w:rPr>
      </w:r>
    </w:p>
    <w:p>
      <w:pPr>
        <w:pStyle w:val="Normal"/>
        <w:ind w:firstLine="709"/>
        <w:jc w:val="both"/>
        <w:rPr>
          <w:rFonts w:ascii="Times New Roman" w:hAnsi="Times New Roman"/>
          <w:sz w:val="28"/>
          <w:szCs w:val="28"/>
        </w:rPr>
      </w:pPr>
      <w:r>
        <w:rPr>
          <w:rFonts w:ascii="Times New Roman" w:hAnsi="Times New Roman"/>
          <w:sz w:val="28"/>
          <w:szCs w:val="28"/>
        </w:rPr>
        <w:t>Минэкономразвития Камчатского края проведен анализ достижения целевых показателей государственных программ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Ниже приведены сведения о значениях ключевых показателей отдельных государственных программ Камчатского края и итогов реализации значимых мероприятий по направлениям.</w:t>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2" w:name="_Toc132664193"/>
      <w:r>
        <w:rPr>
          <w:rFonts w:eastAsia="Times New Roman" w:ascii="Times New Roman" w:hAnsi="Times New Roman"/>
          <w:b/>
          <w:sz w:val="28"/>
          <w:szCs w:val="28"/>
          <w:lang w:eastAsia="ru-RU"/>
        </w:rPr>
        <w:t>Демография, здоровье, физическая культура и спорт</w:t>
      </w:r>
      <w:bookmarkEnd w:id="2"/>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ind w:firstLine="709"/>
        <w:jc w:val="both"/>
        <w:rPr>
          <w:rFonts w:ascii="Times New Roman" w:hAnsi="Times New Roman"/>
          <w:sz w:val="28"/>
          <w:szCs w:val="28"/>
        </w:rPr>
      </w:pPr>
      <w:r>
        <w:rPr>
          <w:rFonts w:ascii="Times New Roman" w:hAnsi="Times New Roman"/>
          <w:sz w:val="28"/>
          <w:szCs w:val="28"/>
        </w:rPr>
        <w:t>По информации Камчатстата, опубликованной по состоянию на 01.01.2023, в Камчатском крае проживало 289 033 человека, из которых 225 304 человека в городах и 63 729 человек в селах (по результатам переписи населения).</w:t>
      </w:r>
    </w:p>
    <w:p>
      <w:pPr>
        <w:pStyle w:val="Normal"/>
        <w:ind w:firstLine="709"/>
        <w:jc w:val="both"/>
        <w:rPr>
          <w:rFonts w:ascii="Times New Roman" w:hAnsi="Times New Roman"/>
          <w:sz w:val="28"/>
          <w:szCs w:val="28"/>
        </w:rPr>
      </w:pPr>
      <w:r>
        <w:rPr>
          <w:rFonts w:ascii="Times New Roman" w:hAnsi="Times New Roman"/>
          <w:sz w:val="28"/>
          <w:szCs w:val="28"/>
        </w:rPr>
        <w:t>Естественная убыль населения за 2022 год составила 881 человек. По оперативным данным родилось 2 966 детей (2021 год – 3 079), умерло 3847 человек.</w:t>
      </w:r>
    </w:p>
    <w:p>
      <w:pPr>
        <w:pStyle w:val="Normal"/>
        <w:ind w:firstLine="709"/>
        <w:jc w:val="both"/>
        <w:rPr>
          <w:rFonts w:ascii="Times New Roman" w:hAnsi="Times New Roman"/>
          <w:sz w:val="28"/>
          <w:szCs w:val="28"/>
        </w:rPr>
      </w:pPr>
      <w:r>
        <w:rPr>
          <w:rFonts w:ascii="Times New Roman" w:hAnsi="Times New Roman"/>
          <w:sz w:val="28"/>
          <w:szCs w:val="28"/>
        </w:rPr>
        <w:t>На демографическую ситуацию в Камчатском крае напрямую влияет достижение основных показателей государственной программы Камчатского края «Развитие здравоохранения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В отчетном году обеспечено снижение смертности (ниже целевого уровня):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смертность от туберкулеза – 3,2 случаев на 100 тысяч человек населения, целевой индикатор – 7,1;</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смертность от новообразований (в том числе от злокачественных) – 158 случаев на 100 тыс. населения, целевое значение показателя – 168,6;</w:t>
      </w:r>
    </w:p>
    <w:p>
      <w:pPr>
        <w:pStyle w:val="Normal"/>
        <w:ind w:firstLine="709"/>
        <w:jc w:val="both"/>
        <w:rPr>
          <w:rFonts w:ascii="Times New Roman" w:hAnsi="Times New Roman"/>
          <w:sz w:val="28"/>
          <w:szCs w:val="28"/>
        </w:rPr>
      </w:pPr>
      <w:r>
        <w:rPr>
          <w:rFonts w:ascii="Times New Roman" w:hAnsi="Times New Roman"/>
          <w:sz w:val="28"/>
          <w:szCs w:val="28"/>
        </w:rPr>
        <w:t>Вместе с тем не удалось обеспечить достижение целевого уровня по отдельным показателям смертности:</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смертность населения Камчатского края от всех причин – 12,3 случаев на 1000 населения, при плановом значении показателя – 10,0;</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младенческая смертность – 6,2 случая на 1000 родившихся живыми (2021 год – 4,9 случаев), при целевом значении индикатора – 4,8;</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материнская смертность – 33,8 случаев на 100 тысяч родившихся живыми (в 2021 году случаев материнской смертности не зафиксировано), при целевом значении индикатора – 25,3 случая;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смертность от болезней системы кровообращения – 630,9 случаев на 100 тысяч человек населения (целевой индикатор – 479,2);</w:t>
      </w:r>
    </w:p>
    <w:p>
      <w:pPr>
        <w:pStyle w:val="Normal"/>
        <w:ind w:firstLine="709"/>
        <w:jc w:val="both"/>
        <w:rPr>
          <w:rFonts w:ascii="Times New Roman" w:hAnsi="Times New Roman"/>
          <w:sz w:val="28"/>
          <w:szCs w:val="28"/>
        </w:rPr>
      </w:pPr>
      <w:r>
        <w:rPr>
          <w:rFonts w:ascii="Times New Roman" w:hAnsi="Times New Roman"/>
          <w:sz w:val="28"/>
          <w:szCs w:val="28"/>
        </w:rPr>
        <w:t>Улучшение демографической ситуации – одна из целей государственной программы Камчатского края «Оказание содействия добровольному переселению в Камчатский край соотечественников, проживающих за рубежом». Численность участников государственной программы и членов их семей, переселившихся в Камчатский край в 2022 году составила 415 человек (150 участников Государственной программы и 265 членов их семей) или 3,2% в миграционном приросте Камчатского края (в 2021 году численность участников государственной программы составила 300 человек).</w:t>
      </w:r>
    </w:p>
    <w:p>
      <w:pPr>
        <w:pStyle w:val="Normal"/>
        <w:ind w:firstLine="709"/>
        <w:jc w:val="both"/>
        <w:rPr>
          <w:rFonts w:ascii="Times New Roman" w:hAnsi="Times New Roman"/>
          <w:sz w:val="28"/>
          <w:szCs w:val="28"/>
        </w:rPr>
      </w:pPr>
      <w:r>
        <w:rPr>
          <w:rFonts w:ascii="Times New Roman" w:hAnsi="Times New Roman"/>
          <w:sz w:val="28"/>
          <w:szCs w:val="28"/>
        </w:rPr>
        <w:t>По данным территориального органа Федеральной службы государственной статистики по Камчатскому краю ожидаемая продолжительность жизни составила 68,83 года при плановом значении показателя 70,2.</w:t>
      </w:r>
    </w:p>
    <w:p>
      <w:pPr>
        <w:pStyle w:val="Normal"/>
        <w:ind w:firstLine="709"/>
        <w:jc w:val="both"/>
        <w:rPr>
          <w:rFonts w:ascii="Times New Roman" w:hAnsi="Times New Roman"/>
          <w:sz w:val="28"/>
          <w:szCs w:val="28"/>
        </w:rPr>
      </w:pPr>
      <w:r>
        <w:rPr>
          <w:rFonts w:ascii="Times New Roman" w:hAnsi="Times New Roman"/>
          <w:sz w:val="28"/>
          <w:szCs w:val="28"/>
        </w:rPr>
        <w:t xml:space="preserve">В комплекс мер по увеличению продолжительности жизни и формированию здорового образа жизни у населения региона вошли такие направления, как популяризация культуры здорового питания, спортивно-оздоровительные программы, профилактика алкоголизма и наркомании, противодействие потреблению табака. Мероприятия по указанным направлениям реализуются через привлечение к участию в организационном и образовательном процессах специалистов различных сфер деятельности (медиков, психологов, преподавателей, и т.д.), представителей власти, бизнеса. </w:t>
      </w:r>
    </w:p>
    <w:p>
      <w:pPr>
        <w:pStyle w:val="Normal"/>
        <w:ind w:firstLine="709"/>
        <w:jc w:val="both"/>
        <w:rPr>
          <w:rFonts w:ascii="Times New Roman" w:hAnsi="Times New Roman"/>
          <w:sz w:val="28"/>
          <w:szCs w:val="28"/>
        </w:rPr>
      </w:pPr>
      <w:r>
        <w:rPr>
          <w:rFonts w:ascii="Times New Roman" w:hAnsi="Times New Roman"/>
          <w:sz w:val="28"/>
          <w:szCs w:val="28"/>
        </w:rPr>
        <w:t>К освещению мероприятий по профилактике заболеваний и поддержке здорового образа жизни привлекаются средства массовой информации и пресс-службы федеральных и региональных органов исполнительной власти. Информация о мероприятиях размещается на официальных сайтах ведомств и подведомственных организаций.</w:t>
      </w:r>
    </w:p>
    <w:p>
      <w:pPr>
        <w:pStyle w:val="Normal"/>
        <w:ind w:firstLine="709"/>
        <w:jc w:val="both"/>
        <w:rPr>
          <w:rFonts w:ascii="Times New Roman" w:hAnsi="Times New Roman"/>
          <w:sz w:val="28"/>
          <w:szCs w:val="28"/>
        </w:rPr>
      </w:pPr>
      <w:r>
        <w:rPr>
          <w:rFonts w:ascii="Times New Roman" w:hAnsi="Times New Roman"/>
          <w:sz w:val="28"/>
          <w:szCs w:val="28"/>
        </w:rPr>
        <w:t xml:space="preserve">В 2022 году в Камчатском крае организована реализация Плана проведения региональных тематических мероприятий по профилактике заболеваний и поддержке здорового образа жизни, разработанного Министерством здравоохранения Российской Федерации. </w:t>
      </w:r>
    </w:p>
    <w:p>
      <w:pPr>
        <w:pStyle w:val="Normal"/>
        <w:ind w:firstLine="709"/>
        <w:jc w:val="both"/>
        <w:rPr>
          <w:rFonts w:ascii="Times New Roman" w:hAnsi="Times New Roman"/>
          <w:sz w:val="28"/>
          <w:szCs w:val="28"/>
        </w:rPr>
      </w:pPr>
      <w:r>
        <w:rPr>
          <w:rFonts w:ascii="Times New Roman" w:hAnsi="Times New Roman"/>
          <w:sz w:val="28"/>
          <w:szCs w:val="28"/>
        </w:rPr>
        <w:t xml:space="preserve">В рамках реализации федерального проекта «Формирования системы мотивации граждан к здоровому образу жизни, включая здоровое питание и отказ от вредных привычек» разрабатываются муниципальные и корпоративные программы. В настоящее время внедрены муниципальные программы в 3 муниципалитетах и корпоративные программы в 3 крупных организациях. </w:t>
      </w:r>
    </w:p>
    <w:p>
      <w:pPr>
        <w:pStyle w:val="Normal"/>
        <w:ind w:firstLine="709"/>
        <w:jc w:val="both"/>
        <w:rPr>
          <w:rFonts w:ascii="Times New Roman" w:hAnsi="Times New Roman"/>
          <w:sz w:val="28"/>
          <w:szCs w:val="28"/>
        </w:rPr>
      </w:pPr>
      <w:r>
        <w:rPr>
          <w:rFonts w:ascii="Times New Roman" w:hAnsi="Times New Roman"/>
          <w:sz w:val="28"/>
          <w:szCs w:val="28"/>
        </w:rPr>
        <w:t>В соответствии с ежегодными планами работы в Камчатском крае проводятся события, определенные Всемирной организацией здравоохранения: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«Всемирный день борьбы против рака» – 4 февраля;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«Всемирный день борьбы с туберкулезом» – 24 марта;</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«Всемирный день здоровья» – 7 апреля;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«Европейская неделя иммунизации» – с 27 апреля по 30 апреля;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«Всемирный день без табака» – 31 мая; </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«Всемирный день сердца» – 28 сентября; </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«Всемирный день психического здоровья» – 10 октября;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«Всемирный день борьбы со СПИДом» – 1 декабря. </w:t>
      </w:r>
    </w:p>
    <w:p>
      <w:pPr>
        <w:pStyle w:val="Normal"/>
        <w:ind w:firstLine="709"/>
        <w:jc w:val="both"/>
        <w:rPr>
          <w:rFonts w:ascii="Times New Roman" w:hAnsi="Times New Roman"/>
          <w:sz w:val="28"/>
          <w:szCs w:val="28"/>
        </w:rPr>
      </w:pPr>
      <w:r>
        <w:rPr>
          <w:rFonts w:ascii="Times New Roman" w:hAnsi="Times New Roman"/>
          <w:sz w:val="28"/>
          <w:szCs w:val="28"/>
        </w:rPr>
        <w:t xml:space="preserve">В Камчатском крае ежегодно проводятся массовые скрининговые акции, «Ярмарки здоровья», выставки на тему здравоохранения, основной целью которых является привлечение внимания населения к проблемам своего здоровья и повышение медицинской грамотности населения. Данные мероприятия пользуются большой популярностью среди населения Камчатского края. В ходе выставок все желающие могут пройти обследование, получить квалифицированное заключение врачей специалистов. </w:t>
      </w:r>
    </w:p>
    <w:p>
      <w:pPr>
        <w:pStyle w:val="Normal"/>
        <w:ind w:firstLine="709"/>
        <w:jc w:val="both"/>
        <w:rPr>
          <w:rFonts w:ascii="Times New Roman" w:hAnsi="Times New Roman"/>
          <w:sz w:val="28"/>
          <w:szCs w:val="28"/>
        </w:rPr>
      </w:pPr>
      <w:r>
        <w:rPr>
          <w:rFonts w:ascii="Times New Roman" w:hAnsi="Times New Roman"/>
          <w:sz w:val="28"/>
          <w:szCs w:val="28"/>
        </w:rPr>
        <w:t>В рамках проведения профилактической работы по формированию здорового образа жизни у населения края: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специалистами психиатрами-наркологами на сайте http://kamknd.ru в режиме реального времени с помощью специального сервиса осуществляется анонимное консультирование граждан;</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сотрудниками наркологического диспансера проводится профилактическая работа с организованными коллективами предприятий, где имеется возможность широкого охвата сотрудников;</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организована работа по профилактике потребления алкоголя и табакокурения в организованных коллективах (школы, учебные заведения);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активно проводится психологическое тестирование на предмет раннего выявления потребления наркотиков и табакокурения среди молодежи.</w:t>
      </w:r>
    </w:p>
    <w:p>
      <w:pPr>
        <w:pStyle w:val="Normal"/>
        <w:ind w:firstLine="709"/>
        <w:jc w:val="both"/>
        <w:rPr>
          <w:rFonts w:ascii="Times New Roman" w:hAnsi="Times New Roman"/>
          <w:sz w:val="28"/>
          <w:szCs w:val="28"/>
        </w:rPr>
      </w:pPr>
      <w:r>
        <w:rPr>
          <w:rFonts w:ascii="Times New Roman" w:hAnsi="Times New Roman"/>
          <w:sz w:val="28"/>
          <w:szCs w:val="28"/>
        </w:rPr>
        <w:t>Просветительская работа по пропаганде здорового питания и здорового образа жизни проводится также специалистами Управления Роспотребнадзора по Камчатскому краю.</w:t>
      </w:r>
    </w:p>
    <w:p>
      <w:pPr>
        <w:pStyle w:val="Normal"/>
        <w:ind w:firstLine="709"/>
        <w:jc w:val="both"/>
        <w:rPr>
          <w:rFonts w:ascii="Times New Roman" w:hAnsi="Times New Roman"/>
          <w:sz w:val="28"/>
          <w:szCs w:val="28"/>
        </w:rPr>
      </w:pPr>
      <w:r>
        <w:rPr>
          <w:rFonts w:ascii="Times New Roman" w:hAnsi="Times New Roman"/>
          <w:sz w:val="28"/>
          <w:szCs w:val="28"/>
        </w:rPr>
        <w:t>В работе использовались различные методы, среди которых: статьи в средствах массовой информации, размещение тематической информации на сайте Управления Роспотребнадзора по Камчатскому краю и ФБУЗ, информационные стенды, тематические памятки, проведение ежегодных календарных событий, определенных Всемирной организацией здравоохранения, демонстрация тематических фильмов.</w:t>
      </w:r>
    </w:p>
    <w:p>
      <w:pPr>
        <w:pStyle w:val="Normal"/>
        <w:ind w:firstLine="709"/>
        <w:jc w:val="both"/>
        <w:rPr>
          <w:rFonts w:ascii="Times New Roman" w:hAnsi="Times New Roman"/>
          <w:sz w:val="28"/>
          <w:szCs w:val="28"/>
        </w:rPr>
      </w:pPr>
      <w:r>
        <w:rPr>
          <w:rFonts w:ascii="Times New Roman" w:hAnsi="Times New Roman"/>
          <w:sz w:val="28"/>
          <w:szCs w:val="28"/>
        </w:rPr>
        <w:t xml:space="preserve">Вопросы организации здорового питания и здорового образа жизни населения включены во все программы профессиональной гигиенической подготовки декретированных групп населения. </w:t>
      </w:r>
    </w:p>
    <w:p>
      <w:pPr>
        <w:pStyle w:val="Normal"/>
        <w:ind w:firstLine="709"/>
        <w:jc w:val="both"/>
        <w:rPr>
          <w:rFonts w:ascii="Times New Roman" w:hAnsi="Times New Roman"/>
          <w:sz w:val="28"/>
          <w:szCs w:val="28"/>
        </w:rPr>
      </w:pPr>
      <w:r>
        <w:rPr>
          <w:rFonts w:ascii="Times New Roman" w:hAnsi="Times New Roman"/>
          <w:sz w:val="28"/>
          <w:szCs w:val="28"/>
        </w:rPr>
        <w:t xml:space="preserve">Информация о школах здоровья размещается на рекламных стендах в учреждениях здравоохранения. В школы здоровья население обращается как самостоятельно, так и по рекомендации и направлению медицинских работников по результатам диспансеризации и обследований в центрах здоровья. </w:t>
      </w:r>
    </w:p>
    <w:p>
      <w:pPr>
        <w:pStyle w:val="Normal"/>
        <w:ind w:firstLine="709"/>
        <w:jc w:val="both"/>
        <w:rPr>
          <w:rFonts w:ascii="Times New Roman" w:hAnsi="Times New Roman"/>
          <w:sz w:val="28"/>
          <w:szCs w:val="28"/>
        </w:rPr>
      </w:pPr>
      <w:r>
        <w:rPr>
          <w:rFonts w:ascii="Times New Roman" w:hAnsi="Times New Roman"/>
          <w:sz w:val="28"/>
          <w:szCs w:val="28"/>
        </w:rPr>
        <w:t>Мероприятия, направленные на увеличение продолжительности жизни и формирование здорового образа жизни у населения региона, реализуются также в рамках государственных программ Камчатского края: «Развитие образования в Камчатском крае»; «Развитие физической культуры и спорта в Камчатском крае»; «Безопасная Камчатка».</w:t>
      </w:r>
    </w:p>
    <w:p>
      <w:pPr>
        <w:pStyle w:val="Normal"/>
        <w:ind w:firstLine="709"/>
        <w:jc w:val="both"/>
        <w:rPr>
          <w:rFonts w:ascii="Times New Roman" w:hAnsi="Times New Roman"/>
          <w:sz w:val="28"/>
          <w:szCs w:val="28"/>
        </w:rPr>
      </w:pPr>
      <w:r>
        <w:rPr>
          <w:rFonts w:ascii="Times New Roman" w:hAnsi="Times New Roman"/>
          <w:sz w:val="28"/>
          <w:szCs w:val="28"/>
        </w:rPr>
        <w:t xml:space="preserve">Вопросы организации здорового питания, отдыха и оздоровления детей обеспечивались реализацией мероприятий государственной программы Камчатского края «Развитие образования в Камчатском крае». </w:t>
      </w:r>
    </w:p>
    <w:p>
      <w:pPr>
        <w:pStyle w:val="Normal"/>
        <w:ind w:firstLine="709"/>
        <w:jc w:val="both"/>
        <w:rPr>
          <w:rFonts w:ascii="Times New Roman" w:hAnsi="Times New Roman"/>
          <w:sz w:val="28"/>
          <w:szCs w:val="28"/>
        </w:rPr>
      </w:pPr>
      <w:r>
        <w:rPr>
          <w:rFonts w:ascii="Times New Roman" w:hAnsi="Times New Roman"/>
          <w:sz w:val="28"/>
          <w:szCs w:val="28"/>
        </w:rPr>
        <w:t xml:space="preserve">Обеспечено бесплатное горячее питание обучающихся, получающих начальное общее образование в государственных образовательных организациях. Продолжена работа по обновлению школьных пищеблоков. Всего модернизировано 38 столовых и пищеблоков (более 30,0% от пищеблоков образовательных организаций, реализующих программы начального общего образования). </w:t>
      </w:r>
    </w:p>
    <w:p>
      <w:pPr>
        <w:pStyle w:val="Normal"/>
        <w:ind w:firstLine="709"/>
        <w:jc w:val="both"/>
        <w:rPr>
          <w:rFonts w:ascii="Times New Roman" w:hAnsi="Times New Roman"/>
          <w:sz w:val="28"/>
          <w:szCs w:val="28"/>
        </w:rPr>
      </w:pPr>
      <w:r>
        <w:rPr>
          <w:rFonts w:ascii="Times New Roman" w:hAnsi="Times New Roman"/>
          <w:sz w:val="28"/>
          <w:szCs w:val="28"/>
        </w:rPr>
        <w:t>В организации отдыха и оздоровления детей в 2022 году участвовали 114 организаций. Различными формами организованного отдыха охвачено 20 378 детей (в 2021 – 12 381 ребенок), 43,6% от всех школьников Камчатского края, из них:</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6 958 детей отдохнули в 5 загородных стационарных детских оздоровительных лагерях, расположенных на территории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12 633 ребёнок – в 105 лагерях с дневным пребыванием, организованных на базе образовательных организаций и организаций социального обслуживания;</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119 детей – в 3 палаточных лагерях;</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40 детей – в 1 лагере труда и отдыха;</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628 детей – за пределами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 xml:space="preserve">Реализация мероприятий государственной программы Камчатского края «Развитие физической культуры и спорта в Камчатском крае» способствует созданию условий для укрепления здоровья граждан, приобщения населения к систематическим занятиям физической культурой и спортом, качественной подготовки спортивного резерва и спортсменов высшего класса. Основной целевой показатель, позволяющий охарактеризовать эффективность реализуемых в сфере физической культуры и спорта мероприятий, – «Доля населения систематически занимающихся физической культурой и спортом в общей численности населения Камчатского края в возрасте 3 – 79 лет».  По итогам отчетного года показатель достигнут и составил 48,4% при плановом значении 46,9% и превысил значение 2021 года на 4,7% пункта. Возрос относительно уровня 2021 года (84,1%) и превысил плановое значение (83,9%) показатель «Уровень обеспеченности граждан спортивными сооружениями исходя из единовременной пропускной способности» – 87%. </w:t>
      </w:r>
    </w:p>
    <w:p>
      <w:pPr>
        <w:pStyle w:val="Normal"/>
        <w:ind w:firstLine="709"/>
        <w:jc w:val="both"/>
        <w:rPr>
          <w:rFonts w:ascii="Times New Roman" w:hAnsi="Times New Roman"/>
          <w:sz w:val="28"/>
          <w:szCs w:val="28"/>
        </w:rPr>
      </w:pPr>
      <w:r>
        <w:rPr>
          <w:rFonts w:ascii="Times New Roman" w:hAnsi="Times New Roman"/>
          <w:sz w:val="28"/>
          <w:szCs w:val="28"/>
        </w:rPr>
        <w:t>В рамках государственной программы Камчатского края «Безопасная Камчатка» проводится информационно-пропагандистская работа, направленная на формирование негативного отношения населения к потреблению наркотических средств, психотропных веществ и алкогольной продукции, а также на популяризацию здорового образа жизни.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pBdr>
          <w:top w:val="single" w:sz="18" w:space="1" w:color="000000"/>
        </w:pBdr>
        <w:ind w:left="0" w:firstLine="709"/>
        <w:jc w:val="both"/>
        <w:outlineLvl w:val="2"/>
        <w:rPr>
          <w:rFonts w:ascii="Times New Roman" w:hAnsi="Times New Roman"/>
          <w:b/>
          <w:b/>
          <w:sz w:val="28"/>
          <w:szCs w:val="28"/>
        </w:rPr>
      </w:pPr>
      <w:bookmarkStart w:id="3" w:name="_Toc132664194"/>
      <w:r>
        <w:rPr>
          <w:rFonts w:ascii="Times New Roman" w:hAnsi="Times New Roman"/>
          <w:b/>
          <w:sz w:val="28"/>
          <w:szCs w:val="28"/>
        </w:rPr>
        <w:t>Здравоохранение</w:t>
      </w:r>
      <w:bookmarkEnd w:id="3"/>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В отчетном году Министерством здравоохранения Камчатского края продолжена реализация программы «Модернизация первичного звена здравоохранения Камчатского края», в рамках которой осуществляется новое строительство и реконструкция объектов здравоохранения. Проведен капитальный ремонт в 6 учреждениях здравоохранения, предусматривающий ремонты фасадов, внутренние общестроительные, электромонтажные, сантехнические работы, ремонты помещений, внутренних инженерных сетей, системы пожарной сигнализации и оповещения о пожаре и другие, в медицинские учреждения поставлено 90 единиц медицинского оборудования.</w:t>
      </w:r>
    </w:p>
    <w:p>
      <w:pPr>
        <w:pStyle w:val="Normal"/>
        <w:ind w:firstLine="709"/>
        <w:jc w:val="both"/>
        <w:rPr>
          <w:rFonts w:ascii="Times New Roman" w:hAnsi="Times New Roman"/>
          <w:sz w:val="28"/>
          <w:szCs w:val="28"/>
        </w:rPr>
      </w:pPr>
      <w:r>
        <w:rPr>
          <w:rFonts w:ascii="Times New Roman" w:hAnsi="Times New Roman"/>
          <w:sz w:val="28"/>
          <w:szCs w:val="28"/>
        </w:rPr>
        <w:t>В соответствии с Указом Президента Российской Федерации от 07.05.2012 № 597 «О мероприятиях по реализации государственной социальной политики» обеспечен рост и достигнуты целевые показатели по уровню заработной платы медицинских работников:</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врачей и работников медицинских организаций, имеющих высшее профессиональное образование, в 2022 году к предыдущему году увеличился на 3,9 % и составил 204,7 % к средней по региону (2021 год – 162,7 тыс. руб., 2022 год – 172,1 тыс. руб.); </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среднего медицинского персонала в 2022 году в сравнении с 2021 годом увеличился на 4,9 % и составил 109,1 % к средней по региону (2021 год – 87,4 тыс. руб., 2022 год – 91,7 тыс. руб.);</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младшего медицинского персонала в 2022 году в сравнении с 2021 годом увеличился на 6,5 % и составил 97,2 % к средней по региону (2021 год – 76,7 тыс. руб., 2022 год – 81,7 тыс. руб.) при плановом значении показателя 100%.</w:t>
      </w:r>
    </w:p>
    <w:p>
      <w:pPr>
        <w:pStyle w:val="Normal"/>
        <w:ind w:firstLine="709"/>
        <w:jc w:val="both"/>
        <w:rPr>
          <w:rFonts w:ascii="Times New Roman" w:hAnsi="Times New Roman"/>
          <w:sz w:val="28"/>
          <w:szCs w:val="28"/>
        </w:rPr>
      </w:pPr>
      <w:r>
        <w:rPr>
          <w:rFonts w:ascii="Times New Roman" w:hAnsi="Times New Roman"/>
          <w:sz w:val="28"/>
          <w:szCs w:val="28"/>
        </w:rPr>
        <w:t>Принимаемые меры, направленные на реализацию кадровой политики в сфере здравоохранения, позволили привлечь в 2022 году из других регионов в Камчатский край 181 медицинского работника, в том числе 117 врачей и 64 специалиста среднего звена (в 2021 году в Камчатский край привлечено 134 медицинских работника, в том числе 93 врача и 41 специалиста со средним медицинским образованием). Уровень обеспеченности врачами (на 10 тыс. человек) составил 44% (плановое значение показателя 52,7%).</w:t>
      </w:r>
    </w:p>
    <w:p>
      <w:pPr>
        <w:pStyle w:val="Normal"/>
        <w:ind w:firstLine="709"/>
        <w:jc w:val="both"/>
        <w:rPr>
          <w:rFonts w:ascii="Times New Roman" w:hAnsi="Times New Roman"/>
          <w:sz w:val="28"/>
          <w:szCs w:val="28"/>
        </w:rPr>
      </w:pPr>
      <w:r>
        <w:rPr>
          <w:rFonts w:ascii="Times New Roman" w:hAnsi="Times New Roman"/>
          <w:sz w:val="28"/>
          <w:szCs w:val="28"/>
        </w:rPr>
        <w:t>Камчатский край подключен к защищенной сети передачи данных Министерства здравоохранения Российской Федерации. Соглашения о защищенном информационном взаимодействии заключены со всеми подведомственными медицинскими учреждениями края.</w:t>
      </w:r>
    </w:p>
    <w:p>
      <w:pPr>
        <w:pStyle w:val="Normal"/>
        <w:ind w:firstLine="709"/>
        <w:jc w:val="both"/>
        <w:rPr>
          <w:rFonts w:ascii="Times New Roman" w:hAnsi="Times New Roman"/>
          <w:sz w:val="28"/>
          <w:szCs w:val="28"/>
        </w:rPr>
      </w:pPr>
      <w:r>
        <w:rPr>
          <w:rFonts w:ascii="Times New Roman" w:hAnsi="Times New Roman"/>
          <w:sz w:val="28"/>
          <w:szCs w:val="28"/>
        </w:rPr>
        <w:t xml:space="preserve">На едином портале государственных услуг расширен список врачей-специалистов, к которым доступна запись на прием к врачу (кабинет доврачебной помощи, врач-терапевт, врач-педиатр, врач-гинеколог, врач-невролог, врач-хирург, врач стоматолог-терапевт, врач стоматолог-хирург). </w:t>
      </w:r>
    </w:p>
    <w:p>
      <w:pPr>
        <w:pStyle w:val="Normal"/>
        <w:ind w:firstLine="709"/>
        <w:jc w:val="both"/>
        <w:rPr>
          <w:rFonts w:ascii="Times New Roman" w:hAnsi="Times New Roman"/>
          <w:sz w:val="28"/>
          <w:szCs w:val="28"/>
        </w:rPr>
      </w:pPr>
      <w:r>
        <w:rPr>
          <w:rFonts w:ascii="Times New Roman" w:hAnsi="Times New Roman"/>
          <w:sz w:val="28"/>
          <w:szCs w:val="28"/>
        </w:rPr>
        <w:t>В 2022 году число граждан, воспользовавшихся услугами (сервисами) в Личном кабинете пациента «Мое здоровье» на Едином портале государственных услуг и функций – 105,3 тыс. чел., исполнение составило 113%.</w:t>
      </w:r>
    </w:p>
    <w:p>
      <w:pPr>
        <w:pStyle w:val="Normal"/>
        <w:ind w:firstLine="709"/>
        <w:jc w:val="both"/>
        <w:rPr>
          <w:rFonts w:ascii="Times New Roman" w:hAnsi="Times New Roman"/>
          <w:sz w:val="28"/>
          <w:szCs w:val="28"/>
        </w:rPr>
      </w:pPr>
      <w:r>
        <w:rPr>
          <w:rFonts w:ascii="Times New Roman" w:hAnsi="Times New Roman"/>
          <w:sz w:val="28"/>
          <w:szCs w:val="28"/>
        </w:rPr>
        <w:t xml:space="preserve">В отчетном году была продолжена работа по оказанию консультативной медицинской помощи методом «выездных бригад» в рамках реализации Постановления Правительства Камчатского края от 07.04.2008 № 85-П «Об организации предоставления государственных услуг и государственных функций методом «выездных бригад», в работе которых участвовали врачи-специалисты: терапевт, педиатр, акушер - гинеколог, хирург, фтизиатр, офтальмолог, оториноларинголог, невролог, психиатр, психиатр-нарколог, врач ультразвуковой диагностики, рентгенолог, специалисты клинико-диагностических лабораторий. </w:t>
      </w:r>
    </w:p>
    <w:p>
      <w:pPr>
        <w:pStyle w:val="Normal"/>
        <w:ind w:firstLine="709"/>
        <w:jc w:val="both"/>
        <w:rPr>
          <w:rFonts w:ascii="Times New Roman" w:hAnsi="Times New Roman"/>
          <w:sz w:val="28"/>
          <w:szCs w:val="28"/>
        </w:rPr>
      </w:pPr>
      <w:r>
        <w:rPr>
          <w:rFonts w:ascii="Times New Roman" w:hAnsi="Times New Roman"/>
          <w:sz w:val="28"/>
          <w:szCs w:val="28"/>
        </w:rPr>
        <w:t>С целью оказания консультативной и лечебно-диагностической помощи населению отдаленных и труднодоступных районов Камчатского края методом «выездных бригад» было осуществлено 4 выезда в 5 районов. Проведено 26 979 осмотров (2021 год – 18 814), в том числе детей и подростков – 5 499 (2021 год – 4348). Выполнено 3 855 обследований. Выявлено 5 620 случаев патологии.</w:t>
      </w:r>
    </w:p>
    <w:p>
      <w:pPr>
        <w:pStyle w:val="Normal"/>
        <w:ind w:firstLine="709"/>
        <w:jc w:val="both"/>
        <w:rPr>
          <w:rFonts w:ascii="Times New Roman" w:hAnsi="Times New Roman"/>
          <w:sz w:val="28"/>
          <w:szCs w:val="28"/>
        </w:rPr>
      </w:pPr>
      <w:r>
        <w:rPr>
          <w:rFonts w:ascii="Times New Roman" w:hAnsi="Times New Roman"/>
          <w:sz w:val="28"/>
          <w:szCs w:val="28"/>
        </w:rPr>
        <w:t xml:space="preserve">Региональный проект «Обеспечение медицинских организаций системы здравоохранения квалифицированными кадрами» предусматривает социальные выплаты и выплаты компенсационного характера студентам образовательных учреждений, студентам медицинских государственных образовательных учреждений, врачам-интернам, врачам-клиническим ординаторам. </w:t>
      </w:r>
    </w:p>
    <w:p>
      <w:pPr>
        <w:pStyle w:val="Normal"/>
        <w:ind w:firstLine="709"/>
        <w:jc w:val="both"/>
        <w:rPr>
          <w:rFonts w:ascii="Times New Roman" w:hAnsi="Times New Roman"/>
          <w:sz w:val="28"/>
          <w:szCs w:val="28"/>
        </w:rPr>
      </w:pPr>
      <w:r>
        <w:rPr>
          <w:rFonts w:ascii="Times New Roman" w:hAnsi="Times New Roman"/>
          <w:sz w:val="28"/>
          <w:szCs w:val="28"/>
        </w:rPr>
        <w:t xml:space="preserve">В отчетном году приобретено 6 квартир (2021 год – 9) в целях обеспечения служебными жилыми помещениями медицинских работников здравоохранения Камчатского края. </w:t>
      </w:r>
    </w:p>
    <w:p>
      <w:pPr>
        <w:pStyle w:val="Normal"/>
        <w:ind w:firstLine="709"/>
        <w:jc w:val="both"/>
        <w:rPr>
          <w:rFonts w:ascii="Times New Roman" w:hAnsi="Times New Roman"/>
          <w:sz w:val="28"/>
          <w:szCs w:val="28"/>
        </w:rPr>
      </w:pPr>
      <w:r>
        <w:rPr>
          <w:rFonts w:ascii="Times New Roman" w:hAnsi="Times New Roman"/>
          <w:sz w:val="28"/>
          <w:szCs w:val="28"/>
        </w:rPr>
        <w:t>В течение года в амбулаторных подразделениях государственных учреждений здравоохранения продолжена реализация приоритетного проекта «Бережливая поликлиника». Цель проекта – повышение доступности и качества медицинской помощи населению за счет оптимизации процессов и устранения временных потерь ожидания оказания медицинской помощи. В Камчатском крае на базе ГБУЗ «Камчатский краевой центр общественного здоровья и медицинской профилактики» организован и функционирует «Центр первичной медико-санитарной помощи», в функции которого входит организационно-методическое сопровождение и непосредственный контроль за внедрением в учреждениях здравоохранения Камчатского края новой модели медицинской организации, оказывающей первичную медико-санитарную помощь.</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4" w:name="_Toc132664195"/>
      <w:r>
        <w:rPr>
          <w:rFonts w:eastAsia="Times New Roman" w:ascii="Times New Roman" w:hAnsi="Times New Roman"/>
          <w:b/>
          <w:sz w:val="28"/>
          <w:szCs w:val="28"/>
          <w:lang w:eastAsia="ru-RU"/>
        </w:rPr>
        <w:t>Образование</w:t>
      </w:r>
      <w:bookmarkEnd w:id="4"/>
    </w:p>
    <w:p>
      <w:pPr>
        <w:pStyle w:val="Normal"/>
        <w:ind w:firstLine="709"/>
        <w:jc w:val="both"/>
        <w:rPr/>
      </w:pPr>
      <w:r>
        <w:rPr/>
      </w:r>
    </w:p>
    <w:p>
      <w:pPr>
        <w:pStyle w:val="Normal"/>
        <w:ind w:firstLine="709"/>
        <w:jc w:val="both"/>
        <w:rPr>
          <w:rFonts w:ascii="Times New Roman" w:hAnsi="Times New Roman"/>
          <w:sz w:val="28"/>
          <w:szCs w:val="28"/>
        </w:rPr>
      </w:pPr>
      <w:r>
        <w:rPr>
          <w:rFonts w:ascii="Times New Roman" w:hAnsi="Times New Roman"/>
          <w:sz w:val="28"/>
          <w:szCs w:val="28"/>
        </w:rPr>
        <w:t>Повышение доступности, эффективности и качества образования – одно из базовых направлений реализации региональной политики в сфере образования.</w:t>
      </w:r>
    </w:p>
    <w:p>
      <w:pPr>
        <w:pStyle w:val="Normal"/>
        <w:ind w:firstLine="709"/>
        <w:jc w:val="both"/>
        <w:rPr>
          <w:rFonts w:ascii="Times New Roman" w:hAnsi="Times New Roman"/>
          <w:sz w:val="28"/>
          <w:szCs w:val="28"/>
        </w:rPr>
      </w:pPr>
      <w:r>
        <w:rPr>
          <w:rFonts w:ascii="Times New Roman" w:hAnsi="Times New Roman"/>
          <w:sz w:val="28"/>
          <w:szCs w:val="28"/>
        </w:rPr>
        <w:t>В общем образовании, включающем уровень дошкольного образования, в рамках государственной программы Камчатского края «Развитие образования в Камчатском крае» в 2022 году достигнуты следующие результаты по приоритетным в региональной образовательной политике Камчатского края направлениям:</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сохранена 100 процентная доступность дошкольного образования для детей в возрасте от 3 до 7 лет, продолжена работа по обеспечению местами в дошкольных образовательных организациях детей до 3 лет через строительство детских садов, поддержку негосударственного сектора (в 2022 году в регионе завершено строительство детского сада в жилом районе Рыбачий г. Вилючинска, мощностью 260 мест, в рамках поддержки негосударственного сектора в сфере дошкольного образования в 2022 году создано 20 дополнительных мест для детей раннего возраста);</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обеспечен федеральный государственный образовательный стандарт (ФГОС) среднего общего образования во всех общеобразовательных организациях (в 2022 году 100% школьников обучаются по ФГОС);</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охват детей возрасте от 5 до 18 лет, обучающихся по дополнительным образовательным программам, составил 81,4% (2021 год – 73,3%).</w:t>
      </w:r>
    </w:p>
    <w:p>
      <w:pPr>
        <w:pStyle w:val="Normal"/>
        <w:ind w:firstLine="709"/>
        <w:jc w:val="both"/>
        <w:rPr>
          <w:rFonts w:ascii="Times New Roman" w:hAnsi="Times New Roman"/>
          <w:sz w:val="28"/>
          <w:szCs w:val="28"/>
        </w:rPr>
      </w:pPr>
      <w:r>
        <w:rPr>
          <w:rFonts w:ascii="Times New Roman" w:hAnsi="Times New Roman"/>
          <w:sz w:val="28"/>
          <w:szCs w:val="28"/>
        </w:rPr>
        <w:t>В 2022 году на территории Камчатского края открылось 10 центров «Точка роста» в общеобразовательных организациях, расположенных в сельской местности, и теперь на территории региона их уже 37 в 13 муниципальных образованиях: 17 центров цифрового и гуманитарного профилей и 20 – естественнонаучного и технологического профилей, с общим охватом детей – 8 682 человек. Центры создаются в сельской местности и малых городах в целях обеспечения равного доступа детей к качественному освоению основных и дополнительных общеобразовательных программ, расширения возможностей обучающихся в развитии творческой и социально-ориентированной деятельности.</w:t>
      </w:r>
    </w:p>
    <w:p>
      <w:pPr>
        <w:pStyle w:val="Normal"/>
        <w:ind w:firstLine="709"/>
        <w:jc w:val="both"/>
        <w:rPr>
          <w:rFonts w:ascii="Times New Roman" w:hAnsi="Times New Roman"/>
          <w:sz w:val="28"/>
          <w:szCs w:val="28"/>
        </w:rPr>
      </w:pPr>
      <w:r>
        <w:rPr>
          <w:rFonts w:ascii="Times New Roman" w:hAnsi="Times New Roman"/>
          <w:sz w:val="28"/>
          <w:szCs w:val="28"/>
        </w:rPr>
        <w:t>Мероприятия государственной программы Камчатского края «Развитие образования в Камчатском крае» направлены на выявление и поддержку одаренных детей и талантливой учащейся молодежи, установлены специальные денежные поощрения для обучающихся общеобразовательных организаций и организаций дополнительного образования, проявивших выдающиеся способности в сфере образования, культуры, спорта, молодежной политики и являющихся победителями краевых, всероссийских, международных конкурсов, олимпиад, соревнований для одаренных детей и молодежи.</w:t>
      </w:r>
    </w:p>
    <w:p>
      <w:pPr>
        <w:pStyle w:val="Normal"/>
        <w:ind w:firstLine="709"/>
        <w:jc w:val="both"/>
        <w:rPr>
          <w:rFonts w:ascii="Times New Roman" w:hAnsi="Times New Roman"/>
          <w:sz w:val="28"/>
          <w:szCs w:val="28"/>
        </w:rPr>
      </w:pPr>
      <w:r>
        <w:rPr>
          <w:rFonts w:ascii="Times New Roman" w:hAnsi="Times New Roman"/>
          <w:sz w:val="28"/>
          <w:szCs w:val="28"/>
        </w:rPr>
        <w:t>В 2022 году проведен региональный этап всероссийской олимпиады школьников, которая охватила более 60 % обучающихся общеобразовательных организаций. В региональном этапе всероссийской олимпиады школьников в Камчатском крае приняли участие 835 участника; 236 школьников стали победителями и призерами; 16 человек приняли участие в заключительном этапе олимпиады.</w:t>
      </w:r>
    </w:p>
    <w:p>
      <w:pPr>
        <w:pStyle w:val="Normal"/>
        <w:ind w:firstLine="709"/>
        <w:jc w:val="both"/>
        <w:rPr>
          <w:rFonts w:ascii="Times New Roman" w:hAnsi="Times New Roman"/>
          <w:sz w:val="28"/>
          <w:szCs w:val="28"/>
        </w:rPr>
      </w:pPr>
      <w:r>
        <w:rPr>
          <w:rFonts w:ascii="Times New Roman" w:hAnsi="Times New Roman"/>
          <w:sz w:val="28"/>
          <w:szCs w:val="28"/>
        </w:rPr>
        <w:t>В системе профессионального образования Камчатского края в рамках реализации регионального проекта «Молодые профессионалы (Повышение конкурентоспособности профессионального образования)» национального проекта «Образование» аккредитовано 17 центров проведения демонстрационного экзамена на базе 9 образовательных организаций, организованы и проведены стажировки в учебных мастерских профессиональных образовательных организаций, расположенных на территории Российской Федерации, созданы современные мастерские для обучения по программам «Администрирование отеля», «Туризм», «Парикмахерское искусство», «Электромонтаж», «Промышленная автоматика», «Холодильная техника и системы кондиционирования», «Поварское дело», «Кондитерское дело».</w:t>
      </w:r>
    </w:p>
    <w:p>
      <w:pPr>
        <w:pStyle w:val="Normal"/>
        <w:ind w:firstLine="709"/>
        <w:jc w:val="both"/>
        <w:rPr>
          <w:rFonts w:ascii="Times New Roman" w:hAnsi="Times New Roman"/>
          <w:sz w:val="28"/>
          <w:szCs w:val="28"/>
        </w:rPr>
      </w:pPr>
      <w:r>
        <w:rPr>
          <w:rFonts w:ascii="Times New Roman" w:hAnsi="Times New Roman"/>
          <w:sz w:val="28"/>
          <w:szCs w:val="28"/>
        </w:rPr>
        <w:t xml:space="preserve">В рамках поддержки научной деятельности в Камчатском крае проведено мероприятие-спутник Конгресса молодых ученых. В мероприятии приняли участие более 120 ученых и исследователей со всей России. Итогами работы ученых стали проекты по 6 актуальным для социально-экономического развития региона направлениям в сфере безопасности жизнедеятельности, экологии, сельского хозяйства и туризма.  </w:t>
      </w:r>
    </w:p>
    <w:p>
      <w:pPr>
        <w:pStyle w:val="Normal"/>
        <w:ind w:firstLine="709"/>
        <w:jc w:val="both"/>
        <w:rPr>
          <w:rFonts w:ascii="Times New Roman" w:hAnsi="Times New Roman"/>
          <w:sz w:val="28"/>
          <w:szCs w:val="28"/>
        </w:rPr>
      </w:pPr>
      <w:r>
        <w:rPr>
          <w:rFonts w:ascii="Times New Roman" w:hAnsi="Times New Roman"/>
          <w:sz w:val="28"/>
          <w:szCs w:val="28"/>
        </w:rPr>
        <w:t>АНО «ОНЦ «Ойкумена» проведен ряд мероприятий: Проект-симбиоз «Зелёные школы», Лагерь по формированию экологического сознания «ЭкоКэмп», Курс «Ландшафтная геотехника», научно-образовательные мероприятия по созданию цифрового дневника природной территории, Проект «Красота из мусора», мастерская Trash.Art.Lab, образовательные интенсивы «Школьный акселератор экопроектов». В мероприятиях приняли участие 400 человек.</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eastAsia="Times New Roman"/>
          <w:b/>
          <w:b/>
          <w:sz w:val="28"/>
          <w:szCs w:val="28"/>
          <w:shd w:fill="FFFF00" w:val="clear"/>
          <w:lang w:eastAsia="ru-RU"/>
        </w:rPr>
      </w:pPr>
      <w:r>
        <w:rPr>
          <w:rFonts w:eastAsia="Times New Roman" w:ascii="Times New Roman" w:hAnsi="Times New Roman"/>
          <w:b/>
          <w:sz w:val="28"/>
          <w:szCs w:val="28"/>
          <w:shd w:fill="FFFF00" w:val="clear"/>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5" w:name="_Toc132664196"/>
      <w:r>
        <w:rPr>
          <w:rFonts w:eastAsia="Times New Roman" w:ascii="Times New Roman" w:hAnsi="Times New Roman"/>
          <w:b/>
          <w:sz w:val="28"/>
          <w:szCs w:val="28"/>
          <w:lang w:eastAsia="ru-RU"/>
        </w:rPr>
        <w:t>Культура</w:t>
      </w:r>
      <w:bookmarkEnd w:id="5"/>
    </w:p>
    <w:p>
      <w:pPr>
        <w:pStyle w:val="Normal"/>
        <w:pBdr>
          <w:top w:val="single" w:sz="18" w:space="1" w:color="000000"/>
        </w:pBdr>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pBdr>
          <w:top w:val="single" w:sz="18" w:space="1" w:color="000000"/>
        </w:pBdr>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Сохранение культурного и исторического наследия, обеспечение равного доступа населения к культурным ценностям и участию в культурной жизни, реализация творческого потенциала населения Камчатского края является главной целью государственной программы Камчатского края «Развитие культуры в Камчатском крае», ответственным исполнителем которой является Министерство культуры Камчатского края.</w:t>
      </w:r>
    </w:p>
    <w:p>
      <w:pPr>
        <w:pStyle w:val="ListParagraph"/>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региональных проектов в 2022 году достигнуты следующие ключевые показатели:</w:t>
      </w:r>
    </w:p>
    <w:p>
      <w:pPr>
        <w:pStyle w:val="ListParagraph"/>
        <w:numPr>
          <w:ilvl w:val="0"/>
          <w:numId w:val="2"/>
        </w:numPr>
        <w:ind w:left="0" w:firstLine="709"/>
        <w:jc w:val="both"/>
        <w:rPr>
          <w:rFonts w:ascii="Times New Roman" w:hAnsi="Times New Roman"/>
          <w:sz w:val="28"/>
          <w:szCs w:val="28"/>
        </w:rPr>
      </w:pPr>
      <w:r>
        <w:rPr>
          <w:rFonts w:eastAsia="Times New Roman" w:ascii="Times New Roman" w:hAnsi="Times New Roman"/>
          <w:sz w:val="28"/>
          <w:szCs w:val="28"/>
          <w:lang w:eastAsia="ru-RU"/>
        </w:rPr>
        <w:t>приобретен терминал сбора данных Атолл для обслуживания зрителей КГАУ «Камчатский театр кукол»;</w:t>
      </w:r>
    </w:p>
    <w:p>
      <w:pPr>
        <w:pStyle w:val="ListParagraph"/>
        <w:numPr>
          <w:ilvl w:val="0"/>
          <w:numId w:val="2"/>
        </w:numPr>
        <w:ind w:left="0" w:firstLine="709"/>
        <w:jc w:val="both"/>
        <w:rPr>
          <w:rFonts w:ascii="Times New Roman" w:hAnsi="Times New Roman"/>
          <w:sz w:val="28"/>
          <w:szCs w:val="28"/>
        </w:rPr>
      </w:pPr>
      <w:r>
        <w:rPr>
          <w:rFonts w:eastAsia="Times New Roman" w:ascii="Times New Roman" w:hAnsi="Times New Roman"/>
          <w:sz w:val="28"/>
          <w:szCs w:val="28"/>
          <w:lang w:eastAsia="ru-RU"/>
        </w:rPr>
        <w:t>отремонтированы 5 муниципальных детских школ искусств (детская школа искусств п. Николаевка, детская школа искусств п. Усть-Камчатск, Елизовская детская художественная школа, Быстринская детская школа искусств);</w:t>
      </w:r>
    </w:p>
    <w:p>
      <w:pPr>
        <w:pStyle w:val="ListParagraph"/>
        <w:numPr>
          <w:ilvl w:val="0"/>
          <w:numId w:val="2"/>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проведены работы по капитальному ремонту 12 сельских домов культуры (6 – Елизовский муниципальный район, 1 – Мильковский муниципальный район, 1 – Усть-Камчатский муниципальный район, 1 – Усть-Большерецкий муниципальный район, 1 – Олюторский муниципальный район, 1 – Тигильский муниципальный район, 1 – Соболевский муниципальный район);</w:t>
      </w:r>
    </w:p>
    <w:p>
      <w:pPr>
        <w:pStyle w:val="ListParagraph"/>
        <w:numPr>
          <w:ilvl w:val="0"/>
          <w:numId w:val="2"/>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проведены работы по капитальному ремонту 1 муниципального музея в Алеутском округе;</w:t>
      </w:r>
    </w:p>
    <w:p>
      <w:pPr>
        <w:pStyle w:val="ListParagraph"/>
        <w:numPr>
          <w:ilvl w:val="0"/>
          <w:numId w:val="2"/>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обновлена материально-техническая база трех краеведческих музеев: краеведческий музей Вилючинского ГО, этнографический музей Быстринского муниципального района, Елизовский краеведческий музей: всего заключено 15 прямых контрактов на общую сумму 3,29 млн рублей, оборудование поставлено в полном объеме;</w:t>
      </w:r>
    </w:p>
    <w:p>
      <w:pPr>
        <w:pStyle w:val="ListParagraph"/>
        <w:numPr>
          <w:ilvl w:val="0"/>
          <w:numId w:val="2"/>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проведены мероприятия культурно-просветительской экспедиции в рамках зимнего фестиваля «БЕРИНГИЯ-2022»;</w:t>
      </w:r>
    </w:p>
    <w:p>
      <w:pPr>
        <w:pStyle w:val="ListParagraph"/>
        <w:numPr>
          <w:ilvl w:val="0"/>
          <w:numId w:val="2"/>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проведен цикл мероприятий, посвященных 15-летию со дня образования Камчатского края (праздничное мероприятие – народные гуляния, окружной конкурс детского рисунка «Камчатский край – мой дом родной», выпуск почтовой открытки «Уникальный Камчатский край»).</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2022 году переоснащена МБУК «Межпоселенческая центральная библиотека им. К. С. Черканова». В рамках реализации мероприятия проведены ремонтные работы, пополнен библиотечный фонд, приобретена библиотечная мебель, повышена квалификация сотрудников библиотеки.</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культурной программы выставки «Улица Дальнего Востока» проведено 21 мероприятие, количество зрителей - 4 628 человек. В том числе коллектив КГБУ «Корякский фольклорный ансамбль танца «Ангт» имени Иосифа Жукова» принял участие в фестивале Росконгресса «Душа России». Север», проходившем на главной сцене ВЭФ-2022, дальневосточном фестивале народного творчества «Дни мира на Тихом океане», посвященном 77-ой годовщине окончания Второй мировой войны в г. Владивостоке.</w:t>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6" w:name="_Toc132664197"/>
      <w:r>
        <w:rPr>
          <w:rFonts w:eastAsia="Times New Roman" w:ascii="Times New Roman" w:hAnsi="Times New Roman"/>
          <w:b/>
          <w:sz w:val="28"/>
          <w:szCs w:val="28"/>
          <w:lang w:eastAsia="ru-RU"/>
        </w:rPr>
        <w:t>Общество</w:t>
      </w:r>
      <w:bookmarkEnd w:id="6"/>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Вопросы сохранения традиционных семейных ценностей, повышения авторитета родительства, создания условий для выполнения семьей ее функций, комплексного решения проблем семей и детей реализуются посредством государственной программы Камчатского края «Семья и дети Камчатки».</w:t>
      </w:r>
      <w:r>
        <w:rPr>
          <w:rFonts w:ascii="Times New Roman" w:hAnsi="Times New Roman"/>
          <w:sz w:val="28"/>
          <w:szCs w:val="28"/>
        </w:rPr>
        <w:t xml:space="preserve"> Мероприятия программы имеют разноплановый характер и направлены на пропаганду традиционных семейных ценностей, семейного образа жизни, привлечение семей и детей к участию в общественной жизни, социальное сопровождение семей и детей, находящихся в трудной жизненной ситуации, на проведение различных социальных конкурсов, антинаркотических и антиалкогольных массовых акций</w:t>
      </w:r>
      <w:r>
        <w:rPr>
          <w:rFonts w:eastAsia="Times New Roman" w:ascii="Times New Roman" w:hAnsi="Times New Roman"/>
          <w:sz w:val="28"/>
          <w:szCs w:val="28"/>
          <w:lang w:eastAsia="ru-RU"/>
        </w:rPr>
        <w:t>.</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 xml:space="preserve">Организованы и проведены 86 социально значимых мероприятий, направленных на укрепление семейных ценностей, профилактику социального сиротства, жестокого обращения с детьми, </w:t>
      </w:r>
      <w:r>
        <w:rPr>
          <w:rFonts w:ascii="Times New Roman" w:hAnsi="Times New Roman"/>
          <w:sz w:val="28"/>
          <w:szCs w:val="28"/>
        </w:rPr>
        <w:t>в которых приняло участие 2 347 человек.</w:t>
      </w:r>
    </w:p>
    <w:p>
      <w:pPr>
        <w:pStyle w:val="Normal"/>
        <w:ind w:firstLine="709"/>
        <w:jc w:val="both"/>
        <w:rPr>
          <w:rFonts w:ascii="Times New Roman" w:hAnsi="Times New Roman"/>
          <w:bCs/>
          <w:sz w:val="28"/>
          <w:szCs w:val="28"/>
        </w:rPr>
      </w:pPr>
      <w:r>
        <w:rPr>
          <w:rFonts w:ascii="Times New Roman" w:hAnsi="Times New Roman"/>
          <w:bCs/>
          <w:sz w:val="28"/>
          <w:szCs w:val="28"/>
        </w:rPr>
        <w:t>В Корякском округе 81 малообеспеченной семье предоставлены единовременные выплаты в связи с рождением детей (размер выплаты составляет 3,5 тыс. рублей).</w:t>
      </w:r>
    </w:p>
    <w:p>
      <w:pPr>
        <w:pStyle w:val="Normal"/>
        <w:ind w:firstLine="709"/>
        <w:jc w:val="both"/>
        <w:rPr>
          <w:rFonts w:ascii="Times New Roman" w:hAnsi="Times New Roman"/>
          <w:bCs/>
          <w:sz w:val="28"/>
          <w:szCs w:val="28"/>
        </w:rPr>
      </w:pPr>
      <w:r>
        <w:rPr>
          <w:rFonts w:ascii="Times New Roman" w:hAnsi="Times New Roman"/>
          <w:bCs/>
          <w:sz w:val="28"/>
          <w:szCs w:val="28"/>
        </w:rPr>
        <w:t>Услугами пункта проката реабилитационного и игрового оборудования в Камчатском центре помощи «Семья» воспользовались 35 семей с детьми-инвалидами.</w:t>
      </w:r>
    </w:p>
    <w:p>
      <w:pPr>
        <w:pStyle w:val="Normal"/>
        <w:ind w:firstLine="709"/>
        <w:jc w:val="both"/>
        <w:rPr>
          <w:rFonts w:ascii="Times New Roman" w:hAnsi="Times New Roman"/>
          <w:bCs/>
          <w:sz w:val="28"/>
          <w:szCs w:val="28"/>
        </w:rPr>
      </w:pPr>
      <w:r>
        <w:rPr>
          <w:rFonts w:ascii="Times New Roman" w:hAnsi="Times New Roman"/>
          <w:bCs/>
          <w:sz w:val="28"/>
          <w:szCs w:val="28"/>
        </w:rPr>
        <w:t>Продолжено оснащение новым диагностическим оборудованием 6-ти учреждений социального обслуживания, на базе которых организована ранняя помощь детям с нарушениями в развитии (расположены в г. Петропавловске-Камчатском, г. Вилючинске, п. Палана в Быстринском и Елизовском муниципальных районах).</w:t>
      </w:r>
    </w:p>
    <w:p>
      <w:pPr>
        <w:pStyle w:val="Normal"/>
        <w:ind w:firstLine="709"/>
        <w:jc w:val="both"/>
        <w:rPr>
          <w:rFonts w:ascii="Times New Roman" w:hAnsi="Times New Roman"/>
          <w:bCs/>
          <w:sz w:val="28"/>
          <w:szCs w:val="28"/>
        </w:rPr>
      </w:pPr>
      <w:r>
        <w:rPr>
          <w:rFonts w:ascii="Times New Roman" w:hAnsi="Times New Roman"/>
          <w:bCs/>
          <w:sz w:val="28"/>
          <w:szCs w:val="28"/>
        </w:rPr>
        <w:t>Организован отдых, оздоровление и совместный досуг 154 семей с детьми-инвалидами.</w:t>
      </w:r>
    </w:p>
    <w:p>
      <w:pPr>
        <w:pStyle w:val="Style47"/>
        <w:keepNext w:val="true"/>
        <w:widowControl/>
        <w:tabs>
          <w:tab w:val="clear" w:pos="720"/>
          <w:tab w:val="left" w:pos="0" w:leader="none"/>
        </w:tabs>
        <w:ind w:left="57" w:right="57" w:firstLine="709"/>
        <w:jc w:val="both"/>
        <w:rPr>
          <w:color w:val="auto"/>
          <w:sz w:val="28"/>
          <w:szCs w:val="28"/>
        </w:rPr>
      </w:pPr>
      <w:r>
        <w:rPr>
          <w:color w:val="auto"/>
          <w:sz w:val="28"/>
          <w:szCs w:val="28"/>
        </w:rPr>
        <w:t xml:space="preserve">Коэффициент эффективности реализации государственной программы в отчетном году составил 0,986. Учитывая методику оценки эффективности, государственная программа Камчатского края «Семья и дети Камчатки» считается реализуемой с высоким уровнем эффективности. </w:t>
      </w:r>
    </w:p>
    <w:p>
      <w:pPr>
        <w:pStyle w:val="Normal"/>
        <w:ind w:left="57" w:right="57" w:firstLine="709"/>
        <w:jc w:val="both"/>
        <w:rPr>
          <w:rFonts w:ascii="Times New Roman" w:hAnsi="Times New Roman"/>
          <w:sz w:val="28"/>
          <w:szCs w:val="28"/>
        </w:rPr>
      </w:pPr>
      <w:r>
        <w:rPr>
          <w:rFonts w:ascii="Times New Roman" w:hAnsi="Times New Roman"/>
          <w:sz w:val="28"/>
          <w:szCs w:val="28"/>
        </w:rPr>
        <w:t>При этом имеется необходимость усилить направления работы, связанные с профилактикой семейного неблагополучия (акцент на раннее выявление семейного неблагополучия и организация социального сопровождения) и отказами от новорожденных (усилить межведомственное взаимодействие, разработать порядок данного взаимодействия).</w:t>
      </w:r>
    </w:p>
    <w:p>
      <w:pPr>
        <w:pStyle w:val="Normal"/>
        <w:ind w:firstLine="709"/>
        <w:jc w:val="both"/>
        <w:rPr>
          <w:rFonts w:ascii="Times New Roman" w:hAnsi="Times New Roman"/>
          <w:bCs/>
          <w:sz w:val="28"/>
          <w:szCs w:val="28"/>
        </w:rPr>
      </w:pPr>
      <w:r>
        <w:rPr>
          <w:rFonts w:ascii="Times New Roman" w:hAnsi="Times New Roman"/>
          <w:bCs/>
          <w:sz w:val="28"/>
          <w:szCs w:val="28"/>
        </w:rPr>
        <w:t>В рамках государственной программы Камчатского края «Сохранение языков коренных малочисленных народов Севера, Сибири и Дальнего Востока Российской Федерации, проживающих в Камчатском крае» проведены различные тематические мероприятия, направленные на сохранение, изучение и развитие родных языков коренных малочисленных народов в рамках следующих национальных и обрядовых праздников: «Алхалалалай» (ительменский обрядовый праздник), «Хололо» (праздник береговых коряков-нымыланов), Аюангт (корякский обрядовый праздник), День первой рыбы (корякский обрядовый праздник), Встреча Нового солнца (корякский обрядовый праздник).</w:t>
      </w:r>
    </w:p>
    <w:p>
      <w:pPr>
        <w:pStyle w:val="Normal"/>
        <w:ind w:firstLine="709"/>
        <w:jc w:val="both"/>
        <w:rPr>
          <w:rFonts w:ascii="Times New Roman" w:hAnsi="Times New Roman"/>
          <w:bCs/>
          <w:sz w:val="28"/>
          <w:szCs w:val="28"/>
        </w:rPr>
      </w:pPr>
      <w:r>
        <w:rPr>
          <w:rFonts w:ascii="Times New Roman" w:hAnsi="Times New Roman"/>
          <w:bCs/>
          <w:sz w:val="28"/>
          <w:szCs w:val="28"/>
        </w:rPr>
        <w:t>Более 55 мероприятий проведены в рамках государственной программы Камчатского края «Реализация государственной национальной политики и укрепление гражданского единства в Камчатском крае.</w:t>
      </w:r>
    </w:p>
    <w:p>
      <w:pPr>
        <w:pStyle w:val="Normal"/>
        <w:ind w:firstLine="709"/>
        <w:jc w:val="both"/>
        <w:rPr>
          <w:rFonts w:ascii="Times New Roman" w:hAnsi="Times New Roman"/>
          <w:sz w:val="28"/>
          <w:szCs w:val="28"/>
        </w:rPr>
      </w:pPr>
      <w:r>
        <w:rPr>
          <w:rFonts w:ascii="Times New Roman" w:hAnsi="Times New Roman"/>
          <w:sz w:val="28"/>
          <w:szCs w:val="28"/>
        </w:rPr>
        <w:t xml:space="preserve">Информационно-просветительским центром «В семье единой» при поддержке Министерства развития гражданского общества и молодежи Камчатского края, Министерства культуры Камчатского края был проведен V краевой конкурс национальных культур «В объективе – многоликая Камчатка». Конкурс прошел в два этапа: детский и взрослый. </w:t>
      </w:r>
      <w:r>
        <w:rPr>
          <w:rFonts w:ascii="Times New Roman" w:hAnsi="Times New Roman"/>
          <w:bCs/>
          <w:sz w:val="28"/>
          <w:szCs w:val="28"/>
        </w:rPr>
        <w:t>В конкурсе приняли участие 69 человек, дети и молодежь в возрасте от 7 до 17 лет.  На конкурс было представлено 28 номеров в следующих номинациях: «Художественное слово», «Песня на национальном языке», «Национальный танец», «Национальный костюм». Особенности своей национальной культуры представили русские, армяне, азербайджанцы, украинцы, киргизы, белорусы, ительмены, узбеки, тувинцы, молдаване, буряты, татары, таджики, корейцы. Мероприятие посетило 180 человек.</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этнографическом стойбище «Аушин» отметили ительменский обрядовый праздник «Алхалалалай»! Ительменский праздник «Алхалалалай» объединяет и укрепляет дружбу и взаимопонимание между людьми разных национальностей, служит сближению и обогащению культур разных народов. Проведен Корякский обрядовый праздник «Хололо».</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Праздник посетили и участвовали 1 261 человек. В празднике приняли участие 3 коллектива и старейшины – 31 человека. В обрядах – 500 человек, концерт – 600 человек, в мастер–классе по родным языкам – 100 человек.</w:t>
      </w:r>
    </w:p>
    <w:p>
      <w:pPr>
        <w:pStyle w:val="Normal"/>
        <w:ind w:firstLine="709"/>
        <w:jc w:val="both"/>
        <w:rPr>
          <w:rFonts w:ascii="Times New Roman" w:hAnsi="Times New Roman"/>
          <w:bCs/>
          <w:sz w:val="28"/>
          <w:szCs w:val="28"/>
        </w:rPr>
      </w:pPr>
      <w:r>
        <w:rPr>
          <w:rFonts w:ascii="Times New Roman" w:hAnsi="Times New Roman"/>
          <w:bCs/>
          <w:sz w:val="28"/>
          <w:szCs w:val="28"/>
        </w:rPr>
        <w:t>Ведущей ресурсной организации некоммерческого сектора Камчатского края АНО «Камчатский краевой центр поддержки социально ориентированных некоммерческих организаций» в 2022 году предоставлена субсидия в размере 2,4 млн рублей. По итогам года результатами работы центра являются:</w:t>
      </w:r>
    </w:p>
    <w:p>
      <w:pPr>
        <w:pStyle w:val="Normal"/>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138 обучающих мероприятий для работников и добровольцев социально ориентированных некоммерческих организаций в 7 муниципалитетах;</w:t>
      </w:r>
    </w:p>
    <w:p>
      <w:pPr>
        <w:pStyle w:val="Normal"/>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 xml:space="preserve">2 389 консультаций предоставлено 62 социально ориентированным некоммерческим организациям; </w:t>
      </w:r>
    </w:p>
    <w:p>
      <w:pPr>
        <w:pStyle w:val="Normal"/>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5 обучающих мероприятий для сотрудников городских (районных) информационно-консультационных центров по содействию деятельности социально ориентированных некоммерческих организаций.</w:t>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7" w:name="_Toc132664198"/>
      <w:r>
        <w:rPr>
          <w:rFonts w:eastAsia="Times New Roman" w:ascii="Times New Roman" w:hAnsi="Times New Roman"/>
          <w:b/>
          <w:sz w:val="28"/>
          <w:szCs w:val="28"/>
          <w:lang w:eastAsia="ru-RU"/>
        </w:rPr>
        <w:t>Занятость и труд</w:t>
      </w:r>
      <w:bookmarkEnd w:id="7"/>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По данным Министерства труда и развития кадрового потенциала Камчатского края в 2022 году в целях повышения эффективности службы занятости в рамках государственной программы Камчатского края «Содействие занятости населения Камчатского края» и национального проекта «Демография» завершена модернизация краевого государственного казенного учреждения Центр занятости населения Усть-Большерецкого муниципального района, и на его базе создан второй в Камчатском крае Кадровый центр (первый кадровый центр модернизирован в 2021 году - Центр занятости населения в Петропавловск-Камчатском городском округе).</w:t>
      </w:r>
    </w:p>
    <w:p>
      <w:pPr>
        <w:pStyle w:val="Normal"/>
        <w:ind w:firstLine="709"/>
        <w:jc w:val="both"/>
        <w:rPr>
          <w:rFonts w:ascii="Times New Roman" w:hAnsi="Times New Roman"/>
          <w:sz w:val="28"/>
          <w:szCs w:val="28"/>
          <w:lang w:eastAsia="x-none"/>
        </w:rPr>
      </w:pPr>
      <w:r>
        <w:rPr>
          <w:rFonts w:ascii="Times New Roman" w:hAnsi="Times New Roman"/>
          <w:sz w:val="28"/>
          <w:szCs w:val="28"/>
          <w:lang w:eastAsia="x-none"/>
        </w:rPr>
        <w:t>Реализация мероприятий государственной программы направлена на повышение уровня занятости населения Камчатского края, решение кадровых задач работодателей и обеспечение отраслей экономики и социальной сферы качественными профессиональными ресурсами, создание условий для профессиональной реализации граждан и улучшения их уровня жизни в современных условиях.</w:t>
      </w:r>
    </w:p>
    <w:p>
      <w:pPr>
        <w:pStyle w:val="Normal"/>
        <w:ind w:firstLine="709"/>
        <w:jc w:val="both"/>
        <w:rPr>
          <w:rFonts w:ascii="Times New Roman" w:hAnsi="Times New Roman"/>
          <w:sz w:val="28"/>
          <w:szCs w:val="28"/>
        </w:rPr>
      </w:pPr>
      <w:r>
        <w:rPr>
          <w:rFonts w:ascii="Times New Roman" w:hAnsi="Times New Roman"/>
          <w:sz w:val="28"/>
          <w:szCs w:val="28"/>
        </w:rPr>
        <w:t>Государственной услугой по профессиональному обучению в 2022 году воспользовались 477 безработных граждан (в 2021 году – 770 человек), из них 183 человека прошли обучение в рамках национального проекта «Демография». Кроме того, в рамках национального проекта «Демография» обучились 480 граждан различных категорий. Доля занятых после завершения обучения составила 79,7%.</w:t>
      </w:r>
    </w:p>
    <w:p>
      <w:pPr>
        <w:pStyle w:val="Style34"/>
        <w:spacing w:before="0" w:after="0"/>
        <w:ind w:left="0" w:firstLine="709"/>
        <w:jc w:val="both"/>
        <w:rPr>
          <w:rFonts w:ascii="Times New Roman" w:hAnsi="Times New Roman"/>
          <w:sz w:val="28"/>
          <w:szCs w:val="28"/>
        </w:rPr>
      </w:pPr>
      <w:r>
        <w:rPr>
          <w:rFonts w:ascii="Times New Roman" w:hAnsi="Times New Roman"/>
          <w:bCs/>
          <w:sz w:val="28"/>
          <w:szCs w:val="28"/>
        </w:rPr>
        <w:t xml:space="preserve">При поддержке органов службы занятости 62 человека начали реализацию собственных бизнес-проектов (в 2021 году – 45 человек), связанных с </w:t>
      </w:r>
      <w:r>
        <w:rPr>
          <w:rFonts w:ascii="Times New Roman" w:hAnsi="Times New Roman"/>
          <w:sz w:val="28"/>
          <w:szCs w:val="28"/>
        </w:rPr>
        <w:t xml:space="preserve">оказанием различных услуг населению, производством пищевых продуктов, выращиванием овощей, производством игр и игрушек, одежды, строительных материалов, деятельностью в области права, дополнительным образованием детей, организацией досуга и др. </w:t>
      </w:r>
    </w:p>
    <w:p>
      <w:pPr>
        <w:pStyle w:val="01"/>
        <w:ind w:firstLine="709"/>
        <w:rPr>
          <w:rFonts w:eastAsia="Times New Roman"/>
        </w:rPr>
      </w:pPr>
      <w:r>
        <w:rPr/>
        <w:t xml:space="preserve">Государственной услугой по профессиональной ориентации в отчетном периоде охвачено </w:t>
      </w:r>
      <w:r>
        <w:rPr>
          <w:lang w:val="ru-RU"/>
        </w:rPr>
        <w:t>92,5</w:t>
      </w:r>
      <w:r>
        <w:rPr/>
        <w:t>% обратившихся за содействием в трудоустройстве граждан</w:t>
      </w:r>
      <w:r>
        <w:rPr>
          <w:lang w:val="ru-RU"/>
        </w:rPr>
        <w:t xml:space="preserve"> (в 2021 году – 74,6%)</w:t>
      </w:r>
      <w:r>
        <w:rPr/>
        <w:t>. Услуги по социальной адаптации на рынке труда и психологической поддержке оказаны 773 гражданам и 729 гражданам соответственно.</w:t>
      </w:r>
    </w:p>
    <w:p>
      <w:pPr>
        <w:pStyle w:val="01"/>
        <w:ind w:firstLine="709"/>
        <w:rPr/>
      </w:pPr>
      <w:r>
        <w:rPr/>
        <w:t xml:space="preserve">В целях расширения возможностей для трудоустройства граждан проведено </w:t>
      </w:r>
      <w:r>
        <w:rPr>
          <w:lang w:val="ru-RU"/>
        </w:rPr>
        <w:t>126</w:t>
      </w:r>
      <w:r>
        <w:rPr/>
        <w:t xml:space="preserve"> ярмар</w:t>
      </w:r>
      <w:r>
        <w:rPr>
          <w:lang w:val="ru-RU"/>
        </w:rPr>
        <w:t>ок</w:t>
      </w:r>
      <w:r>
        <w:rPr/>
        <w:t xml:space="preserve"> вакансий и учебных рабочих мест</w:t>
      </w:r>
      <w:r>
        <w:rPr>
          <w:lang w:val="ru-RU"/>
        </w:rPr>
        <w:t xml:space="preserve">. </w:t>
      </w:r>
      <w:r>
        <w:rPr/>
        <w:t xml:space="preserve">В ярмарках приняли участие </w:t>
      </w:r>
      <w:r>
        <w:rPr>
          <w:lang w:val="ru-RU"/>
        </w:rPr>
        <w:t>314</w:t>
      </w:r>
      <w:r>
        <w:rPr/>
        <w:t xml:space="preserve"> работодател</w:t>
      </w:r>
      <w:r>
        <w:rPr>
          <w:lang w:val="ru-RU"/>
        </w:rPr>
        <w:t>ей</w:t>
      </w:r>
      <w:r>
        <w:rPr/>
        <w:t>, которые представили более 2,</w:t>
      </w:r>
      <w:r>
        <w:rPr>
          <w:lang w:val="ru-RU"/>
        </w:rPr>
        <w:t>6</w:t>
      </w:r>
      <w:r>
        <w:rPr/>
        <w:t xml:space="preserve"> тыс. вакансий. Ярмарки посетили </w:t>
      </w:r>
      <w:r>
        <w:rPr>
          <w:lang w:val="ru-RU"/>
        </w:rPr>
        <w:t>3 633</w:t>
      </w:r>
      <w:r>
        <w:rPr/>
        <w:t xml:space="preserve"> человек</w:t>
      </w:r>
      <w:r>
        <w:rPr>
          <w:lang w:val="ru-RU"/>
        </w:rPr>
        <w:t>а</w:t>
      </w:r>
      <w:r>
        <w:rPr/>
        <w:t xml:space="preserve">, трудоустроено </w:t>
      </w:r>
      <w:r>
        <w:rPr>
          <w:lang w:val="ru-RU"/>
        </w:rPr>
        <w:t>1 255</w:t>
      </w:r>
      <w:r>
        <w:rPr/>
        <w:t xml:space="preserve"> граждан.</w:t>
      </w:r>
    </w:p>
    <w:p>
      <w:pPr>
        <w:pStyle w:val="01"/>
        <w:ind w:firstLine="709"/>
        <w:rPr>
          <w:lang w:val="ru-RU"/>
        </w:rPr>
      </w:pPr>
      <w:r>
        <w:rPr>
          <w:lang w:val="ru-RU"/>
        </w:rPr>
        <w:t xml:space="preserve">По итогам 2022 года </w:t>
      </w:r>
      <w:r>
        <w:rPr>
          <w:rFonts w:eastAsia="Times New Roman"/>
          <w:lang w:val="ru-RU"/>
        </w:rPr>
        <w:t>не</w:t>
      </w:r>
      <w:r>
        <w:rPr>
          <w:rFonts w:eastAsia="Times New Roman"/>
        </w:rPr>
        <w:t xml:space="preserve"> достигнуты</w:t>
      </w:r>
      <w:r>
        <w:rPr>
          <w:rFonts w:eastAsia="Times New Roman"/>
          <w:lang w:val="ru-RU"/>
        </w:rPr>
        <w:t xml:space="preserve"> целевые</w:t>
      </w:r>
      <w:r>
        <w:rPr>
          <w:rFonts w:eastAsia="Times New Roman"/>
        </w:rPr>
        <w:t xml:space="preserve"> значения </w:t>
      </w:r>
      <w:r>
        <w:rPr>
          <w:rFonts w:eastAsia="Times New Roman"/>
          <w:lang w:val="ru-RU"/>
        </w:rPr>
        <w:t>10</w:t>
      </w:r>
      <w:r>
        <w:rPr>
          <w:rFonts w:eastAsia="Times New Roman"/>
        </w:rPr>
        <w:t xml:space="preserve"> индикаторов из </w:t>
      </w:r>
      <w:r>
        <w:rPr>
          <w:rFonts w:eastAsia="Times New Roman"/>
          <w:lang w:val="ru-RU"/>
        </w:rPr>
        <w:t>40</w:t>
      </w:r>
      <w:r>
        <w:rPr>
          <w:rFonts w:eastAsia="Times New Roman"/>
        </w:rPr>
        <w:t>, утвержденных государственной п</w:t>
      </w:r>
      <w:r>
        <w:rPr>
          <w:rFonts w:eastAsia="Times New Roman"/>
          <w:lang w:val="ru-RU"/>
        </w:rPr>
        <w:t>рограммой</w:t>
      </w:r>
      <w:r>
        <w:rPr>
          <w:rFonts w:eastAsia="Times New Roman"/>
        </w:rPr>
        <w:t xml:space="preserve"> на 20</w:t>
      </w:r>
      <w:r>
        <w:rPr>
          <w:rFonts w:eastAsia="Times New Roman"/>
          <w:lang w:val="ru-RU"/>
        </w:rPr>
        <w:t>22</w:t>
      </w:r>
      <w:r>
        <w:rPr>
          <w:rFonts w:eastAsia="Times New Roman"/>
        </w:rPr>
        <w:t xml:space="preserve"> год</w:t>
      </w:r>
      <w:r>
        <w:rPr>
          <w:rFonts w:eastAsia="Times New Roman"/>
          <w:lang w:val="ru-RU"/>
        </w:rPr>
        <w:t xml:space="preserve"> (общий уровень достижения показателей составляет – 92,5%), в 2021 году не достигнуты целевые значения 7 показателей из 37.</w:t>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8" w:name="_Toc132664199"/>
      <w:r>
        <w:rPr>
          <w:rFonts w:eastAsia="Times New Roman" w:ascii="Times New Roman" w:hAnsi="Times New Roman"/>
          <w:b/>
          <w:sz w:val="28"/>
          <w:szCs w:val="28"/>
          <w:lang w:eastAsia="ru-RU"/>
        </w:rPr>
        <w:t>Эффективное государство</w:t>
      </w:r>
      <w:bookmarkEnd w:id="8"/>
    </w:p>
    <w:p>
      <w:pPr>
        <w:pStyle w:val="Normal"/>
        <w:pBdr>
          <w:top w:val="single" w:sz="18" w:space="1" w:color="000000"/>
        </w:pBdr>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widowControl w:val="false"/>
        <w:ind w:firstLine="709"/>
        <w:jc w:val="both"/>
        <w:rPr>
          <w:rFonts w:ascii="Times New Roman" w:hAnsi="Times New Roman"/>
          <w:sz w:val="28"/>
          <w:szCs w:val="28"/>
        </w:rPr>
      </w:pPr>
      <w:r>
        <w:rPr>
          <w:rFonts w:ascii="Times New Roman" w:hAnsi="Times New Roman"/>
          <w:sz w:val="28"/>
          <w:szCs w:val="28"/>
        </w:rPr>
        <w:t>Повышение эффективности деятельности в сфере государственного управления в 2022 году обеспечивалось в рамках реализации государственных программ Камчатского края «Развитие экономики и внешнеэкономической деятельности Камчатского края» и «Цифровая трансформация в Камчатском крае».</w:t>
      </w:r>
    </w:p>
    <w:p>
      <w:pPr>
        <w:pStyle w:val="Normal"/>
        <w:widowControl w:val="false"/>
        <w:ind w:firstLine="709"/>
        <w:jc w:val="both"/>
        <w:rPr>
          <w:rFonts w:ascii="Times New Roman" w:hAnsi="Times New Roman"/>
          <w:sz w:val="28"/>
          <w:szCs w:val="28"/>
        </w:rPr>
      </w:pPr>
      <w:r>
        <w:rPr>
          <w:rFonts w:ascii="Times New Roman" w:hAnsi="Times New Roman"/>
          <w:sz w:val="28"/>
          <w:szCs w:val="28"/>
        </w:rPr>
        <w:t>Одним из важнейших результатов в сфере государственного управления является социальный эффект, под которым обычно понимается создание благоприятных условий для населения, в том числе и повышение качества предоставляемых государственных услуг.</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На базе КГКУ МФЦ организовано предоставление 518 услуг, в том числе 69 федеральных, 77 региональных и 372 муниципальных услуг. Преобладающими являются услуги Управления Росреестра по Камчатскому краю и Филиала ФГБУ «Федеральная кадастровая палата Росреестра» по Камчатскому краю, доля которых составляет около 19,3% от общего количества поступивших обращений за получением услуг. </w:t>
      </w:r>
    </w:p>
    <w:p>
      <w:pPr>
        <w:pStyle w:val="Normal"/>
        <w:widowControl w:val="false"/>
        <w:ind w:firstLine="709"/>
        <w:jc w:val="both"/>
        <w:rPr>
          <w:rFonts w:ascii="Times New Roman" w:hAnsi="Times New Roman"/>
          <w:sz w:val="28"/>
          <w:szCs w:val="28"/>
        </w:rPr>
      </w:pPr>
      <w:r>
        <w:rPr>
          <w:rFonts w:ascii="Times New Roman" w:hAnsi="Times New Roman"/>
          <w:sz w:val="28"/>
          <w:szCs w:val="28"/>
        </w:rPr>
        <w:t>На получение услуг, выдачу результатов предоставления услуг и консультации по вопросам предоставления услуг в 2022 году в МФЦ зарегистрировано более 560 тысяч запросов (в 2021 году – 520 тысяч).</w:t>
      </w:r>
    </w:p>
    <w:p>
      <w:pPr>
        <w:pStyle w:val="Normal"/>
        <w:widowControl w:val="false"/>
        <w:ind w:firstLine="709"/>
        <w:jc w:val="both"/>
        <w:rPr>
          <w:rFonts w:ascii="Times New Roman" w:hAnsi="Times New Roman"/>
          <w:sz w:val="28"/>
          <w:szCs w:val="28"/>
        </w:rPr>
      </w:pPr>
      <w:r>
        <w:rPr>
          <w:rFonts w:ascii="Times New Roman" w:hAnsi="Times New Roman"/>
          <w:sz w:val="28"/>
          <w:szCs w:val="28"/>
        </w:rPr>
        <w:t>По итогам 2022 года уровень удовлетворенности граждан качеством предоставления услуг составило 97,38% (в соответствии с данными информационно аналитической системы мониторинга качества государственных услуг), целевое значение в соответствии с Указом Президента Российской Федерации от 7 мая 2012 года № 601 «Об основных направлениях совершенствования системы государственного управления» – не менее 90%. В целях определения уровня удовлетворенности качеством услуг в 2022 году собрано порядка 220 тысяч оценок.</w:t>
      </w:r>
    </w:p>
    <w:p>
      <w:pPr>
        <w:pStyle w:val="Normal"/>
        <w:widowControl w:val="false"/>
        <w:ind w:firstLine="709"/>
        <w:jc w:val="both"/>
        <w:rPr>
          <w:rFonts w:ascii="Times New Roman" w:hAnsi="Times New Roman"/>
          <w:sz w:val="28"/>
          <w:szCs w:val="28"/>
        </w:rPr>
      </w:pPr>
      <w:r>
        <w:rPr>
          <w:rFonts w:ascii="Times New Roman" w:hAnsi="Times New Roman"/>
          <w:sz w:val="28"/>
          <w:szCs w:val="28"/>
        </w:rPr>
        <w:t>В отчетном году продолжена работа по развитию процедур взаимодействия в электронной форме с отдельными ведомствами в части организации электронного документооборота (например, переход на безбумажное взаимодействие с Росреестром).</w:t>
      </w:r>
    </w:p>
    <w:p>
      <w:pPr>
        <w:pStyle w:val="Normal"/>
        <w:widowControl w:val="false"/>
        <w:ind w:firstLine="709"/>
        <w:jc w:val="both"/>
        <w:rPr>
          <w:rFonts w:ascii="Times New Roman" w:hAnsi="Times New Roman"/>
          <w:sz w:val="28"/>
          <w:szCs w:val="28"/>
        </w:rPr>
      </w:pPr>
      <w:r>
        <w:rPr>
          <w:rFonts w:ascii="Times New Roman" w:hAnsi="Times New Roman"/>
          <w:sz w:val="28"/>
          <w:szCs w:val="28"/>
        </w:rPr>
        <w:t>В течение 2022 года исполнительными органами Камчатского края продолжено активное использование современных информационных и телекоммуникационных технологий, внедрение, модернизация и использование информационных систем и оборудования.</w:t>
      </w:r>
    </w:p>
    <w:p>
      <w:pPr>
        <w:pStyle w:val="Normal"/>
        <w:widowControl w:val="false"/>
        <w:ind w:firstLine="709"/>
        <w:jc w:val="both"/>
        <w:rPr>
          <w:rFonts w:ascii="Times New Roman" w:hAnsi="Times New Roman"/>
          <w:sz w:val="28"/>
          <w:szCs w:val="28"/>
        </w:rPr>
      </w:pPr>
      <w:r>
        <w:rPr>
          <w:rFonts w:ascii="Times New Roman" w:hAnsi="Times New Roman"/>
          <w:sz w:val="28"/>
          <w:szCs w:val="28"/>
        </w:rPr>
        <w:t>Сформировано и активно используется единое пространство электронного взаимодействия исполнительных органов Камчатского края, продолжен перевод, повышение качества и предоставление государственных и муниципальных услуг в электронном виде, обеспечено непрерывное и бесперебойное функционирование инфраструктуры электронного правительства в Камчатском крае.</w:t>
      </w:r>
    </w:p>
    <w:p>
      <w:pPr>
        <w:pStyle w:val="Normal"/>
        <w:widowControl w:val="false"/>
        <w:ind w:firstLine="709"/>
        <w:jc w:val="both"/>
        <w:rPr>
          <w:rFonts w:ascii="Times New Roman" w:hAnsi="Times New Roman"/>
          <w:sz w:val="28"/>
          <w:szCs w:val="28"/>
        </w:rPr>
      </w:pPr>
      <w:r>
        <w:rPr>
          <w:rFonts w:ascii="Times New Roman" w:hAnsi="Times New Roman"/>
          <w:sz w:val="28"/>
          <w:szCs w:val="28"/>
        </w:rPr>
        <w:t>В рамках мероприятий «Цифровая трансформация в Камчатском крае» осуществлены мероприятия по сопровождению, развитию и модернизации следующих информационных систем:</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«Региональная система межведомственного электронного взаимодействия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автоматизированной системы «Адресная социальная поддержка» (реализовано с учетом средств из федерального бюджета);</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информационной системы учета и анализа инспекционной деятельности;</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«Единая система электронного документооборота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«Официальный сайт Исполнительных органов государственной власти Камчатского края в сети Интернет»;</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в области государственной гражданской службы Камчатского края «Единая краевая кадровая информационная система»;</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информационной системы управления, мониторинга и контроля региональными проектами, входящими в состав национальных программ и проектов, а также инвестиционными проектами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«Управление мастер-данными организации»;</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в сфере закупок товаров, работ, услуг для обеспечения нужд Камчатского края «АС «Госзаказ»;</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информационной системы бухгалтерского учета и отчетности в КГКУ «Центр финансового обеспечения» на базе облачной инфраструктуры;</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«АИСТ»;</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«Многофункциональный центр»;</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автоматизированной информационной системы обеспечения мониторинга использования имущества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регионального фрагмента единой информационной системы в сфере здравоохранения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программного комплекса «Катарсис» версия 8;</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Камчатского края «Региональная навигационная информационная система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информационной системы «Региональный портал по технологическому присоединению к электрическим сетям, к системам теплоснабжения, к централизованным системам водоснабжения и водоотведения, расположенным на территории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государственной информационной системы обеспечения градостроительной деятельности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В рамках национальной программы «Цифровая экономика Российской Федерации» реализовывались:</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Региональный проект «Цифровое государственное управление». Ключевым направлением реализации регионального проекта является направление государственных и муниципальных услуг. В 2022 году проведена работа по оптимизации 88 массовых социально значимых услуг. Это такие услуги как запись в школу, запись в детский сад, земельные участки для многодетных семей, различные разрешения и уведомления, социальные льготы и выплаты. Данными услугами в анализируемом периоде воспользовались более 20 тысяч раз. На портале Госуслуг зарегистрированы 85% жителей Камчатского края. Камчатский край в 2022 году своевременно выполнил мероприятия по переводу 100% массовых социально значимых государственных и муниципальных услуг в электронный вид;</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Региональный проект «Информационная безопасность». Внедрен единый комплексный сервис по обеспечению информационной безопасности в исполнительных органах Камчатского края, а также подведомственных им краевых государственных учреждениях, в рамках которого реализован ряд мероприятий, позволяющих  обеспечить безопасное и устойчивое функционирование информационной инфраструктуры исполнительных органов Камчатского края, с целью недопущения дестабилизации деятельности исполнительных органов Камчатского края и подведомственных учреждений в результате деструктивных воздействий на объекты информатизации.</w:t>
      </w:r>
    </w:p>
    <w:p>
      <w:pPr>
        <w:pStyle w:val="Normal"/>
        <w:widowControl w:val="false"/>
        <w:ind w:firstLine="709"/>
        <w:jc w:val="both"/>
        <w:rPr>
          <w:rFonts w:ascii="Times New Roman" w:hAnsi="Times New Roman"/>
          <w:sz w:val="28"/>
          <w:szCs w:val="28"/>
        </w:rPr>
      </w:pPr>
      <w:r>
        <w:rPr>
          <w:rFonts w:ascii="Times New Roman" w:hAnsi="Times New Roman"/>
          <w:sz w:val="28"/>
          <w:szCs w:val="28"/>
        </w:rPr>
        <w:t>В рамках обеспечения безопасной работы автоматизированных рабочих мест (АРМ) сотрудников Правительства, а также в рамках увеличения доли вложений в отечественное программное обеспечение запущена процедура по замене общесистемного программного обеспечения на отечественные программные продукты. В 2022 году проведены мероприятия по проектированию перевода 400 АРМ на отечественную операционную систему. Реализация проекта завершится в апреле 2023 года.</w:t>
      </w:r>
    </w:p>
    <w:p>
      <w:pPr>
        <w:pStyle w:val="Normal"/>
        <w:widowControl w:val="false"/>
        <w:ind w:firstLine="709"/>
        <w:jc w:val="both"/>
        <w:rPr>
          <w:rFonts w:ascii="Times New Roman" w:hAnsi="Times New Roman"/>
          <w:sz w:val="28"/>
          <w:szCs w:val="28"/>
        </w:rPr>
      </w:pPr>
      <w:r>
        <w:rPr>
          <w:rFonts w:ascii="Times New Roman" w:hAnsi="Times New Roman"/>
          <w:sz w:val="28"/>
          <w:szCs w:val="28"/>
        </w:rPr>
        <w:t>Неотъемлемой и важной задачей Правительства является защита обрабатываемых данных, данных жителей региона, сохранность государственных информационных систем. После начала специальной военной операции количество кибератак на ресурсы Правительства увеличилось в несколько раз. В рамках услуги по обеспечению единого комплексного сервиса по обеспечению информационной безопасности исполнительных органов государственной власти обеспечивается защита от сетевых атак (DDOS-атак). Предоставляются: сервисы защиты электронной почты, сервис по контролю и анализу защищенности АРМ, сервис обнаружения, расследования и реагирования на сложные киберугрозы, сервис по защите веб-приложений, сервис по управлению навыками кибербезопасности, сервис по защите от продвинутых угроз, сервис по внешнему тестированию, сервис по мониторингу инцидентов ИБ, сервис анализа сетевого трафика.</w:t>
      </w:r>
    </w:p>
    <w:p>
      <w:pPr>
        <w:pStyle w:val="Normal"/>
        <w:widowControl w:val="false"/>
        <w:ind w:firstLine="709"/>
        <w:jc w:val="both"/>
        <w:rPr>
          <w:rFonts w:ascii="Times New Roman" w:hAnsi="Times New Roman"/>
          <w:sz w:val="28"/>
          <w:szCs w:val="28"/>
        </w:rPr>
      </w:pPr>
      <w:r>
        <w:rPr>
          <w:rFonts w:ascii="Times New Roman" w:hAnsi="Times New Roman"/>
          <w:sz w:val="28"/>
          <w:szCs w:val="28"/>
        </w:rPr>
        <w:t>В целях повышения эффективности управления государственным имуществом Камчатского края реализовывались мероприятия государственной программы Камчатского края «Совершенствование управления имуществом, находящимся в государственной собственности Камчатского края».</w:t>
      </w:r>
    </w:p>
    <w:p>
      <w:pPr>
        <w:pStyle w:val="Normal"/>
        <w:widowControl w:val="false"/>
        <w:ind w:firstLine="709"/>
        <w:jc w:val="both"/>
        <w:rPr>
          <w:rFonts w:ascii="Times New Roman" w:hAnsi="Times New Roman"/>
          <w:sz w:val="28"/>
          <w:szCs w:val="28"/>
        </w:rPr>
      </w:pPr>
      <w:r>
        <w:rPr>
          <w:rFonts w:ascii="Times New Roman" w:hAnsi="Times New Roman"/>
          <w:sz w:val="28"/>
          <w:szCs w:val="28"/>
        </w:rPr>
        <w:t>В 2022 году на территории Камчатского края проведена государственная кадастровая оценка и утверждены результаты одновременно в отношении всех учтенных в Едином государственном реестре недвижимости земельных участков – 120 415.</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Осуществлена государственная регистрация права собственности Камчатского края на 190 объектов недвижимого имущества. </w:t>
      </w:r>
    </w:p>
    <w:p>
      <w:pPr>
        <w:pStyle w:val="Normal"/>
        <w:widowControl w:val="false"/>
        <w:ind w:firstLine="709"/>
        <w:jc w:val="both"/>
        <w:rPr>
          <w:rFonts w:ascii="Times New Roman" w:hAnsi="Times New Roman"/>
          <w:sz w:val="28"/>
          <w:szCs w:val="28"/>
        </w:rPr>
      </w:pPr>
      <w:r>
        <w:rPr>
          <w:rFonts w:ascii="Times New Roman" w:hAnsi="Times New Roman"/>
          <w:sz w:val="28"/>
          <w:szCs w:val="28"/>
        </w:rPr>
        <w:t>Проводилась работа по передаче имущества при разграничении полномочий между органами государственной власти и органами местного самоуправления.</w:t>
      </w:r>
    </w:p>
    <w:p>
      <w:pPr>
        <w:pStyle w:val="Normal"/>
        <w:widowControl w:val="false"/>
        <w:ind w:firstLine="709"/>
        <w:jc w:val="both"/>
        <w:rPr>
          <w:rFonts w:ascii="Times New Roman" w:hAnsi="Times New Roman"/>
          <w:sz w:val="28"/>
          <w:szCs w:val="28"/>
        </w:rPr>
      </w:pPr>
      <w:r>
        <w:rPr>
          <w:rFonts w:ascii="Times New Roman" w:hAnsi="Times New Roman"/>
          <w:sz w:val="28"/>
          <w:szCs w:val="28"/>
        </w:rPr>
        <w:t>В соответствии с Планом графиком проверок использования по целевому назначению и обеспечение сохранности имущества, находящегося в государственной собственности Камчатского края, проведены 39 плановых проверок.</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В рамках реализации Закона Камчатского края от 03.03.2021 № 562 «О предоставлении земельных участков в собственность гражданам Российской Федерации, имеющим трех и более детей, в Камчатском крае» ведение учета многодетных семей осуществляется уполномоченными органами с использованием государственной информационной системы Камчатского края «Формирование и ведение реестра многодетных семей, имеющих право на получение земельных участков в собственность бесплатно» (далее – ГИС Реестр). </w:t>
      </w:r>
    </w:p>
    <w:p>
      <w:pPr>
        <w:pStyle w:val="Normal"/>
        <w:widowControl w:val="false"/>
        <w:ind w:firstLine="709"/>
        <w:jc w:val="both"/>
        <w:rPr>
          <w:rFonts w:ascii="Times New Roman" w:hAnsi="Times New Roman"/>
          <w:sz w:val="28"/>
          <w:szCs w:val="28"/>
        </w:rPr>
      </w:pPr>
      <w:r>
        <w:rPr>
          <w:rFonts w:ascii="Times New Roman" w:hAnsi="Times New Roman"/>
          <w:sz w:val="28"/>
          <w:szCs w:val="28"/>
        </w:rPr>
        <w:t>ГИС Реестр позволила оптимизировать работу органов местного самоуправления посредством исключения необходимости направления значительного количества межведомственных запросов и создания возможности получения постоянного доступа к необходимым сведениям.</w:t>
      </w:r>
    </w:p>
    <w:p>
      <w:pPr>
        <w:pStyle w:val="Normal"/>
        <w:widowControl w:val="false"/>
        <w:ind w:firstLine="709"/>
        <w:jc w:val="both"/>
        <w:rPr>
          <w:rFonts w:ascii="Times New Roman" w:hAnsi="Times New Roman"/>
          <w:sz w:val="28"/>
          <w:szCs w:val="28"/>
        </w:rPr>
      </w:pPr>
      <w:r>
        <w:rPr>
          <w:rFonts w:ascii="Times New Roman" w:hAnsi="Times New Roman"/>
          <w:sz w:val="28"/>
          <w:szCs w:val="28"/>
        </w:rPr>
        <w:t>В 2022 году ГИС Реестр прошла проверку на соответствие требованиям по защите информации, по результатам которой выдан соответствующий аттестат. За период эксплуатации система показала надежную и эффективную работу.</w:t>
      </w:r>
    </w:p>
    <w:p>
      <w:pPr>
        <w:pStyle w:val="Normal"/>
        <w:widowControl w:val="false"/>
        <w:ind w:firstLine="709"/>
        <w:jc w:val="both"/>
        <w:rPr>
          <w:rFonts w:ascii="Times New Roman" w:hAnsi="Times New Roman"/>
          <w:sz w:val="28"/>
          <w:szCs w:val="28"/>
        </w:rPr>
      </w:pPr>
      <w:r>
        <w:rPr>
          <w:rFonts w:ascii="Times New Roman" w:hAnsi="Times New Roman"/>
          <w:sz w:val="28"/>
          <w:szCs w:val="28"/>
        </w:rPr>
        <w:t>В рамках реализации Закона Камчатского края от 03.03.2021 № 562 на учет поставлено 975 семей, земельные участки получила 251 семья.</w:t>
      </w:r>
    </w:p>
    <w:p>
      <w:pPr>
        <w:pStyle w:val="Normal"/>
        <w:widowControl w:val="false"/>
        <w:ind w:firstLine="709"/>
        <w:jc w:val="both"/>
        <w:rPr>
          <w:rFonts w:ascii="Times New Roman" w:hAnsi="Times New Roman"/>
          <w:sz w:val="28"/>
          <w:szCs w:val="28"/>
        </w:rPr>
      </w:pPr>
      <w:r>
        <w:rPr>
          <w:rFonts w:ascii="Times New Roman" w:hAnsi="Times New Roman"/>
          <w:sz w:val="28"/>
          <w:szCs w:val="28"/>
        </w:rPr>
        <w:t>Завершены работы по координатному описанию границ Карагинского муниципального района и Олюторского муниципального района. Сведения о местоположении границ внесены в ЕГРН. Работы по координатному описанию границы между Камчатским краем и Магаданской областью продолжены.</w:t>
      </w:r>
    </w:p>
    <w:p>
      <w:pPr>
        <w:pStyle w:val="Normal"/>
        <w:widowControl w:val="false"/>
        <w:ind w:firstLine="709"/>
        <w:jc w:val="both"/>
        <w:rPr>
          <w:rFonts w:ascii="Times New Roman" w:hAnsi="Times New Roman"/>
          <w:sz w:val="28"/>
          <w:szCs w:val="28"/>
        </w:rPr>
      </w:pPr>
      <w:r>
        <w:rPr>
          <w:rFonts w:ascii="Times New Roman" w:hAnsi="Times New Roman"/>
          <w:sz w:val="28"/>
          <w:szCs w:val="28"/>
        </w:rPr>
        <w:t>Комплексные кадастровые работы в отношении 41:05:0101046 кадастрового квартала, расположенного на территории Елизовского муниципального района, продолжаются. По результатам завершения работ в Единый государственный реестр недвижимости будет внесено более 1000 объектов недвижимости.</w:t>
      </w:r>
    </w:p>
    <w:p>
      <w:pPr>
        <w:pStyle w:val="Normal"/>
        <w:widowControl w:val="false"/>
        <w:ind w:firstLine="709"/>
        <w:jc w:val="both"/>
        <w:rPr>
          <w:rFonts w:ascii="Times New Roman" w:hAnsi="Times New Roman"/>
          <w:sz w:val="28"/>
          <w:szCs w:val="28"/>
        </w:rPr>
      </w:pPr>
      <w:r>
        <w:rPr>
          <w:rFonts w:ascii="Times New Roman" w:hAnsi="Times New Roman"/>
          <w:sz w:val="28"/>
          <w:szCs w:val="28"/>
        </w:rPr>
        <w:t>По результатам деятельности хозяйственных обществ и проведенных годовых собраний в 2022 году в краевой бюджет поступило доходов виде дивидендов на сумму 8 536,7 тыс. рублей, что на 1 711,7 тыс. рублей больше, чем в 2021 году.</w:t>
      </w:r>
    </w:p>
    <w:p>
      <w:pPr>
        <w:pStyle w:val="Normal"/>
        <w:widowControl w:val="false"/>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от 14.11.2002 № 161-ФЗ «О государственных и муниципальных унитарных предприятиях» Министерством имущественных и земельных отношений Камчатского края проанализировано и согласовано 68 сделок, совершаемых государственными унитарными предприятиями Камчатского края в ходе финансово-хозяйственной деятельности.</w:t>
      </w:r>
    </w:p>
    <w:p>
      <w:pPr>
        <w:pStyle w:val="Normal"/>
        <w:widowControl w:val="false"/>
        <w:ind w:firstLine="709"/>
        <w:jc w:val="both"/>
        <w:rPr>
          <w:rFonts w:ascii="Times New Roman" w:hAnsi="Times New Roman"/>
          <w:sz w:val="28"/>
          <w:szCs w:val="28"/>
        </w:rPr>
      </w:pPr>
      <w:r>
        <w:rPr>
          <w:rFonts w:ascii="Times New Roman" w:hAnsi="Times New Roman"/>
          <w:sz w:val="28"/>
          <w:szCs w:val="28"/>
        </w:rPr>
        <w:t>По итогам финансово-хозяйственной деятельности государственных унитарных предприятий Камчатского края в 2022 году в краевой бюджет поступили доходы в сумме 15 366,2 тыс. рублей, что на 3 209,2 тыс. рублей больше, чем в 2021 году</w:t>
      </w:r>
    </w:p>
    <w:p>
      <w:pPr>
        <w:pStyle w:val="Normal"/>
        <w:widowControl w:val="false"/>
        <w:ind w:firstLine="709"/>
        <w:jc w:val="both"/>
        <w:rPr>
          <w:rFonts w:ascii="Times New Roman" w:hAnsi="Times New Roman"/>
          <w:sz w:val="28"/>
          <w:szCs w:val="28"/>
        </w:rPr>
      </w:pPr>
      <w:r>
        <w:rPr>
          <w:rFonts w:ascii="Times New Roman" w:hAnsi="Times New Roman"/>
          <w:sz w:val="28"/>
          <w:szCs w:val="28"/>
        </w:rPr>
        <w:t>Во исполнение требований федерального законодательства о защите конкуренции, устанавливающих запрет на создание, реорганизацию и деятельность на конкурентных рынках государственных и муниципальных унитарных предприятий, по согласованию с УФАС по Камчатскому краю утвержден План мероприятий Камчатского края на период до 1 января 2025 года по реформированию унитарных предприятий Камчатского края. Всего в План включено 47 предприятий, 12 из которых – краевые, а 35 – муниципальные.</w:t>
      </w:r>
    </w:p>
    <w:p>
      <w:pPr>
        <w:pStyle w:val="Normal"/>
        <w:widowControl w:val="false"/>
        <w:ind w:firstLine="709"/>
        <w:jc w:val="both"/>
        <w:rPr>
          <w:rFonts w:ascii="Times New Roman" w:hAnsi="Times New Roman"/>
          <w:sz w:val="28"/>
          <w:szCs w:val="28"/>
        </w:rPr>
      </w:pPr>
      <w:r>
        <w:rPr>
          <w:rFonts w:ascii="Times New Roman" w:hAnsi="Times New Roman"/>
          <w:sz w:val="28"/>
          <w:szCs w:val="28"/>
        </w:rPr>
        <w:t>В результате реализации мероприятий Плана большая часть предприятий будет преобразована в хозяйственные общества либо ликвидирована. Сохранению подлежат лишь унитарные предприятия, осуществляющие обеспечение жизнедеятельности населения в районах Крайнего Севера и приравненных к ним местностях.</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В 2022 году завершена приватизация ГУП «Камчатэнергоснаб» посредством преобразования в акционерное общество «Камчатэнергоснаб» со 100% государственным участием и переименовано в АО «Каминжиниринг» по решению единственного акционера. </w:t>
      </w:r>
    </w:p>
    <w:p>
      <w:pPr>
        <w:pStyle w:val="Normal"/>
        <w:widowControl w:val="false"/>
        <w:ind w:firstLine="709"/>
        <w:jc w:val="both"/>
        <w:rPr>
          <w:rFonts w:ascii="Times New Roman" w:hAnsi="Times New Roman"/>
          <w:sz w:val="28"/>
          <w:szCs w:val="28"/>
        </w:rPr>
      </w:pPr>
      <w:r>
        <w:rPr>
          <w:rFonts w:ascii="Times New Roman" w:hAnsi="Times New Roman"/>
          <w:sz w:val="28"/>
          <w:szCs w:val="28"/>
        </w:rPr>
        <w:t>В декабре 2022 года принято решение об условиях приватизации предприятий:</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ГУП «Камчатскгражданпроект», в отношение которого прекращена процедура банкротства, в апреле утверждено мировое соглашение;</w:t>
      </w:r>
    </w:p>
    <w:p>
      <w:pPr>
        <w:pStyle w:val="Normal"/>
        <w:widowControl w:val="false"/>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ГУП «Спецтранс».</w:t>
      </w:r>
    </w:p>
    <w:p>
      <w:pPr>
        <w:pStyle w:val="Normal"/>
        <w:widowControl w:val="false"/>
        <w:ind w:firstLine="709"/>
        <w:jc w:val="both"/>
        <w:rPr>
          <w:rFonts w:ascii="Times New Roman" w:hAnsi="Times New Roman"/>
          <w:sz w:val="28"/>
          <w:szCs w:val="28"/>
        </w:rPr>
      </w:pPr>
      <w:r>
        <w:rPr>
          <w:rFonts w:ascii="Times New Roman" w:hAnsi="Times New Roman"/>
          <w:sz w:val="28"/>
          <w:szCs w:val="28"/>
        </w:rPr>
        <w:t>Оба предприятия будут преобразованы в акционерные общества со 100% государственным участием.</w:t>
      </w:r>
    </w:p>
    <w:p>
      <w:pPr>
        <w:pStyle w:val="Normal"/>
        <w:widowControl w:val="false"/>
        <w:ind w:firstLine="709"/>
        <w:jc w:val="both"/>
        <w:rPr>
          <w:rFonts w:ascii="Times New Roman" w:hAnsi="Times New Roman"/>
          <w:sz w:val="28"/>
          <w:szCs w:val="28"/>
        </w:rPr>
      </w:pPr>
      <w:r>
        <w:rPr>
          <w:rFonts w:ascii="Times New Roman" w:hAnsi="Times New Roman"/>
          <w:sz w:val="28"/>
          <w:szCs w:val="28"/>
        </w:rPr>
        <w:t>Приватизация ГУП «Камчатский водоканал» перенесена на 2023 год в связи с необходимостью корректировки бухгалтерской отчетности предприятия по результатам проведенного аудита населения в районах Крайнего Севера и приравненных к ним местностях.</w:t>
      </w:r>
    </w:p>
    <w:p>
      <w:pPr>
        <w:pStyle w:val="Normal"/>
        <w:ind w:firstLine="709"/>
        <w:jc w:val="both"/>
        <w:rPr>
          <w:rFonts w:ascii="Times New Roman" w:hAnsi="Times New Roman"/>
          <w:b/>
          <w:b/>
          <w:sz w:val="28"/>
          <w:szCs w:val="28"/>
        </w:rPr>
      </w:pPr>
      <w:r>
        <w:rPr>
          <w:rFonts w:ascii="Times New Roman" w:hAnsi="Times New Roman"/>
          <w:b/>
          <w:sz w:val="28"/>
          <w:szCs w:val="28"/>
        </w:rPr>
      </w:r>
    </w:p>
    <w:p>
      <w:pPr>
        <w:pStyle w:val="Normal"/>
        <w:numPr>
          <w:ilvl w:val="0"/>
          <w:numId w:val="0"/>
        </w:numPr>
        <w:pBdr>
          <w:top w:val="single" w:sz="18" w:space="1" w:color="000000"/>
        </w:pBdr>
        <w:ind w:left="0" w:firstLine="709"/>
        <w:jc w:val="both"/>
        <w:outlineLvl w:val="2"/>
        <w:rPr>
          <w:rFonts w:ascii="Times New Roman" w:hAnsi="Times New Roman"/>
          <w:b/>
          <w:b/>
          <w:sz w:val="28"/>
          <w:szCs w:val="28"/>
        </w:rPr>
      </w:pPr>
      <w:bookmarkStart w:id="9" w:name="_Toc132664200"/>
      <w:r>
        <w:rPr>
          <w:rFonts w:ascii="Times New Roman" w:hAnsi="Times New Roman"/>
          <w:b/>
          <w:sz w:val="28"/>
          <w:szCs w:val="28"/>
        </w:rPr>
        <w:t>Сельское хозяйство</w:t>
      </w:r>
      <w:bookmarkEnd w:id="9"/>
    </w:p>
    <w:p>
      <w:pPr>
        <w:pStyle w:val="Normal"/>
        <w:ind w:firstLine="709"/>
        <w:jc w:val="both"/>
        <w:rPr>
          <w:rFonts w:ascii="Times New Roman" w:hAnsi="Times New Roman"/>
          <w:sz w:val="28"/>
          <w:szCs w:val="28"/>
        </w:rPr>
      </w:pPr>
      <w:r>
        <w:rPr>
          <w:rFonts w:ascii="Times New Roman" w:hAnsi="Times New Roman"/>
          <w:sz w:val="28"/>
          <w:szCs w:val="28"/>
        </w:rPr>
      </w:r>
    </w:p>
    <w:p>
      <w:pPr>
        <w:pStyle w:val="Normal"/>
        <w:widowControl w:val="false"/>
        <w:ind w:firstLine="709"/>
        <w:jc w:val="both"/>
        <w:rPr>
          <w:rFonts w:ascii="Times New Roman" w:hAnsi="Times New Roman"/>
          <w:sz w:val="28"/>
          <w:szCs w:val="28"/>
          <w:lang w:eastAsia="ru-RU"/>
        </w:rPr>
      </w:pPr>
      <w:r>
        <w:rPr>
          <w:rFonts w:ascii="Times New Roman" w:hAnsi="Times New Roman"/>
          <w:sz w:val="28"/>
          <w:szCs w:val="28"/>
        </w:rPr>
        <w:t>По итогам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за 2022 год достигнуты следующие результаты. Данные, указанные в отчете, представлены в соответствии с оперативной статистической информацией за 2022 год и являются предварительными.</w:t>
      </w:r>
    </w:p>
    <w:p>
      <w:pPr>
        <w:pStyle w:val="Normal"/>
        <w:widowControl w:val="false"/>
        <w:ind w:firstLine="709"/>
        <w:jc w:val="both"/>
        <w:rPr>
          <w:rFonts w:ascii="Times New Roman" w:hAnsi="Times New Roman"/>
          <w:b/>
          <w:b/>
          <w:i/>
          <w:i/>
          <w:sz w:val="28"/>
          <w:szCs w:val="28"/>
        </w:rPr>
      </w:pPr>
      <w:r>
        <w:rPr>
          <w:rFonts w:ascii="Times New Roman" w:hAnsi="Times New Roman"/>
          <w:sz w:val="28"/>
          <w:szCs w:val="28"/>
        </w:rPr>
        <w:t>Объем производства валовой продукции сельского хозяйства в стоимостном выражении по предварительным данным составил 100,9% в сопоставимых ценах к уровню прошлого года.</w:t>
      </w:r>
    </w:p>
    <w:p>
      <w:pPr>
        <w:pStyle w:val="Normal"/>
        <w:widowControl w:val="false"/>
        <w:spacing w:lineRule="auto" w:line="276"/>
        <w:jc w:val="both"/>
        <w:rPr>
          <w:rFonts w:ascii="Times New Roman" w:hAnsi="Times New Roman"/>
          <w:sz w:val="28"/>
          <w:szCs w:val="28"/>
        </w:rPr>
      </w:pPr>
      <w:r>
        <w:rPr/>
        <w:drawing>
          <wp:inline distT="0" distB="0" distL="0" distR="0">
            <wp:extent cx="6040120" cy="3387725"/>
            <wp:effectExtent l="0" t="0" r="0" b="0"/>
            <wp:docPr id="1" name="Объект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widowControl w:val="false"/>
        <w:spacing w:lineRule="auto" w:line="276"/>
        <w:ind w:firstLine="709"/>
        <w:jc w:val="center"/>
        <w:rPr>
          <w:rFonts w:ascii="Times New Roman" w:hAnsi="Times New Roman"/>
          <w:sz w:val="28"/>
          <w:szCs w:val="28"/>
        </w:rPr>
      </w:pPr>
      <w:r>
        <w:rPr>
          <w:rFonts w:ascii="Times New Roman" w:hAnsi="Times New Roman"/>
          <w:sz w:val="28"/>
          <w:szCs w:val="28"/>
        </w:rPr>
        <w:t>Рисунок 1. Индексы производства продукции сельского хозяйства всех категорий с 2018 – 2022 гг., % в сопоставимых ценах к уровню прошлого года</w:t>
      </w:r>
    </w:p>
    <w:p>
      <w:pPr>
        <w:pStyle w:val="Normal"/>
        <w:widowControl w:val="false"/>
        <w:spacing w:lineRule="auto" w:line="276"/>
        <w:ind w:firstLine="709"/>
        <w:jc w:val="center"/>
        <w:rPr>
          <w:rFonts w:ascii="Times New Roman" w:hAnsi="Times New Roman"/>
          <w:sz w:val="28"/>
          <w:szCs w:val="28"/>
        </w:rPr>
      </w:pPr>
      <w:r>
        <w:rPr>
          <w:rFonts w:ascii="Times New Roman" w:hAnsi="Times New Roman"/>
          <w:sz w:val="28"/>
          <w:szCs w:val="28"/>
        </w:rPr>
      </w:r>
    </w:p>
    <w:p>
      <w:pPr>
        <w:pStyle w:val="Normal"/>
        <w:widowControl w:val="false"/>
        <w:spacing w:lineRule="auto" w:line="276"/>
        <w:ind w:firstLine="709"/>
        <w:jc w:val="both"/>
        <w:rPr>
          <w:rFonts w:ascii="Times New Roman" w:hAnsi="Times New Roman"/>
          <w:b/>
          <w:b/>
          <w:i/>
          <w:i/>
          <w:sz w:val="28"/>
          <w:szCs w:val="28"/>
        </w:rPr>
      </w:pPr>
      <w:r>
        <w:rPr>
          <w:rFonts w:ascii="Times New Roman" w:hAnsi="Times New Roman"/>
          <w:sz w:val="28"/>
          <w:szCs w:val="28"/>
        </w:rPr>
        <w:t xml:space="preserve">Среднемесячная заработная плата работников сельского хозяйства (без субъектов малого предпринимательства) по итогам 2022 года составила 67 438,3 рублей. </w:t>
      </w:r>
      <w:r>
        <w:rPr>
          <w:rFonts w:ascii="Times New Roman" w:hAnsi="Times New Roman"/>
          <w:b/>
          <w:bCs/>
          <w:i/>
          <w:sz w:val="28"/>
          <w:szCs w:val="28"/>
        </w:rPr>
        <w:t>(</w:t>
      </w:r>
      <w:r>
        <w:rPr>
          <w:rFonts w:ascii="Times New Roman" w:hAnsi="Times New Roman"/>
          <w:b/>
          <w:i/>
          <w:sz w:val="28"/>
          <w:szCs w:val="28"/>
        </w:rPr>
        <w:t>Целевой показатель на 2022 год – 43 720,0 рублей)</w:t>
      </w:r>
      <w:r>
        <w:rPr>
          <w:rFonts w:ascii="Times New Roman" w:hAnsi="Times New Roman"/>
          <w:b/>
          <w:bCs/>
          <w:i/>
          <w:sz w:val="28"/>
          <w:szCs w:val="28"/>
        </w:rPr>
        <w:t>.</w:t>
      </w:r>
    </w:p>
    <w:p>
      <w:pPr>
        <w:pStyle w:val="Normal"/>
        <w:ind w:right="-2" w:firstLine="709"/>
        <w:jc w:val="both"/>
        <w:rPr>
          <w:rFonts w:ascii="Times New Roman" w:hAnsi="Times New Roman"/>
          <w:sz w:val="28"/>
          <w:szCs w:val="28"/>
        </w:rPr>
      </w:pPr>
      <w:r>
        <w:rPr>
          <w:rFonts w:ascii="Times New Roman" w:hAnsi="Times New Roman"/>
          <w:sz w:val="28"/>
          <w:szCs w:val="28"/>
        </w:rPr>
        <w:t xml:space="preserve">Сельхозтоваропроизводители успешно провели кормозаготовительную кампанию. В целом хозяйствами всех категорий края заготовлено 141 021,92 центнеров кормовых единиц. Всего заготовлено свыше 143,3 тысяч центнеров кормовых единиц грубых и сочных кормов (100,4 % к уровню 2021 года). </w:t>
      </w:r>
    </w:p>
    <w:p>
      <w:pPr>
        <w:pStyle w:val="Normal"/>
        <w:spacing w:lineRule="auto" w:line="276"/>
        <w:ind w:firstLine="709"/>
        <w:jc w:val="both"/>
        <w:rPr>
          <w:rFonts w:ascii="Times New Roman" w:hAnsi="Times New Roman"/>
          <w:sz w:val="28"/>
          <w:szCs w:val="28"/>
          <w:lang w:eastAsia="ru-RU"/>
        </w:rPr>
      </w:pPr>
      <w:r>
        <w:rPr>
          <w:rFonts w:ascii="Times New Roman" w:hAnsi="Times New Roman"/>
          <w:sz w:val="28"/>
          <w:szCs w:val="28"/>
        </w:rPr>
        <w:t>Снижение показателей производства картофеля и овощей в СХО и К(Ф)Х в сравнении с уровнем 2021 года обусловлено сокращением размера посевных площадей (занятых картофелем – в хозяйствах всех категорий, овощами – в хозяйствах населения), а также особенностями методик статистического учета, применяемых Территориальным органом Федеральной службы государственной статистики по Камчатскому краю при расчете производства продукции растениеводства в хозяйствах населения (метод выборки и экстраполяции результатов на генеральную совокупность).</w:t>
      </w:r>
    </w:p>
    <w:p>
      <w:pPr>
        <w:pStyle w:val="Normal"/>
        <w:spacing w:lineRule="auto" w:line="276"/>
        <w:jc w:val="center"/>
        <w:rPr>
          <w:rFonts w:ascii="Times New Roman" w:hAnsi="Times New Roman"/>
          <w:sz w:val="28"/>
          <w:szCs w:val="28"/>
        </w:rPr>
      </w:pPr>
      <w:r>
        <w:rPr/>
        <w:drawing>
          <wp:inline distT="0" distB="0" distL="0" distR="0">
            <wp:extent cx="6089015" cy="5133975"/>
            <wp:effectExtent l="0" t="0" r="0" b="0"/>
            <wp:docPr id="2" name="Объект2"/>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Normal"/>
        <w:spacing w:lineRule="auto" w:line="276"/>
        <w:ind w:firstLine="709"/>
        <w:jc w:val="center"/>
        <w:rPr>
          <w:rFonts w:ascii="Times New Roman" w:hAnsi="Times New Roman"/>
          <w:sz w:val="28"/>
          <w:szCs w:val="28"/>
        </w:rPr>
      </w:pPr>
      <w:r>
        <w:rPr>
          <w:rFonts w:ascii="Times New Roman" w:hAnsi="Times New Roman"/>
          <w:sz w:val="28"/>
          <w:szCs w:val="28"/>
        </w:rPr>
        <w:t>Рисунок 2. Производство сельскохозяйственной продукции хозяйствами всех категорий в 2018 – 2022 гг, тыс. тонн.</w:t>
      </w:r>
    </w:p>
    <w:p>
      <w:pPr>
        <w:pStyle w:val="Normal"/>
        <w:spacing w:lineRule="auto" w:line="276"/>
        <w:ind w:firstLine="709"/>
        <w:jc w:val="both"/>
        <w:rPr>
          <w:rFonts w:ascii="Times New Roman" w:hAnsi="Times New Roman"/>
          <w:sz w:val="28"/>
          <w:szCs w:val="28"/>
          <w:lang w:eastAsia="ru-RU"/>
        </w:rPr>
      </w:pPr>
      <w:r>
        <w:rPr>
          <w:rFonts w:ascii="Times New Roman" w:hAnsi="Times New Roman"/>
          <w:sz w:val="28"/>
          <w:szCs w:val="28"/>
          <w:lang w:eastAsia="ru-RU"/>
        </w:rPr>
      </w:r>
    </w:p>
    <w:p>
      <w:pPr>
        <w:pStyle w:val="Normal"/>
        <w:spacing w:lineRule="auto" w:line="276"/>
        <w:ind w:firstLine="709"/>
        <w:jc w:val="both"/>
        <w:rPr>
          <w:rFonts w:ascii="Times New Roman" w:hAnsi="Times New Roman"/>
          <w:sz w:val="28"/>
          <w:szCs w:val="28"/>
          <w:lang w:eastAsia="ru-RU"/>
        </w:rPr>
      </w:pPr>
      <w:r>
        <w:rPr>
          <w:rFonts w:ascii="Times New Roman" w:hAnsi="Times New Roman"/>
          <w:sz w:val="28"/>
          <w:szCs w:val="28"/>
        </w:rPr>
        <w:t>Производство в сельскохозяйственных организациях по итогам 2022 года, в сравнении с 2021 годом, приведены на рисунке 3.</w:t>
      </w:r>
    </w:p>
    <w:p>
      <w:pPr>
        <w:pStyle w:val="Normal"/>
        <w:spacing w:lineRule="auto" w:line="276"/>
        <w:jc w:val="both"/>
        <w:rPr>
          <w:rFonts w:ascii="Times New Roman" w:hAnsi="Times New Roman"/>
          <w:sz w:val="28"/>
          <w:szCs w:val="28"/>
        </w:rPr>
      </w:pPr>
      <w:r>
        <w:rPr/>
        <w:drawing>
          <wp:inline distT="0" distB="0" distL="0" distR="0">
            <wp:extent cx="6122035" cy="5971540"/>
            <wp:effectExtent l="0" t="0" r="0" b="0"/>
            <wp:docPr id="3" name="Объект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Normal"/>
        <w:spacing w:lineRule="auto" w:line="276"/>
        <w:ind w:firstLine="709"/>
        <w:jc w:val="center"/>
        <w:rPr>
          <w:rFonts w:ascii="Times New Roman" w:hAnsi="Times New Roman"/>
          <w:sz w:val="28"/>
          <w:szCs w:val="28"/>
        </w:rPr>
      </w:pPr>
      <w:r>
        <w:rPr>
          <w:rFonts w:ascii="Times New Roman" w:hAnsi="Times New Roman"/>
          <w:sz w:val="28"/>
          <w:szCs w:val="28"/>
        </w:rPr>
        <w:t>Рисунок 3. Производство продукции животноводства в хозяйствах всех категорий с 2018 – 2022 гг.</w:t>
      </w:r>
    </w:p>
    <w:p>
      <w:pPr>
        <w:pStyle w:val="Normal"/>
        <w:spacing w:lineRule="auto" w:line="276"/>
        <w:ind w:firstLine="709"/>
        <w:jc w:val="both"/>
        <w:rPr>
          <w:rFonts w:ascii="Times New Roman" w:hAnsi="Times New Roman"/>
          <w:sz w:val="28"/>
          <w:szCs w:val="28"/>
        </w:rPr>
      </w:pPr>
      <w:r>
        <w:rPr>
          <w:rFonts w:ascii="Times New Roman" w:hAnsi="Times New Roman"/>
          <w:sz w:val="28"/>
          <w:szCs w:val="28"/>
        </w:rPr>
      </w:r>
    </w:p>
    <w:p>
      <w:pPr>
        <w:pStyle w:val="Normal"/>
        <w:spacing w:lineRule="auto" w:line="276"/>
        <w:ind w:firstLine="709"/>
        <w:jc w:val="both"/>
        <w:rPr>
          <w:rFonts w:ascii="Times New Roman" w:hAnsi="Times New Roman"/>
          <w:sz w:val="28"/>
          <w:szCs w:val="28"/>
        </w:rPr>
      </w:pPr>
      <w:r>
        <w:rPr>
          <w:rFonts w:ascii="Times New Roman" w:hAnsi="Times New Roman"/>
          <w:sz w:val="28"/>
          <w:szCs w:val="28"/>
        </w:rPr>
        <w:t>В рамках мероприятия в целях сокращения гибели северных оленей в Камчатском крае отстрелено 29 голов волков. Охотникам предоставлены выплаты по 30 тыс. рублей за 1 голову добытого волка.</w:t>
      </w:r>
    </w:p>
    <w:p>
      <w:pPr>
        <w:pStyle w:val="Normal"/>
        <w:spacing w:lineRule="auto" w:line="276"/>
        <w:ind w:firstLine="709"/>
        <w:jc w:val="both"/>
        <w:rPr>
          <w:rFonts w:ascii="Times New Roman" w:hAnsi="Times New Roman"/>
          <w:sz w:val="28"/>
          <w:szCs w:val="28"/>
        </w:rPr>
      </w:pPr>
      <w:r>
        <w:rPr>
          <w:rFonts w:ascii="Times New Roman" w:hAnsi="Times New Roman"/>
          <w:sz w:val="28"/>
          <w:szCs w:val="28"/>
        </w:rPr>
        <w:t>По состоянию на 31.12.2022 численность поголовья северных оленей в СХО Камчатского края составила 43,991 тыс. голов, что ниже уровня прошлого года на 3,05 %. Уменьшение численности оленей обусловлено увеличением доли непроизводительных отходов (травеж, падеж, потери) в 3 организациях.</w:t>
      </w:r>
    </w:p>
    <w:p>
      <w:pPr>
        <w:pStyle w:val="Normal"/>
        <w:spacing w:lineRule="auto" w:line="276"/>
        <w:ind w:firstLine="709"/>
        <w:jc w:val="both"/>
        <w:rPr>
          <w:rFonts w:ascii="Times New Roman" w:hAnsi="Times New Roman"/>
          <w:sz w:val="28"/>
          <w:szCs w:val="28"/>
        </w:rPr>
      </w:pPr>
      <w:r>
        <w:rPr>
          <w:rFonts w:ascii="Times New Roman" w:hAnsi="Times New Roman"/>
          <w:sz w:val="28"/>
          <w:szCs w:val="28"/>
        </w:rPr>
        <w:t>Реализация мероприятий государственной программы, а также инвестиционных проектов позволили увеличить к 2022 году долю самообеспеченности региона, предварительные данные приведены на рисунке 4.</w:t>
      </w:r>
    </w:p>
    <w:p>
      <w:pPr>
        <w:pStyle w:val="Normal"/>
        <w:spacing w:lineRule="auto" w:line="276"/>
        <w:jc w:val="both"/>
        <w:rPr>
          <w:rFonts w:ascii="Times New Roman" w:hAnsi="Times New Roman"/>
          <w:sz w:val="28"/>
          <w:szCs w:val="28"/>
        </w:rPr>
      </w:pPr>
      <w:r>
        <w:rPr/>
        <w:drawing>
          <wp:inline distT="0" distB="0" distL="0" distR="0">
            <wp:extent cx="6089015" cy="4017645"/>
            <wp:effectExtent l="0" t="0" r="0" b="0"/>
            <wp:docPr id="4" name="Объект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Normal"/>
        <w:spacing w:lineRule="auto" w:line="276"/>
        <w:ind w:firstLine="709"/>
        <w:jc w:val="center"/>
        <w:rPr>
          <w:rFonts w:ascii="Times New Roman" w:hAnsi="Times New Roman"/>
          <w:sz w:val="28"/>
          <w:szCs w:val="28"/>
        </w:rPr>
      </w:pPr>
      <w:r>
        <w:rPr>
          <w:rFonts w:ascii="Times New Roman" w:hAnsi="Times New Roman"/>
          <w:sz w:val="28"/>
          <w:szCs w:val="28"/>
        </w:rPr>
        <w:t>Рисунок 4. Доля самообеспеченности населения Камчатского края продуктами собственного производства в 2014 и 2022 гг., %.</w:t>
      </w:r>
    </w:p>
    <w:p>
      <w:pPr>
        <w:pStyle w:val="Normal"/>
        <w:spacing w:lineRule="auto" w:line="276"/>
        <w:ind w:firstLine="709"/>
        <w:jc w:val="center"/>
        <w:rPr>
          <w:rFonts w:ascii="Times New Roman" w:hAnsi="Times New Roman"/>
          <w:sz w:val="28"/>
          <w:szCs w:val="28"/>
        </w:rPr>
      </w:pPr>
      <w:r>
        <w:rPr>
          <w:rFonts w:ascii="Times New Roman" w:hAnsi="Times New Roman"/>
          <w:sz w:val="28"/>
          <w:szCs w:val="28"/>
        </w:rPr>
      </w:r>
    </w:p>
    <w:p>
      <w:pPr>
        <w:pStyle w:val="Normal"/>
        <w:spacing w:lineRule="auto" w:line="276"/>
        <w:ind w:firstLine="709"/>
        <w:jc w:val="both"/>
        <w:rPr>
          <w:rFonts w:ascii="Times New Roman" w:hAnsi="Times New Roman"/>
          <w:sz w:val="28"/>
          <w:szCs w:val="28"/>
          <w:lang w:eastAsia="ru-RU"/>
        </w:rPr>
      </w:pPr>
      <w:r>
        <w:rPr>
          <w:rFonts w:ascii="Times New Roman" w:hAnsi="Times New Roman"/>
          <w:sz w:val="28"/>
          <w:szCs w:val="28"/>
        </w:rPr>
        <w:t>В 2022 году была завершена реализация государственной поддержки, направленной на возмещение предприятиям, осуществляющим торговую деятельность продукцией камчатских товаропроизводителей, части затрат по аренде (субаренде) торговых площадей на постоянно действующих ярмарках камчатских товаропроизводителей, оказываемой в целях продвижения продукции собственного производства на потребительский рынок Камчатского края. Участникам ярмарок возмещается 50 % затрат на уплату арендных платежей, что позволяет предлагать населению края продукцию местных товаропроизводителей по более доступным ценам. По данному направлению 5</w:t>
        <w:noBreakHyphen/>
        <w:t>ти предприятиям края предоставлена государственная поддержка за 4 квартал 2021 года в размере 1 402,276 тыс. рублей. На сегодняшний день поддержка не действует.</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0" w:name="_Toc132664201"/>
      <w:r>
        <w:rPr>
          <w:rFonts w:eastAsia="Times New Roman" w:ascii="Times New Roman" w:hAnsi="Times New Roman"/>
          <w:b/>
          <w:sz w:val="28"/>
          <w:szCs w:val="28"/>
          <w:lang w:eastAsia="ru-RU"/>
        </w:rPr>
        <w:t>Социальные услуги</w:t>
      </w:r>
      <w:bookmarkEnd w:id="10"/>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 xml:space="preserve">Реализация </w:t>
      </w:r>
      <w:r>
        <w:rPr>
          <w:rFonts w:ascii="Times New Roman" w:hAnsi="Times New Roman"/>
          <w:sz w:val="28"/>
          <w:szCs w:val="28"/>
        </w:rPr>
        <w:t>государственной программы Камчатского края</w:t>
      </w:r>
      <w:r>
        <w:rPr>
          <w:rFonts w:eastAsia="Times New Roman" w:ascii="Times New Roman" w:hAnsi="Times New Roman"/>
          <w:sz w:val="28"/>
          <w:szCs w:val="28"/>
          <w:lang w:eastAsia="ru-RU"/>
        </w:rPr>
        <w:t xml:space="preserve"> «Социальная поддержка граждан в Камчатском крае» позволила осуществить</w:t>
      </w:r>
      <w:r>
        <w:rPr>
          <w:rFonts w:ascii="Times New Roman" w:hAnsi="Times New Roman"/>
          <w:sz w:val="28"/>
          <w:szCs w:val="28"/>
        </w:rPr>
        <w:t xml:space="preserve"> реализацию губернаторского проекта «Город для жизни». Граждане пенсионного возраста имели возможность бесплатно посетить Паратунские горячие источники. В 2022 году в проекте приняло участие 3964 человек, из них 1527 жителей г. Петропавловска-Камчатского, Елизовский район – 1277 человек, г. Вилючинск – 1160 человек.</w:t>
      </w:r>
    </w:p>
    <w:p>
      <w:pPr>
        <w:pStyle w:val="Normal"/>
        <w:ind w:firstLine="709"/>
        <w:jc w:val="both"/>
        <w:rPr>
          <w:rFonts w:ascii="Times New Roman" w:hAnsi="Times New Roman"/>
          <w:sz w:val="28"/>
          <w:szCs w:val="28"/>
        </w:rPr>
      </w:pPr>
      <w:r>
        <w:rPr>
          <w:rFonts w:ascii="Times New Roman" w:hAnsi="Times New Roman"/>
          <w:sz w:val="28"/>
          <w:szCs w:val="28"/>
        </w:rPr>
        <w:t>В 2022 году расширился список баз отдыха, принявших участие в проекте: Вилла-Позитив, Островок, Лотос, Тепло Земли. Продолжилось сотрудничество и с базами отдыха Зеленовские озерки, Начики, Малки.</w:t>
      </w:r>
    </w:p>
    <w:p>
      <w:pPr>
        <w:pStyle w:val="Normal"/>
        <w:ind w:firstLine="709"/>
        <w:jc w:val="both"/>
        <w:rPr>
          <w:rFonts w:ascii="Times New Roman" w:hAnsi="Times New Roman"/>
          <w:sz w:val="28"/>
          <w:szCs w:val="28"/>
        </w:rPr>
      </w:pPr>
      <w:r>
        <w:rPr>
          <w:rFonts w:ascii="Times New Roman" w:hAnsi="Times New Roman"/>
          <w:sz w:val="28"/>
          <w:szCs w:val="28"/>
        </w:rPr>
        <w:t xml:space="preserve">В туры к горячим источникам пенсионеры отправлялись на комфортабельных автобусах в сопровождении волонтеров, где для них были организованы оздоровительные процедуры и горячий чай, горячее питание.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Так же оздоровление получили 662 человека, из которых:</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450 человек получили оздоровление по бесплатным путевкам (в санатории «Жемчужина Камчатки» 435 человек, в пансионате «Светлячок» 15 человек);</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212 человек получили компенсацию стоимости самостоятельно приобретенных путевок (в санатории «Жемчужина Камчатки» 4 человека, в пансионате «Светлячок» 50 человек, в санаториях за пределами Камчатского края 158 человек).</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По состоянию на 01.01.2022 очередь на предоставление бесплатных путевок составляла 1 963 человека. В течение 2022 года очередь на предоставление бесплатных путевок уменьшилась на 264 человека (13,4%) и по состоянию на 01.01.2023 составила 1 699 человек.</w:t>
      </w:r>
    </w:p>
    <w:p>
      <w:pPr>
        <w:pStyle w:val="Normal"/>
        <w:spacing w:before="0" w:after="0"/>
        <w:ind w:firstLine="709"/>
        <w:contextualSpacing/>
        <w:jc w:val="both"/>
        <w:rPr>
          <w:rFonts w:ascii="Times New Roman" w:hAnsi="Times New Roman" w:eastAsia="Times New Roman"/>
          <w:sz w:val="28"/>
          <w:szCs w:val="28"/>
        </w:rPr>
      </w:pPr>
      <w:r>
        <w:rPr>
          <w:rFonts w:eastAsia="Times New Roman" w:ascii="Times New Roman" w:hAnsi="Times New Roman"/>
          <w:sz w:val="28"/>
          <w:szCs w:val="28"/>
        </w:rPr>
        <w:t>Также важным мероприятием в рамках национального проекта «Демография» регионального проекта «Старшее поколение» является создание системы долговременного ухода за гражданами пожилого возраста и инвалидами, требующей изменений подходов к организации социального обслуживания и медицинской помощи.</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Долговременным уходом в 2022 году было охвачено 106 пожилых граждан и инвалидов, из них:</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57 человек получали услуги по уходу в объеме до 28 часов в неделю;</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45 человек получали услуги по уходу в объеме до 21 часа в неделю;</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4 человека получали услуги по уходу в объеме до 14 часов в неделю.</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Услугами пунктов проката технических средств реабилитации в 2022 году воспользовались более 500 человек, которые смогли получить во временное пользование как простейшие технические средства в виде ходунков и тростей, так и более сложное оборудование, вплоть до функциональных кроватей с электрическим приводом. Предоставляемые в пунктах проката технические средства реабилитации позволяют как повысить собственную мобильность пожилых граждан и инвалидов в пределах жилого помещения и на улице, так и упрощают уход родственникам за лежачим или маломобильным членом семьи.</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Центры дневного пребывания в 2022 году посетило более 300 пожилых граждан и инвалидов, в том числе с ментальными нарушениями. В г. Петропавловске-Камчатском, г. Елизово, г. Вилючинске и с. Эссо пожилые граждане и инвалиды доставлялись в центры дневного пребывания на специализированных автотранспортных средствах, приобретенных в рамках проекта именно на эти цели, оборудованных подъемниками для инвалидов-колясочников.</w:t>
      </w:r>
      <w:r>
        <w:rPr>
          <w:rFonts w:ascii="Times New Roman" w:hAnsi="Times New Roman"/>
          <w:sz w:val="28"/>
          <w:szCs w:val="28"/>
        </w:rPr>
        <w:t xml:space="preserve"> </w:t>
      </w:r>
    </w:p>
    <w:p>
      <w:pPr>
        <w:pStyle w:val="Normal"/>
        <w:shd w:val="clear" w:color="auto" w:fill="FFFFFF"/>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С 20.04.2022 в Камчатском крае организована выдача «Карты жителя Камчатки», интегрированной с региональной цифровой платформой сервисов «Социальные баллы» и предоставляющей неработающим пенсионерам, достигшим возраста 60 лет и получающим региональную доплату к пенсии, возможность приобретения продуктовых товаров местных производителей в одной из торговых сетей – «Шамса», «Агротек», «Юкидим» и «Семейная корзинка» на сумму до 3 000 рублей в месяц.</w:t>
      </w:r>
    </w:p>
    <w:p>
      <w:pPr>
        <w:pStyle w:val="Normal"/>
        <w:spacing w:before="0" w:after="0"/>
        <w:ind w:firstLine="709"/>
        <w:contextualSpacing/>
        <w:jc w:val="both"/>
        <w:rPr>
          <w:rFonts w:ascii="Times New Roman" w:hAnsi="Times New Roman" w:eastAsia="Times New Roman"/>
          <w:sz w:val="28"/>
          <w:szCs w:val="28"/>
          <w:lang w:eastAsia="ru-RU"/>
        </w:rPr>
      </w:pPr>
      <w:r>
        <w:rPr>
          <w:rFonts w:ascii="Times New Roman" w:hAnsi="Times New Roman"/>
          <w:sz w:val="28"/>
          <w:szCs w:val="28"/>
        </w:rPr>
        <w:t>Снижение с</w:t>
      </w:r>
      <w:r>
        <w:rPr>
          <w:rFonts w:eastAsia="Times New Roman" w:ascii="Times New Roman" w:hAnsi="Times New Roman"/>
          <w:sz w:val="28"/>
          <w:szCs w:val="28"/>
          <w:lang w:eastAsia="ru-RU"/>
        </w:rPr>
        <w:t>уммарного коэффициента рождаемости (число детей на одну женщину) в Камчатском крае обусловлено</w:t>
      </w:r>
      <w:r>
        <w:rPr>
          <w:rFonts w:ascii="Times New Roman" w:hAnsi="Times New Roman"/>
          <w:sz w:val="28"/>
          <w:szCs w:val="28"/>
        </w:rPr>
        <w:t xml:space="preserve"> с</w:t>
      </w:r>
      <w:r>
        <w:rPr>
          <w:rFonts w:eastAsia="Times New Roman" w:ascii="Times New Roman" w:hAnsi="Times New Roman"/>
          <w:sz w:val="28"/>
          <w:szCs w:val="28"/>
          <w:lang w:eastAsia="ru-RU"/>
        </w:rPr>
        <w:t>нижением числа женщин фертильного возраста в общей численности населения.</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 </w:t>
      </w:r>
      <w:r>
        <w:rPr>
          <w:rFonts w:eastAsia="Times New Roman" w:ascii="Times New Roman" w:hAnsi="Times New Roman"/>
          <w:sz w:val="28"/>
          <w:szCs w:val="28"/>
          <w:lang w:eastAsia="ru-RU"/>
        </w:rPr>
        <w:t>Степень реализации контрольных событий – 75% (12 запланировано, 9 исполнено в полном объеме, 3 исполнено частично)</w:t>
      </w:r>
      <w:r>
        <w:rPr>
          <w:rFonts w:ascii="Times New Roman" w:hAnsi="Times New Roman"/>
          <w:sz w:val="28"/>
          <w:szCs w:val="28"/>
        </w:rPr>
        <w:t>.</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1" w:name="_Toc132664202"/>
      <w:bookmarkStart w:id="12" w:name="_Toc100682901"/>
      <w:r>
        <w:rPr>
          <w:rFonts w:eastAsia="Times New Roman" w:ascii="Times New Roman" w:hAnsi="Times New Roman"/>
          <w:b/>
          <w:sz w:val="28"/>
          <w:szCs w:val="28"/>
          <w:lang w:eastAsia="ru-RU"/>
        </w:rPr>
        <w:t xml:space="preserve">Жильё, </w:t>
      </w:r>
      <w:bookmarkEnd w:id="12"/>
      <w:r>
        <w:rPr>
          <w:rFonts w:eastAsia="Times New Roman" w:ascii="Times New Roman" w:hAnsi="Times New Roman"/>
          <w:b/>
          <w:sz w:val="28"/>
          <w:szCs w:val="28"/>
          <w:lang w:eastAsia="ru-RU"/>
        </w:rPr>
        <w:t>коммунальное хозяйство, благоустройство</w:t>
      </w:r>
      <w:bookmarkEnd w:id="11"/>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По данным Министерства строительства и жилищной политики Камчатского края в рамках реализации государственной программы Камчатского края «Обеспечение доступным и комфортным жильем жителей Камчатского края» в отчетном году на территории Камчатского края введено 67,372 тыс. кв. м жилья, годовой объем ввода жилья стандартного класса составил 12,422 тыс. кв. м.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Переселены из аварийного жилищного фонда 718 граждан, в том числе в рамках регионального проекта «Обеспечение устойчивого сокращения непригодного для проживания жилищного фонда» введены в эксплуатацию 12</w:t>
        <w:noBreakHyphen/>
        <w:t>ти квартирный дом в Алеутском муниципальном округе, 21 квартирный жилой дом в Мильковском сельском поселении, 6-ти квартирный дом в Эссовском сельском поселении и 57 квартирный жилой дом в Петропавловск-Камчатском городском округе. В данных домах приобретены жилые помещения для переселения граждан из аварийного жилищного фонда.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Выдано и реализовано 79 свидетельств о предоставлении молодым семьям социальных выплат на приобретение жилого помещения или строительство индивидуального жилищного строительства.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ипотечного жилищного кредитования предоставлена социальная выплата отдельным категориям граждан, проживающим в Камчатском крае, на уплату первоначального взноса по ипотечному жилищному кредиту на приобретение жилого помещения. 34 семей получили социальную выплату и приобрели 1 713,55 кв. м. жилья, из них 1 многодетная семья улучшила свои жилищные условия, кроме того приобрели жилье 6 учителей в возрасте до 35 лет.</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В целях реализации мероприятий по обеспечению детей-сирот и детей, оставшихся без попечения родителей, жилыми помещениями средства 2022 года израсходованы на приобретение 82 квартир, ремонт 17 квартир, а также выплату администрацией Елизовского муниципального района аванса по контракту на приобретение у застройщика 16 квартир в строящемся жилом доме, ввод которого запланирован на июль 2023 года. Обеспечение детей-сирот осуществлялось как за счет квартир, включенных в состав специализированного жилищного фонда для детей-сирот за счет средств 2022 года, так и за счет квартир, приобретенных в предыдущие годы. Обеспечено 20 человек, подлежащих обеспечению жильем в 2022 году, а также осуществлялась ликвидация задолженности по обеспечению детей-сирот из списков предыдущих лет.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Региональной адресной программы по переселению граждан из аварийного жилищного фонда, реализуемой в рамках регионального проекта «Обеспечение устойчивого сокращения непригодного для проживания жилищного фонда», реализовывалось мероприятие по переселению граждан из аварийного жилищного фонда в соответствии с жилищным законодательством.</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С целью переселения граждан в рамках региональной адресной программы</w:t>
      </w:r>
      <w:r>
        <w:rPr/>
        <w:t xml:space="preserve"> </w:t>
      </w:r>
      <w:r>
        <w:rPr>
          <w:rFonts w:ascii="Times New Roman" w:hAnsi="Times New Roman"/>
          <w:sz w:val="28"/>
          <w:szCs w:val="28"/>
        </w:rPr>
        <w:t>по переселению граждан из аварийного жилищного фонда в 2022 году введены в эксплуатацию 12 квартирный дом в Алеутском муниципальном округе, 21 квартирный жилой дом в Мильковском сельском поселении, 6 квартирный дом в Эссовском сельском поселении и 57 квартирный жилой дом в Петропавловск-Камчатском городском округе. В данных домах были приобретены жилые помещения для переселения граждан из аварийного жилищного фонда.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141 жилое помещение общей площадью 5 001,43 кв. метров расселено посредством выплаты собственникам выкупной стоимости за изымаемое жилое помещение, 17 жилых помещений общей площадью 722,67 кв. метров было приобретено на вторичном рынке и 94 жилых помещения общей площадью 4 166,50 кв. метров приобретены в строящихся и построенных домах у застройщиков.</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По данным Министерства жилищно-коммунального хозяйства и энергетики Камчатского края</w:t>
      </w:r>
      <w:r>
        <w:rPr/>
        <w:t xml:space="preserve"> </w:t>
      </w:r>
      <w:r>
        <w:rPr>
          <w:rFonts w:ascii="Times New Roman" w:hAnsi="Times New Roman"/>
          <w:sz w:val="28"/>
          <w:szCs w:val="28"/>
        </w:rPr>
        <w:t xml:space="preserve">в рамках реализации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отчетном году 33,6 </w:t>
      </w:r>
      <w:r>
        <w:rPr>
          <w:rFonts w:eastAsia="Times New Roman" w:ascii="Times New Roman" w:hAnsi="Times New Roman"/>
          <w:sz w:val="28"/>
          <w:szCs w:val="28"/>
          <w:lang w:eastAsia="ru-RU"/>
        </w:rPr>
        <w:t>тыс.</w:t>
      </w:r>
      <w:r>
        <w:rPr>
          <w:rFonts w:ascii="Times New Roman" w:hAnsi="Times New Roman"/>
          <w:sz w:val="28"/>
          <w:szCs w:val="28"/>
        </w:rPr>
        <w:t xml:space="preserve"> человек улучшили жилищные условия в результате капитального ремонта многоквартирных домов (в 2021 году – 64 </w:t>
      </w:r>
      <w:r>
        <w:rPr>
          <w:rFonts w:eastAsia="Times New Roman" w:ascii="Times New Roman" w:hAnsi="Times New Roman"/>
          <w:sz w:val="28"/>
          <w:szCs w:val="28"/>
          <w:lang w:eastAsia="ru-RU"/>
        </w:rPr>
        <w:t>тыс.</w:t>
      </w:r>
      <w:r>
        <w:rPr>
          <w:rFonts w:ascii="Times New Roman" w:hAnsi="Times New Roman"/>
          <w:sz w:val="28"/>
          <w:szCs w:val="28"/>
        </w:rPr>
        <w:t xml:space="preserve"> человек); доля общей площади многоквартирных домов, в которых проведен капитальный ремонт общего имущества, от общей площади многоквартирных домов, требующих капитального ремонта составила 12,43% (в 2021 году – 19%).</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Выполнен капитальный ремонт в 272 многоквартирных домах общей площадью 755,30 тыс. кв. м.</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целях реализации мероприятий, направленных на реконструкцию и строительство систем водоснабжения и водоотведения выполнен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Быстринского района Камчатского края (в том числе проектные работы)», получено положительное заключение государственной экспертизы «Обустройство водозаборных сооружений с бурением дополнительной скважины и строительством централизованной системы водоснабжения в с. Апука Олюторского района (в том числе проектные работы)», в рамках плана социального развития центров экономического роста Камчатского края начата реализация мероприятия «Реконструкция системы водоотведения Елизовского городского поселения. 1 этап. Реконструкция КОС-29, строительство сливной станции». По состоянию на 31 декабря 2022 года закуплена и доставлена до строительной площадки строительства большая часть оборудования. Начата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 предоставлены субсидии КГУП «Камчатский водоканал» на финансовое обеспечение затрат в связи с выполнением работ и (или) оказанием услуг по проведению ремонта инженерных сетей, объектов систем питьевого водоснабжения и систем водоотведения, зданий и сооружений административно-хозяйственного и вспомогательного производства и на приобретение техники, оборудования и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целях энергосбережения и повышения энергетической эффективности в Камчатском крае в 2022 году проведены мероприятия, направленные на ремонт ветхих и аварийных сетей, модернизацию систем энерго-, теплоснабжения и объектов коммунально-бытового назначения в целях разработки проектной документации по объекту «Строительство котельной на газовом топливе (резервное дизельное топливо) для теплоснабжения микрорайона «Северный», а также жилого комплекса по ул. Тушканова Петропавловск-Камчатского городского округа». Предоставлены дотации муниципальным образованиям Камчатского края за счет средств краевого бюджета в целях выполнения работ по капитальному ремонту аварийных участков сетей тепло-водоснабжения</w:t>
      </w:r>
      <w:r>
        <w:rPr/>
        <w:t xml:space="preserve"> </w:t>
      </w:r>
      <w:r>
        <w:rPr>
          <w:rFonts w:ascii="Times New Roman" w:hAnsi="Times New Roman"/>
          <w:sz w:val="28"/>
          <w:szCs w:val="28"/>
        </w:rPr>
        <w:t>в селе Тигиль, восстановления дорожного покрытия в месте проведения капитального ремонта теплотрассы</w:t>
      </w:r>
      <w:r>
        <w:rPr/>
        <w:t xml:space="preserve"> </w:t>
      </w:r>
      <w:r>
        <w:rPr>
          <w:rFonts w:ascii="Times New Roman" w:hAnsi="Times New Roman"/>
          <w:sz w:val="28"/>
          <w:szCs w:val="28"/>
        </w:rPr>
        <w:t>в п. Палана.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целях проведения мероприятий в рамках заключенных концессионных соглашений начата реализация инфраструктурного проекта за счет средств инфраструктурных бюджетных кредитов «Реконструкция котельной № 20 (ул. Деркачева) с передачей нагрузок котельной № 10». Запланированное финансирование на 2022 год осуществлено в полном объеме (федеральный бюджет – 252 091,14 тыс. рублей). Кроме того, в рамках концессионного соглашения, заключенного между Раздольненским сельским поселением и ПАО «Камчатскэнерго», профинансирована реализация мероприятия «Строительство модульной автоматической котельной № 1 на газовом топливе (резервное дизельное) в п. Раздольный для перевода нагрузки потребителей с существующих котельных № 1 и № 2 (проектные работы по актуализации проектной документации «Модульная автоматическая котельная № 1 на газовом топливе (резервное уголь) с учетом нагрузки котельной № 2 Раздольненского СП» в объеме 15 367,08 тыс. рублей.</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По данным Министерства строительства и жилищной политики Камчатского края в отчетном году доля благоустроенных дворовых территорий от общего количества дворовых территорий муниципальных образований в Камчатском крае составила 17%, доля благоустроенных общественных территорий от общего количества общественных территорий муниципальных образований в Камчатском крае составила 30%.</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реализации регионального проекта «Формирование комфортной городской среды» в 2022 году планировалось благоустроить 46 территории (10 дворовых территории и 36 общественных пространств). Мероприятия по благоустройству реализовались на территориях 19 муниципальных образований с численностью населения свыше 1000 человек. Завершены работы на 52 территориях (15 дворовых территории и 37 общественных пространств).</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сельском поселении с. Тиличики дополнительно обустроили 1 общественную территорию и дополнительно проведены работы по благоустройству 5 дворовых территорий в п. Тиличики, Тигильском муниципальном районе и в Петропавловск-Камчатском городском округе.</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2021 году Елизовское городское поселение стало победителем Всероссийского конкурса с проектом «Благоустройство набережной р. Половинка». По итогам 2022 года завершены работы по первому этапу проекта «Благоустройство набережной р. Половинка» с использованием федеральных средств в полном объеме. Техническая готовность объекта на отчетную дату составила 100%.</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мероприятий по предоставлению межбюджетных трансфертов местным бюджетам на решение вопросов местного значения в сфере благоустройства территорий предоставлены дотации Вилючинскому городскому округу на завершение работ первого этапа, начатого в 2021 году – проект «Благоустройство Вилючинского проспекта», Мильковскому сельскому поселению по устройству освещения; средства единой субсидии, предоставляемой Минвостокразвития России, направлены на реализацию мероприятий планов социального развития центров экономического роста Камчатского края (проект «1000 дворов» (благоустройство не менее 38 дворовых территорий) Петропавловск-Камчатскому городскому округу, г. Елизово и г. Вилючинск. В результате реализации проекта «1000 дворов» благоустроено 44 дворовые территории.</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реализовано мероприятие «Благоустройство центральной части города Петропавловска-Камчатского. По итогам года выполнены работы по устройству экологической тропы от кафе - бара «Камбала» до Центра ГИМС МЧС России по Камчатскому краю, устройству экологической тропы в районе озера «Култучное», устройству зоны отдыха возле скейт парка по ул. Озерновская коса.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3" w:name="_Toc132664203"/>
      <w:r>
        <w:rPr>
          <w:rFonts w:eastAsia="Times New Roman" w:ascii="Times New Roman" w:hAnsi="Times New Roman"/>
          <w:b/>
          <w:sz w:val="28"/>
          <w:szCs w:val="28"/>
          <w:lang w:eastAsia="ru-RU"/>
        </w:rPr>
        <w:t>Экономика, промышленность, туризм</w:t>
      </w:r>
      <w:bookmarkEnd w:id="13"/>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Одним из важнейших индикаторов, характеризующих развитие экономики региона, является рост объема инвестиций в основной капитал. По результатам Национального рейтинга состояния инвестиционного климата в субъектах Российской Федерации (далее – Рейтинг) по итогам 2021 года Камчатский край занял 13 место. Приоритетными направлениями повышения позиции Камчатского края в Рейтинге в 2022 году являлись вопросы снижения административной нагрузки, внедрения цифровых решений для бизнеса, а также упрощения регламентных процедур предоставления государственных и иных услуг для предпринимателей. Рейтинг субъектов Российской Федерации по итогам 2022 года будет представлен на Петербургском международном экономическом форуме в июне 2023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Основными факторами, повлиявшими на итоги инвестиционной деятельности в отчетном году, стали особенности осуществления предпринимательской деятельности организаций в условиях нарастающего санкционного давления вследствие введения торговых, технологических и финансовых ограничений со стороны ряда государств, а также высокий уровень инфляции.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Несмотря на достижение значения показателя «Объем инвестиций в основной капитал за счет всех источников финансирования» в абсолютном выражении 90,9 млрд рублей (плановое значение – 54,3 млрд рублей), по итогам 2022 года отмечается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 Ввиду значительных объемов финансирования капитальных вложений за счет средств федерального бюджета в рамках инвестиционной программы Камчатского края и Федеральной адресной инвестиционной программы не достигнуто значение показателя «Доля внебюджетных средств в общем объеме инвестиций» – 67,7% при целевом значении индикатора – 72,5%.</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деятельности по созданию условий для осуществления субъектами малого и среднего предпринимательства (далее – СМСП) и самозанятыми гражданами предпринимательской деятельности в Камчатском крае в отчетном периоде за счет средств краевого бюджета, а также прочих внебюджетных источников оказана поддержка 6 051 СМСП и 1 139 физическим лицам, желающим зарегистрироваться в качестве предпринимателя, 402 гражданам, применяющим специальный налоговый режим «Налог на профессиональный доход».</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в соответствии с распоряжением Губернатора Камчатского края от 16.03.2022 № 169-Р «Об обеспечении устойчивого развития экономики и социальной стабильности в Камчатском крае» в регионе было организовано предоставление мер антикризисной поддержки в сфере малого и среднего предпринимательства.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национального проекта «Международная кооперация и экспорт» в Камчатском крае реализуется региональный проект «Системные меры развития международной кооперации и экспорта».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Основным показателем регионального проекта является внедрение Стандарта по обеспечению благоприятных условий для развития экспортной деятельности (Региональный экспортный стандарт 2.0.).</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отчетном году подготовлен проект Стратегии международной и внешнеэкономической деятельности Камчатского края до 2030 года. Документ рассмотрен на заседаниях Совета по внешнеэкономической деятельности при Губернаторе Камчатского края, доработан с учетом замечаний и предложений общественных объединений, подведомственных учреждений, территориальных управлений федеральных органов власти, создана управленческая команда по вопросам развития экспортной деятельности в Камчатском крае.</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рамках работы по снижению уровня административного давления на бизнес в 2022 году проведена информационная кампания, направленная на информирование бизнес-сообщества по вопросам в сфере контрольной (надзорной) деятельности, проведены очные встречи с бизнесом на площадках общественных организаций с участием контрольных (надзорных) органов и представителей прокуратуры Камчатского края. По итогам 2022 года количество проверок бизнеса снизилось по сравнению с показателем 2019 года более чем в 4,5 раза (на 79% меньше показателя 2019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Прирост производительности труда в базовых несырьевых отраслях экономики Камчатского края с 2021 года обеспечивается путем вовлечения предприятий Камчатского края в реализацию национального проекта «Производительность труда» через получение адресной поддержки. В 2022 году к реализации проектов по повышению производительности труда «Бережливое производство» приступили 4 предприятия под руководством экспертов Федерального центра компетенций в сфере производительности труда и 6 предприятий под руководством регионального центра компетенций АНО «РЦК».</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Рыбная отрасль традиционно является доминирующей в хозяйственной жизни Камчатского края, она определяет направления и динамику развития многих других секторов экономики региона.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Камчатский край продолжает лидировать по объемам добычи. Первое место в структуре вылова занимает минтай, на втором месте – тихоокеанские лососи. За 2022 год объем добычи водных биологических ресурсов составил 1405,1 тыс. тонн, из них вылов тихоокеанских лососей – 134,5 тыс. тонн.</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Доля рыбоперерабатывающего комплекса Камчатского края в общем объеме промышленного производства региона традиционно очень велика и составляет более 60%. Объем отгруженных товаров, работ, услуг организациями по виду деятельности «переработка и консервирование рыбы, ракообразных и моллюсков» по фактическим видам деятельности в 2022 году составил 113,1 млрд руб. или 97,6% к уровню 2021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объем производства рыбы, переработанной и консервированной в регионе, составил 997,2 тыс. тонн (значение показателя в 2021 году – 1152 тыс. тонн). В структуре рыбопродукции самую высокую позицию занимает рыба мороженая: объем ее производства составил 776,3 тыс. тонн. При этом зафиксирован рост производства продукции глубокой степени переработки: объем производства филе рыбного мороженого составил 76 тыс. тонн (101% к 2021 году), мяса рыбы (включая фарш) мороженого – 13 тыс. тонн (200% соответственно).</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Камчатский край занимает первое место в Дальневосточном федеральном округе по численности работающих в рыбохозяйственном комплексе, более 15,5 тысяч человек составила среднегодовая численность работников рыбохозяйственных организаций в 2022 году (99,5% к 2021 году).</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Среднемесячная заработная плата работников, занятых в организациях, основным видом деятельности которых является «рыболовство и рыбоводство», ежегодно растет. За январь-ноябрь 2022 года она составила 159,7 тыс. руб. (102,5% к уровню аналогичного периода 2021 года). Заработная плата по виду деятельности «переработка и консервирование рыбы, ракообразных и моллюсков» за январь-ноябрь 2022 года составила 156,0 тыс. руб. (92,9% к уровню аналогичного периода 2021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сложившихся в 2022 году непростых условиях развития международных отношений России рыбохозяйственные организации Камчатского края не только не сократили объем экспорта гидробионтов, но и увеличили его. По данным Федеральной таможенной статистики по состоянию на 31.12.2022 объем экспорта водных биологических ресурсов в текущих ценах составил 1 041,3 млн долл. США, превысив показатель аналогичного периода прошлого года в 1,1 раза. В натуральном выражении экспортировано 347,0 тыс. тонн продукции (увеличение в 1,4 раза).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Снижение отдельных экономических показателей в 2022 году обусловлено, прежде всего, сокращением объема добычи водных биологических ресурсов. При этом ежегодный объем добычи водных биологических ресурсов ограничен ресурсной базой и складывается из разрешенных рыбохозяйственной наукой к вылову величин общего допустимого улова и кратно различающихся по годам подходов анадромных видов рыб. В связи с низким уровнем подходов в 2022 году зафиксирован наименьший вылов тихоокеанских лососей в Камчатском крае за последние несколько лет в размере 134,5 тыс. тонн. Данный результат в разы меньше лососевых уловов 2018, 2019 и 2021 годов, обеспечивших вклад в общий вылов региона в размере от 377,7 до 497,6 тыс. тонн.</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целях пресечения транспортировки браконьерской лососевой икры в промышленных масштабах с территории Камчатского края с 1 ноября 2022 года стартовал эксперимент по ограничению перевозки икры воздушным транспортом. Эксперимент проводится в рамках Федерального закона от 14.07.2022 № 254-ФЗ «О проведении на территории Камчатского края эксперимента по внедрению дополнительных механизмов регулирования внутренних воздушных перевозок икры лососевых видов рыб (красной икры) непромышленного изготовления» и продлится до 1 августа 2025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Законом установлен запрет на авиаперевозку в багаже или ручной клади лососевой икры непромышленного изготовления свыше 10 килограммов на одного человека за один рейс. При этом вывозить лососевую икру в объеме свыше 10 килограммов гражданам разрешается при наличии документов, подтверждающих законность её происхождения.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целях обеспечения доступа граждан Камчатского края к водным биоресурсам и развития туризма в 2022 году образовано 30 дополнительных рыболовных участков, предназначенных для организации любительского рыболовства, 22 из которых находятся в Корякском округе.</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Важными направлениями развития экономики Камчатского края являются создание высокоэффективного и конкурентоспособного туристского комплекса, развитие современной туристской инфраструктуры. Приоритеты государственной политики в сфере туризма сформулированы в государственной программе Камчатского края «Развитие внутреннего и въездного туризма в Камчатском крае».</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частными инвесторами создано 8 объектов размещения туристов. Среди них: хостел «Евражки», туристская база «Тимоновский приют», отель «SOPKA», отель «ПИК 3456», база отдыха «Раздолье Камчатки», ООО «БАЗА ДОМ ЛОСОСЯ» – рыболовная База «Амчигача», ООО «ЭКО ТРЭВЭЛ» – «База по приему юных туристов», ООО «КАМВИЗИТТУР» – хостел «KamchaHome». Открыто 6 пунктов общественного питания.</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прошли классификацию и включены в Федеральный единый перечень классифицированных гостиниц, горнолыжных трасс, пляжей 32 объекта Камчатского края.</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АНО «КВТЦ» совместно с Министерством туризма Камчатского края сформированы первые экскурсионные программы по новому туристическому направлению «Промышленный туризм». В партнерах проекта на сегодняшний день насчитывается несколько крупных предприятий края, в числе которых первый интерактивный музей истории АО «Океанрыбфлот», ООО «Мильковский районный комбинат пищевых продуктов «ЮНЕТ», ЗАО «Малкинское» и мастерская «Огненное чудо», их список предполагается расширять.</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Проведена работа по разработке и внедрению механизма предоставления сертификатов для полета выпускников средних общеобразовательных школ в Долину гейзеров. В 2022 году сформирован 1101 сертификат на экскурсию по маршруту «Долина гейзеров – Узон – Налычево», 605 из которых реализованы.</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отчетном году в результате введенных из-за коронавируса ограничений и проведения военной спецоперации на Украине значительно сократилось количество иностранных туристов. Тройку лидеров по турпотоку в Камчатский край образуют туристы из Республики Корея, Китая и Германии. При этом объем внутреннего туристского потока увеличился в 1,4 раза по сравнению с 2021 годом. В 2022 году спрос на внутреннем туристическом рынке стимулировался не только фактором закрытых границ, но и программой кешбэка.</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4" w:name="_Toc132664204"/>
      <w:r>
        <w:rPr>
          <w:rFonts w:eastAsia="Times New Roman" w:ascii="Times New Roman" w:hAnsi="Times New Roman"/>
          <w:b/>
          <w:sz w:val="28"/>
          <w:szCs w:val="28"/>
          <w:lang w:eastAsia="ru-RU"/>
        </w:rPr>
        <w:t>Финансы</w:t>
      </w:r>
      <w:bookmarkEnd w:id="14"/>
    </w:p>
    <w:p>
      <w:pPr>
        <w:pStyle w:val="Normal"/>
        <w:spacing w:before="0" w:after="0"/>
        <w:ind w:firstLine="709"/>
        <w:contextualSpacing/>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ind w:firstLine="709"/>
        <w:jc w:val="both"/>
        <w:rPr>
          <w:rFonts w:ascii="Times New Roman" w:hAnsi="Times New Roman"/>
          <w:sz w:val="28"/>
          <w:szCs w:val="28"/>
        </w:rPr>
      </w:pPr>
      <w:r>
        <w:rPr>
          <w:rFonts w:ascii="Times New Roman" w:hAnsi="Times New Roman"/>
          <w:sz w:val="28"/>
          <w:szCs w:val="28"/>
        </w:rPr>
        <w:t xml:space="preserve">На постоянной основе в отчетном году проводилась </w:t>
      </w:r>
      <w:r>
        <w:rPr>
          <w:rFonts w:ascii="Times New Roman" w:hAnsi="Times New Roman"/>
          <w:iCs/>
          <w:sz w:val="28"/>
          <w:szCs w:val="28"/>
        </w:rPr>
        <w:t>работа по решению задачи обеспечения открытости и прозрачности управления государственными финансами.</w:t>
      </w:r>
      <w:r>
        <w:rPr>
          <w:rFonts w:ascii="Times New Roman" w:hAnsi="Times New Roman"/>
          <w:sz w:val="28"/>
          <w:szCs w:val="28"/>
        </w:rPr>
        <w:t xml:space="preserve"> В целях повышения прозрачности системы целей и задач Минфина Камчатского края обеспечено принятие, общественное обсуждение и экспертное сопровождение 146 проектов нормативных правовых актов, разработанных Министерством финансов Камчатского края, из них 118 проектов приказов Министерства финансов Камчатского края и 28 проектов нормативных правовых актов Губернатора и Правительства Камчатского края. По результатам рассмотрения проектов актов коррупциогенных факторов не выявлено.</w:t>
      </w:r>
    </w:p>
    <w:p>
      <w:pPr>
        <w:pStyle w:val="Normal"/>
        <w:ind w:firstLine="709"/>
        <w:jc w:val="both"/>
        <w:rPr>
          <w:rFonts w:ascii="Times New Roman" w:hAnsi="Times New Roman"/>
          <w:sz w:val="28"/>
          <w:szCs w:val="28"/>
        </w:rPr>
      </w:pPr>
      <w:r>
        <w:rPr>
          <w:rFonts w:ascii="Times New Roman" w:hAnsi="Times New Roman"/>
          <w:sz w:val="28"/>
          <w:szCs w:val="28"/>
        </w:rPr>
        <w:t>В 2022 году продолжена</w:t>
      </w:r>
      <w:r>
        <w:rPr>
          <w:rFonts w:ascii="Times New Roman" w:hAnsi="Times New Roman"/>
          <w:iCs/>
          <w:sz w:val="28"/>
          <w:szCs w:val="28"/>
        </w:rPr>
        <w:t xml:space="preserve"> </w:t>
      </w:r>
      <w:r>
        <w:rPr>
          <w:rFonts w:ascii="Times New Roman" w:hAnsi="Times New Roman"/>
          <w:sz w:val="28"/>
          <w:szCs w:val="28"/>
        </w:rPr>
        <w:t>работа по созданию и актуализации нормативной справочной информации, используемой в информационных системах Федерального казначейства в рамках государственной интегрированной информационной системы управления общественными финансами «Электронный бюджет» в части внесения первоначальной информации и изменений в реестр участников бюджетного процесса, а также юридических лиц, не являющихся участниками бюджетного процесса.</w:t>
      </w:r>
    </w:p>
    <w:p>
      <w:pPr>
        <w:pStyle w:val="Normal"/>
        <w:shd w:val="clear" w:color="auto" w:fill="FFFFFF"/>
        <w:ind w:firstLine="709"/>
        <w:jc w:val="both"/>
        <w:rPr>
          <w:rFonts w:ascii="Times New Roman" w:hAnsi="Times New Roman"/>
          <w:kern w:val="2"/>
          <w:sz w:val="28"/>
          <w:szCs w:val="28"/>
          <w:lang w:eastAsia="ru-RU"/>
        </w:rPr>
      </w:pPr>
      <w:r>
        <w:rPr>
          <w:rFonts w:ascii="Times New Roman" w:hAnsi="Times New Roman"/>
          <w:sz w:val="28"/>
          <w:szCs w:val="28"/>
        </w:rPr>
        <w:t>За 2022 год исполнение в рамках государственной программы (освоение средств) составило 6 280 476,8 тыс. рублей или 97,9% от запланированного объема и обусловлено тем, что в рамках государственной программы предусмотрено создание резервов ассигнований в целях обеспечения устойчивости исполнения краевого бюджета, которые используются только по мере необходимости (в случае недопоступления доходов или незапланированного роста расходных обязательств).</w:t>
      </w:r>
    </w:p>
    <w:p>
      <w:pPr>
        <w:pStyle w:val="ListParagraph"/>
        <w:ind w:left="0" w:firstLine="709"/>
        <w:jc w:val="both"/>
        <w:rPr>
          <w:rFonts w:ascii="Times New Roman" w:hAnsi="Times New Roman"/>
          <w:sz w:val="28"/>
          <w:szCs w:val="28"/>
        </w:rPr>
      </w:pPr>
      <w:r>
        <w:rPr>
          <w:rFonts w:ascii="Times New Roman" w:hAnsi="Times New Roman"/>
          <w:sz w:val="28"/>
          <w:szCs w:val="28"/>
        </w:rPr>
        <w:t>В 2022 году в рамках реализации мероприятия «Бюджет для граждан» была изготовлена в электронном виде и размещена на сайте исполнительных органов Камчатского края на странице Министерства финансов Камчатского края в подразделе «бюджет для граждан» раздела «Бюджет» брошюра «Открытый бюджет для граждан Камчатского края «О краевом бюджете на 2023 год и на плановый период 2024 и 2025 годов».</w:t>
      </w:r>
    </w:p>
    <w:p>
      <w:pPr>
        <w:pStyle w:val="ListParagraph"/>
        <w:ind w:left="0" w:firstLine="709"/>
        <w:jc w:val="both"/>
        <w:rPr>
          <w:rFonts w:ascii="Times New Roman" w:hAnsi="Times New Roman"/>
          <w:sz w:val="28"/>
          <w:szCs w:val="28"/>
        </w:rPr>
      </w:pPr>
      <w:r>
        <w:rPr>
          <w:rFonts w:ascii="Times New Roman" w:hAnsi="Times New Roman"/>
          <w:sz w:val="28"/>
          <w:szCs w:val="28"/>
        </w:rPr>
        <w:t>Размещение в открытом доступе информационной брошюры «Бюджет для граждан» позволяет гражданам Камчатского края знакомиться с приоритетами бюджетной политики, параметрами краевого бюджета, планируемыми и достигнутыми результатами использования бюджетных ассигнований с использованием средств доступной визуализации (диаграммы и инфографики).</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Проект также реализован на портале www.openbudget.kamgov.ru, что позволяет отслеживать доходы и расходы краевого бюджета в режиме реального времени. </w:t>
      </w:r>
    </w:p>
    <w:p>
      <w:pPr>
        <w:pStyle w:val="Normal"/>
        <w:shd w:val="clear" w:color="auto" w:fill="FFFFFF"/>
        <w:ind w:firstLine="709"/>
        <w:jc w:val="both"/>
        <w:rPr>
          <w:rFonts w:ascii="Times New Roman" w:hAnsi="Times New Roman"/>
          <w:sz w:val="28"/>
          <w:szCs w:val="28"/>
        </w:rPr>
      </w:pPr>
      <w:r>
        <w:rPr>
          <w:rFonts w:ascii="Times New Roman" w:hAnsi="Times New Roman"/>
          <w:sz w:val="28"/>
          <w:szCs w:val="28"/>
        </w:rPr>
        <w:t>За 2022 год объем государственного долга Камчатского края увеличился на 2 732 894,26821 тыс. рублей и по состоянию на 01.01.2023 года составил 9 319 574,13009 тыс. рублей или 30,9 % от поступивших в краевой бюджет налоговых и неналоговых доходов, что находится в пределах ограничений, установленных статьей 107 Бюджетного кодекса Российской Федерации. Рост государственного долга Камчатского края обусловлен привлечением в 2022 году бюджетных кредитов из федерального бюджета на финансовое обеспечение инфраструктурных проектов в размере 726 661,3374 тыс. рублей и кредитов от кредитных организаций в размере 2 170 000,0 тыс. рублей для финансирования дефицита краевого бюджета.</w:t>
      </w:r>
    </w:p>
    <w:p>
      <w:pPr>
        <w:pStyle w:val="Normal"/>
        <w:shd w:val="clear" w:color="auto" w:fill="FFFFFF"/>
        <w:ind w:firstLine="709"/>
        <w:jc w:val="both"/>
        <w:rPr>
          <w:rFonts w:ascii="Times New Roman" w:hAnsi="Times New Roman"/>
          <w:sz w:val="28"/>
          <w:szCs w:val="28"/>
          <w:lang w:eastAsia="ru-RU"/>
        </w:rPr>
      </w:pPr>
      <w:r>
        <w:rPr>
          <w:rFonts w:ascii="Times New Roman" w:hAnsi="Times New Roman"/>
          <w:sz w:val="28"/>
          <w:szCs w:val="28"/>
        </w:rPr>
        <w:t xml:space="preserve">К одному из важных итогов реализации </w:t>
      </w:r>
      <w:r>
        <w:rPr>
          <w:rFonts w:eastAsia="Times New Roman" w:ascii="Times New Roman" w:hAnsi="Times New Roman"/>
          <w:sz w:val="28"/>
          <w:szCs w:val="28"/>
          <w:lang w:eastAsia="ru-RU"/>
        </w:rPr>
        <w:t xml:space="preserve">государственной программы Камчатского края «Управление государственными финансами Камчатского края» </w:t>
      </w:r>
      <w:r>
        <w:rPr>
          <w:rFonts w:ascii="Times New Roman" w:hAnsi="Times New Roman"/>
          <w:sz w:val="28"/>
          <w:szCs w:val="28"/>
        </w:rPr>
        <w:t>в 2022 году, обеспечивающему поддержание устойчивости бюджетной системы, что является одной из целей Государственной программы, относится принятие Закона Камчатского края от 29.11.2022 № 155 «О краевом бюджете на 2023 год и на плановый период 2024 и 2025 годов» и Закона Камчатского края от 21.06.2022 № 109 «Об исполнении краевого бюджета за 2021 год».</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целом, все основные подходы к реализации государственной политики в сфере управления государственными финансами Камчатского края, в том числе в сфере межбюджетных отношений, сохранены.</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5" w:name="_Toc132664205"/>
      <w:r>
        <w:rPr>
          <w:rFonts w:eastAsia="Times New Roman" w:ascii="Times New Roman" w:hAnsi="Times New Roman"/>
          <w:b/>
          <w:sz w:val="28"/>
          <w:szCs w:val="28"/>
          <w:lang w:eastAsia="ru-RU"/>
        </w:rPr>
        <w:t>Природные ресурсы и экология</w:t>
      </w:r>
      <w:bookmarkEnd w:id="15"/>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Обеспечение охраны окружающей среды и экологической безопасности осуществляется в рамках государственных программ Камчатского края «Охрана окружающей среды, воспроизводство и использование природных ресурсов в Камчатском крае», «Развитие лесного хозяйства Камчатского края», «Обращение с отходами производства и потребления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государственного экологического мониторинга Министерством природных ресурсов и экологии Камчатского края осуществлялось наполнение информационного портала системы экологического мониторинга в Камчатском крае Kamchatka.eco. Принят ряд нормативных правовых актов, регулирующих вопросы охраны окружающей среды, создания, охраны и функционирования особо охраняемых природных территорий (далее – ООПТ) регионального значения. КГБУ «Природный парк «Вулканы Камчатки» проведено 165 охранных мероприятий, направленных на обеспечение сохранности природных комплексов, уникальных и эталонных природных участков, и объектов ООПТ. </w:t>
      </w:r>
    </w:p>
    <w:p>
      <w:pPr>
        <w:pStyle w:val="Normal"/>
        <w:ind w:firstLine="709"/>
        <w:jc w:val="both"/>
        <w:rPr>
          <w:rFonts w:ascii="Times New Roman" w:hAnsi="Times New Roman"/>
          <w:sz w:val="28"/>
          <w:szCs w:val="28"/>
        </w:rPr>
      </w:pPr>
      <w:r>
        <w:rPr>
          <w:rFonts w:ascii="Times New Roman" w:hAnsi="Times New Roman"/>
          <w:sz w:val="28"/>
          <w:szCs w:val="28"/>
        </w:rPr>
        <w:t>В мероприятиях по проведению Дней защиты от экологической опасности в 2022 году в Камчатском крае в качестве исполнителей участвовали все 67 органа местного самоуправления Камчатского края (3 городские округа, 5 городских поселений, 11 муниципальных районов и 48 сельских поселений), а также ряд заинтересованных министерств, агентств и ведомств федерального и регионального подчинения. Общее число участников мероприятия – более 30,0 тыс. человек.</w:t>
      </w:r>
    </w:p>
    <w:p>
      <w:pPr>
        <w:pStyle w:val="Normal"/>
        <w:spacing w:lineRule="auto" w:line="271"/>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Построены сейсмологические модели очагов-кандидатов на «худший случай» (при проявлениях цунами в районе Октябрьской косы). Проведены предварительные расчеты распространения и воздействия цунами.</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отчетном периоде Министерством природных ресурсов и экологии Камчатского края совместно с КГБУ «Природный парк «Вулканы Камчатки» и КГКУ «Служба по охране объектов животного мира» проведено 1067 эколого-просветительских мероприятий, что значительно превысило плановое значение. Изменение показателя в сторону увеличения произошло по причине активизации эколого-просветительской работы среди населения, проводимой подведомственным Министерству КГКУ «Служба по охране животного мира».</w:t>
      </w:r>
    </w:p>
    <w:p>
      <w:pPr>
        <w:pStyle w:val="Normal"/>
        <w:spacing w:lineRule="exact" w:line="360"/>
        <w:ind w:firstLine="709"/>
        <w:jc w:val="both"/>
        <w:rPr>
          <w:rFonts w:ascii="Times New Roman" w:hAnsi="Times New Roman"/>
          <w:sz w:val="28"/>
          <w:szCs w:val="28"/>
        </w:rPr>
      </w:pPr>
      <w:r>
        <w:rPr>
          <w:rFonts w:ascii="Times New Roman" w:hAnsi="Times New Roman"/>
          <w:sz w:val="28"/>
          <w:szCs w:val="28"/>
        </w:rPr>
        <w:t>Ухудшение макроэкономической ситуации в 2023 году может привести к сокращению расходов на реализацию мероприятий в сфере охраны окружающей среды и природопользования.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сфере охраны лесов от пожаров Агентством лесного хозяйства Камчатского края разработаны и приняты значимые нормативные правовые акты. В течение пожароопасного сезона осуществлялся мониторинг пожарной опасности в лесах, расположенных на землях лесного фонда. Приобретена противопожарная техника и средства пожаротушения. Население информировалось в средствах массовой информации, по радио и в сети Интернет о пожарной опасности в лесах, о введении особого противопожарного режима и режима чрезвычайной ситуации в муниципальных районах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Сохранение экологического потенциала лесов обеспечивалось реализацией мероприятий по лесоразведению и лесовосстановлению. Предотвращается рост случаев незаконных рубок, естественное лесовосстановление леса выполняется по государственному заданию и за счет арендаторов по заготовке древесины.</w:t>
      </w:r>
    </w:p>
    <w:p>
      <w:pPr>
        <w:pStyle w:val="Normal"/>
        <w:ind w:firstLine="709"/>
        <w:jc w:val="both"/>
        <w:rPr>
          <w:rFonts w:ascii="Times New Roman" w:hAnsi="Times New Roman"/>
          <w:sz w:val="28"/>
          <w:szCs w:val="28"/>
          <w:lang w:eastAsia="zh-CN"/>
        </w:rPr>
      </w:pPr>
      <w:r>
        <w:rPr>
          <w:rFonts w:ascii="Times New Roman" w:hAnsi="Times New Roman"/>
          <w:sz w:val="28"/>
          <w:szCs w:val="28"/>
        </w:rPr>
        <w:t>Сохранению объема платежей в бюджетную систему Российской Федерации от использования лесов на уровне 5,7 рублей с 1 га земель лесного фонда в 2022 году способствовало выполнение следующих мероприятий:</w:t>
      </w:r>
    </w:p>
    <w:p>
      <w:pPr>
        <w:pStyle w:val="Normal"/>
        <w:ind w:firstLine="709"/>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проведение аукционов по продаже права на заключение договоров аренды лесных участков;</w:t>
      </w:r>
    </w:p>
    <w:p>
      <w:pPr>
        <w:pStyle w:val="Normal"/>
        <w:ind w:firstLine="709"/>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проведение аукционов по продаже права на заключение договоров купли-продажи лесных насаждений;</w:t>
      </w:r>
    </w:p>
    <w:p>
      <w:pPr>
        <w:pStyle w:val="Normal"/>
        <w:ind w:firstLine="709"/>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заключение договоров аренды лесных участков без проведения аукционов;</w:t>
      </w:r>
    </w:p>
    <w:p>
      <w:pPr>
        <w:pStyle w:val="Normal"/>
        <w:ind w:firstLine="709"/>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осуществление мероприятий по снижению и недопущению недоимки по арендным платежам за пользование лесами.</w:t>
      </w:r>
    </w:p>
    <w:p>
      <w:pPr>
        <w:pStyle w:val="Normal"/>
        <w:ind w:firstLine="709"/>
        <w:jc w:val="both"/>
        <w:rPr>
          <w:rFonts w:ascii="Times New Roman" w:hAnsi="Times New Roman"/>
          <w:sz w:val="28"/>
          <w:szCs w:val="28"/>
        </w:rPr>
      </w:pPr>
      <w:r>
        <w:rPr>
          <w:rFonts w:ascii="Times New Roman" w:hAnsi="Times New Roman"/>
          <w:sz w:val="28"/>
          <w:szCs w:val="28"/>
        </w:rPr>
        <w:t>Всего передано в пользование 2 394,0 тыс. га, или 5,4% от площади земель лесного фонда.</w:t>
      </w:r>
    </w:p>
    <w:p>
      <w:pPr>
        <w:pStyle w:val="Normal"/>
        <w:ind w:firstLine="709"/>
        <w:jc w:val="both"/>
        <w:rPr>
          <w:rFonts w:ascii="Times New Roman" w:hAnsi="Times New Roman"/>
          <w:sz w:val="28"/>
          <w:szCs w:val="28"/>
          <w:lang w:eastAsia="zh-CN"/>
        </w:rPr>
      </w:pPr>
      <w:r>
        <w:rPr>
          <w:rFonts w:ascii="Times New Roman" w:hAnsi="Times New Roman"/>
          <w:sz w:val="28"/>
          <w:szCs w:val="28"/>
        </w:rPr>
        <w:t>В лесном фонде зарегистрировано 36 лесных пожаров на общей площади 9060,13 га, для сравнения в 2021 году 50 лесных пожаров на общей площади 172868,58 га, уменьшение площади в 19 раз.</w:t>
      </w:r>
    </w:p>
    <w:p>
      <w:pPr>
        <w:pStyle w:val="Normal"/>
        <w:ind w:firstLine="709"/>
        <w:jc w:val="both"/>
        <w:rPr>
          <w:rFonts w:ascii="Times New Roman" w:hAnsi="Times New Roman"/>
          <w:sz w:val="28"/>
          <w:szCs w:val="28"/>
          <w:lang w:eastAsia="zh-CN"/>
        </w:rPr>
      </w:pPr>
      <w:r>
        <w:rPr>
          <w:rFonts w:ascii="Times New Roman" w:hAnsi="Times New Roman"/>
          <w:sz w:val="28"/>
          <w:szCs w:val="28"/>
        </w:rPr>
        <w:t>Естественное лесовосстановление леса выполняется по государственному заданию и за счет арендаторов по заготовке древесины. В текущем году мероприятия по содействию выполнены на площади 134,6 га.</w:t>
      </w:r>
    </w:p>
    <w:p>
      <w:pPr>
        <w:pStyle w:val="Normal"/>
        <w:ind w:firstLine="709"/>
        <w:jc w:val="both"/>
        <w:rPr>
          <w:rFonts w:ascii="Times New Roman" w:hAnsi="Times New Roman"/>
          <w:sz w:val="28"/>
          <w:szCs w:val="28"/>
        </w:rPr>
      </w:pPr>
      <w:r>
        <w:rPr>
          <w:rFonts w:ascii="Times New Roman" w:hAnsi="Times New Roman"/>
          <w:sz w:val="28"/>
          <w:szCs w:val="28"/>
        </w:rPr>
        <w:t>Кроме того, в рамках осуществления «компенсационного» лесовосстановления за счет сил и средств арендаторов в 2022 году на землях лесного фонда осуществлено искусственное лесовосстановление на площади 112,8 га способом посева семян березы каменной.</w:t>
      </w:r>
    </w:p>
    <w:p>
      <w:pPr>
        <w:pStyle w:val="Normal"/>
        <w:ind w:firstLine="709"/>
        <w:jc w:val="both"/>
        <w:rPr>
          <w:rFonts w:ascii="Times New Roman" w:hAnsi="Times New Roman"/>
          <w:sz w:val="28"/>
          <w:szCs w:val="28"/>
          <w:lang w:eastAsia="zh-CN"/>
        </w:rPr>
      </w:pPr>
      <w:r>
        <w:rPr>
          <w:rFonts w:ascii="Times New Roman" w:hAnsi="Times New Roman"/>
          <w:sz w:val="28"/>
          <w:szCs w:val="28"/>
        </w:rPr>
        <w:t xml:space="preserve">В целях оперативного реагирования на возникающие лесные пожары в отдаленных (труднодоступных) районах Камчатского края дополнительно создано авиаотделение в пос. Козыревск общей численностью 9 человек и лесопожарная станция I типа в с. Каменское Пенжинского муниципального района общей численностью 4 человека. Увеличен штат КГАУ «Охрана камчатских лесов» на 16 человек, в том числе зачислены в штат 14 десантников-пожарных, начальник Козыревского авиаотделения и летчик наблюдатель Козыревского авиаотделения.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Укрепление материально-технической базы учреждений лесного хозяйства Камчатского края для обеспечения эффективного управления лесным фондом обеспечивалось в рамках федерального проекта «Сохранение лесов» национального проекта «Экология», приобретена противопожарная техника и средства пожаротушения.</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Реализация мероприятий государственной программы Камчатского края «Обращение с отходами производства и потребления в Камчатском крае» направлена на снижение негативного воздействия отходов на окружающую среду и здоровье населения Камчатского края. В результате выявления случаев причинения вреда окружающей среде при размещении бесхозяйных отходов ликвидированы места несанкционированного размещения отходов в 13 муниципальных образованиях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В рамках достижения результатов и показателей Национального проекта «Экология» на территории Камчатского края осуществляется реализация эффективной комплексной системы обращения с отходами на территории Камчатского края осуществлено мероприятие по модернизации специализированной техники и оборудования. Модернизация системы обращения с ТКО проведена за счет обновления подвижного состава парка специализированной техники регионального оператора по обращению с ТКО, как в части сбора и транспортирования отходов, так и в части размещения отходов.</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С 1 марта 2022 года на территории Камчатского края осуществляется раздельный сбор ТКО. Организована двухпоточная система накопления, сбора и транспортирования ТКО.</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Данной услугой охвачено 2 (два) муниципальных образования Камчатского края: Петропавловск-Камчатский городской округ и Вилючинский городской округ.</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По состоянию на 31.12.2022 установлено 311 контейнеров для РСО, из них 268 в населенном пункте с численностью более 100 тыс. жителей.</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Введенный в 2020 году на территории Петропавловск-Камчатского городского округа мусороперерабатывающий комплекс, продолжает осуществлять деятельность по обработке и утилизации ТКО, что позволяет сократить массу ТКО, направляемых на захоронение, а также достигать исполнение основных показателей национального проекта «Экология»</w:t>
      </w:r>
      <w:r>
        <w:rPr>
          <w:rFonts w:ascii="Times New Roman" w:hAnsi="Times New Roman"/>
          <w:sz w:val="28"/>
          <w:szCs w:val="28"/>
        </w:rPr>
        <w:t>.</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Вместе с тем, со второй половины 2021 года возобновил свою деятельность мусоросортировочный комплекс на территории Елизовского муниципального района. Деятельность комплекса позволяет реализовать основные требования законодательства и направлять твердые коммунальные отходы (далее – ТКО) на обработку как с территории Вилючинского ЗАТО, так и со всей территории Елизовского муниципального района.</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Доля ТКО, направленных на обработку (сортировку), в общей массе образованных ТКО составила 84,8% при плановом значении показателя – 47%.</w:t>
      </w:r>
    </w:p>
    <w:p>
      <w:pPr>
        <w:pStyle w:val="ListParagraph"/>
        <w:tabs>
          <w:tab w:val="clear" w:pos="720"/>
          <w:tab w:val="left" w:pos="0" w:leader="none"/>
        </w:tabs>
        <w:ind w:left="0" w:firstLine="709"/>
        <w:jc w:val="both"/>
        <w:rPr>
          <w:rFonts w:ascii="Times New Roman" w:hAnsi="Times New Roman"/>
          <w:sz w:val="28"/>
          <w:szCs w:val="28"/>
        </w:rPr>
      </w:pPr>
      <w:r>
        <w:rPr>
          <w:rFonts w:ascii="Times New Roman" w:hAnsi="Times New Roman"/>
          <w:sz w:val="28"/>
          <w:szCs w:val="28"/>
        </w:rPr>
        <w:t>В то же время следует указать на наличие основных препятствий к исполнению мероприятий по проектированию, строительству объектов размещения отходов, в том числе ТКО: нахождение перспективных земельных участков в установленной 6 приаэродромной подзоне в ряде муниципальных образований, одновременное расположение таких земельных участков в землях лесного фонда, расположение грунтовых вод, природоохранные зоны, в том числе ООПТ.</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6" w:name="_Toc132664206"/>
      <w:r>
        <w:rPr>
          <w:rFonts w:eastAsia="Times New Roman" w:ascii="Times New Roman" w:hAnsi="Times New Roman"/>
          <w:b/>
          <w:sz w:val="28"/>
          <w:szCs w:val="28"/>
          <w:lang w:eastAsia="ru-RU"/>
        </w:rPr>
        <w:t>Транспорт и связь</w:t>
      </w:r>
      <w:bookmarkEnd w:id="16"/>
    </w:p>
    <w:p>
      <w:pPr>
        <w:pStyle w:val="Normal"/>
        <w:pBdr>
          <w:top w:val="single" w:sz="18" w:space="1" w:color="000000"/>
        </w:pBdr>
        <w:ind w:firstLine="709"/>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По данным Министерства транспорта и дорожного строительства Камчатского края в 2022 году основными результатами реализации государственной программы «Развитие транспортной системы в Камчатском крае» стало достижение плановых показателей регионального проекта «Региональная и местная дорожная сеть (Камчатский край)»</w:t>
      </w:r>
      <w:r>
        <w:rPr>
          <w:rFonts w:ascii="Times New Roman" w:hAnsi="Times New Roman"/>
          <w:sz w:val="28"/>
          <w:szCs w:val="28"/>
        </w:rPr>
        <w:t xml:space="preserve"> завершена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0 - км 5, Протяженность участка – 4,921 км. </w:t>
      </w:r>
    </w:p>
    <w:p>
      <w:pPr>
        <w:pStyle w:val="Normal"/>
        <w:ind w:firstLine="709"/>
        <w:jc w:val="both"/>
        <w:rPr>
          <w:rFonts w:ascii="Times New Roman" w:hAnsi="Times New Roman"/>
          <w:sz w:val="28"/>
          <w:szCs w:val="28"/>
        </w:rPr>
      </w:pPr>
      <w:r>
        <w:rPr>
          <w:rFonts w:ascii="Times New Roman" w:hAnsi="Times New Roman"/>
          <w:sz w:val="28"/>
          <w:szCs w:val="28"/>
        </w:rPr>
        <w:t>Продолжается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завершение работ планируется в ноябре 2023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в рамках мероприятия «</w:t>
      </w:r>
      <w:r>
        <w:rPr>
          <w:rFonts w:ascii="Times New Roman" w:hAnsi="Times New Roman"/>
          <w:b/>
          <w:sz w:val="28"/>
          <w:szCs w:val="28"/>
        </w:rPr>
        <w:t>Капитальный ремонт, ремонт, содержание автомобильных дорог общего пользования регионального и межмуниципального значения в Камчатском крае»</w:t>
      </w:r>
      <w:r>
        <w:rPr>
          <w:rFonts w:ascii="Times New Roman" w:hAnsi="Times New Roman"/>
          <w:sz w:val="28"/>
          <w:szCs w:val="28"/>
        </w:rPr>
        <w:t xml:space="preserve"> было освоено 2 480,731 млн рублей краевого бюджета (или 98,4% от предусмотренных ассигнований) и 1 187,535 млн руб. федерального бюджета (100% от предусмотренных ассигнований). В 2022 году был проведен капитальный ремонт автомобильной дороги Елизово - Паратунка.  Обустройство недостающим электроосвещением. II этап (пешеходные переходы км 10+237; 10+625; 15+857; 22+327; 22+415; 27+201;27+580; 28+180), протяженность участка 2,88 км.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Начат капитальный ремонт автомобильной дороги Петропавловск-Камчатский - Мильково, 49 км - с. Коряки.  Обустройство недостающим электроосвещением на участке км 0 +000 - км 1+500 (от места примыкания дороги 0 км + 0 метров до 1 км +500 метров, в сторону п. Коряки ул. Шоссейная)», протяженность участка 1,553 км. Срок окончания работ запланирован на ноябрь 2023 года. </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Также начат капитальный ремонт мостового перехода через р. Быстрая на автомобильной дороге Начикинский с/х - Усть-Большерецк - п. Октябрьский с подъездом к пристани Косоево и колхозу Октябрьской революции км 79+805. Мощность объекта – 226,490 пог.м., срок окончания работ октябрь 2024 год.</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В 2022 году выполнен ремонт моста и подмостовых сооружений через р. Плотникова на автомобильной дороге Подъезд к санаторию Начики (мощность объекта 59,23 пог.м.) и начат ремонт мостового перехода через р. Удова на км 8 автомобильной дороги Соболево – Устьевое (мощность объекта 95,35 пог.м., срок сдачи объекта – октябрь 2023 года.</w:t>
      </w:r>
    </w:p>
    <w:p>
      <w:pPr>
        <w:pStyle w:val="Normal"/>
        <w:spacing w:before="0" w:after="0"/>
        <w:ind w:firstLine="709"/>
        <w:contextualSpacing/>
        <w:jc w:val="both"/>
        <w:rPr>
          <w:rFonts w:ascii="Times New Roman" w:hAnsi="Times New Roman"/>
          <w:sz w:val="28"/>
          <w:szCs w:val="28"/>
        </w:rPr>
      </w:pPr>
      <w:r>
        <w:rPr>
          <w:rFonts w:ascii="Times New Roman" w:hAnsi="Times New Roman"/>
          <w:sz w:val="28"/>
          <w:szCs w:val="28"/>
        </w:rPr>
        <w:t xml:space="preserve">Протяженность линий искусственного освещения автомобильных дорог, введенных в эксплуатацию после ремонта и капитального ремонта составила 288 п.м. Были отремонтированы 5 водопропускных трубы (117,83 п.м.). </w:t>
      </w:r>
    </w:p>
    <w:p>
      <w:pPr>
        <w:pStyle w:val="Normal"/>
        <w:ind w:firstLine="709"/>
        <w:jc w:val="both"/>
        <w:rPr>
          <w:rFonts w:ascii="Times New Roman" w:hAnsi="Times New Roman" w:eastAsia="Cambria"/>
          <w:sz w:val="28"/>
          <w:szCs w:val="28"/>
        </w:rPr>
      </w:pPr>
      <w:r>
        <w:rPr>
          <w:rFonts w:ascii="Times New Roman" w:hAnsi="Times New Roman"/>
          <w:sz w:val="28"/>
          <w:szCs w:val="28"/>
        </w:rPr>
        <w:t xml:space="preserve">В рамках регионального </w:t>
      </w:r>
      <w:r>
        <w:rPr>
          <w:rFonts w:eastAsia="Cambria" w:ascii="Times New Roman" w:hAnsi="Times New Roman"/>
          <w:sz w:val="28"/>
          <w:szCs w:val="28"/>
        </w:rPr>
        <w:t>проекта «Региональная и местная дорожная сеть (Камчатский край)»</w:t>
      </w:r>
      <w:r>
        <w:rPr>
          <w:rFonts w:ascii="Times New Roman" w:hAnsi="Times New Roman"/>
          <w:sz w:val="28"/>
          <w:szCs w:val="28"/>
        </w:rPr>
        <w:t xml:space="preserve"> в 2022 году завершены </w:t>
      </w:r>
      <w:r>
        <w:rPr>
          <w:rFonts w:eastAsia="Cambria" w:ascii="Times New Roman" w:hAnsi="Times New Roman"/>
          <w:sz w:val="28"/>
          <w:szCs w:val="28"/>
        </w:rPr>
        <w:t>работы по достижению целевых показателей данного регионального проекта:</w:t>
      </w:r>
    </w:p>
    <w:p>
      <w:pPr>
        <w:pStyle w:val="Normal"/>
        <w:ind w:firstLine="709"/>
        <w:jc w:val="both"/>
        <w:rPr>
          <w:rFonts w:ascii="Times New Roman" w:hAnsi="Times New Roman" w:eastAsia="Cambria"/>
          <w:sz w:val="28"/>
          <w:szCs w:val="28"/>
        </w:rPr>
      </w:pPr>
      <w:r>
        <w:rPr>
          <w:rFonts w:eastAsia="Cambria" w:ascii="Times New Roman" w:hAnsi="Times New Roman"/>
          <w:sz w:val="28"/>
          <w:szCs w:val="28"/>
        </w:rPr>
        <w:t xml:space="preserve">– </w:t>
      </w:r>
      <w:r>
        <w:rPr>
          <w:rFonts w:eastAsia="Cambria" w:ascii="Times New Roman" w:hAnsi="Times New Roman"/>
          <w:sz w:val="28"/>
          <w:szCs w:val="28"/>
        </w:rPr>
        <w:t>«Доля дорожной сети городских агломераций, находящаяся в нормативном состоянии» (в размере 69%) до 78,17 км;</w:t>
      </w:r>
    </w:p>
    <w:p>
      <w:pPr>
        <w:pStyle w:val="Normal"/>
        <w:ind w:firstLine="709"/>
        <w:jc w:val="both"/>
        <w:rPr>
          <w:rFonts w:ascii="Times New Roman" w:hAnsi="Times New Roman" w:eastAsia="Cambria"/>
          <w:sz w:val="28"/>
          <w:szCs w:val="28"/>
        </w:rPr>
      </w:pPr>
      <w:r>
        <w:rPr>
          <w:rFonts w:eastAsia="Cambria" w:ascii="Times New Roman" w:hAnsi="Times New Roman"/>
          <w:sz w:val="28"/>
          <w:szCs w:val="28"/>
        </w:rPr>
        <w:t xml:space="preserve">– </w:t>
      </w:r>
      <w:r>
        <w:rPr>
          <w:rFonts w:eastAsia="Cambria" w:ascii="Times New Roman" w:hAnsi="Times New Roman"/>
          <w:sz w:val="28"/>
          <w:szCs w:val="28"/>
        </w:rPr>
        <w:t>«Доля автомобильных дорог регионального и межмуниципального значения, соответствующих нормативным требованиям» (в размере 49,44%) до 683,86 км;</w:t>
      </w:r>
    </w:p>
    <w:p>
      <w:pPr>
        <w:pStyle w:val="Normal"/>
        <w:ind w:firstLine="709"/>
        <w:jc w:val="both"/>
        <w:rPr>
          <w:rFonts w:ascii="Times New Roman" w:hAnsi="Times New Roman" w:eastAsia="Cambria"/>
          <w:sz w:val="28"/>
          <w:szCs w:val="28"/>
        </w:rPr>
      </w:pPr>
      <w:r>
        <w:rPr>
          <w:rFonts w:eastAsia="Cambria" w:ascii="Times New Roman" w:hAnsi="Times New Roman"/>
          <w:sz w:val="28"/>
          <w:szCs w:val="28"/>
        </w:rPr>
        <w:t xml:space="preserve">– </w:t>
      </w:r>
      <w:r>
        <w:rPr>
          <w:rFonts w:eastAsia="Cambria" w:ascii="Times New Roman" w:hAnsi="Times New Roman"/>
          <w:sz w:val="28"/>
          <w:szCs w:val="28"/>
        </w:rPr>
        <w:t>«Доля отечественного оборудования (товаров, работ, услуг) в общем объеме закупок» (в размере 62%).</w:t>
      </w:r>
    </w:p>
    <w:p>
      <w:pPr>
        <w:pStyle w:val="Normal"/>
        <w:ind w:firstLine="709"/>
        <w:jc w:val="both"/>
        <w:rPr>
          <w:rFonts w:ascii="Times New Roman" w:hAnsi="Times New Roman"/>
          <w:sz w:val="28"/>
          <w:szCs w:val="28"/>
        </w:rPr>
      </w:pPr>
      <w:r>
        <w:rPr>
          <w:rFonts w:ascii="Times New Roman" w:hAnsi="Times New Roman"/>
          <w:sz w:val="28"/>
          <w:szCs w:val="28"/>
        </w:rPr>
        <w:t xml:space="preserve">Для этих целей </w:t>
      </w:r>
      <w:r>
        <w:rPr>
          <w:rFonts w:ascii="Times New Roman" w:hAnsi="Times New Roman"/>
          <w:b/>
          <w:sz w:val="28"/>
          <w:szCs w:val="28"/>
        </w:rPr>
        <w:t>реализовано 10 объектов общей протяженностью 34,029</w:t>
      </w:r>
      <w:r>
        <w:rPr>
          <w:rFonts w:ascii="Times New Roman" w:hAnsi="Times New Roman"/>
          <w:sz w:val="28"/>
          <w:szCs w:val="28"/>
        </w:rPr>
        <w:t xml:space="preserve"> </w:t>
      </w:r>
      <w:r>
        <w:rPr>
          <w:rFonts w:ascii="Times New Roman" w:hAnsi="Times New Roman"/>
          <w:b/>
          <w:sz w:val="28"/>
          <w:szCs w:val="28"/>
        </w:rPr>
        <w:t xml:space="preserve">км </w:t>
      </w:r>
      <w:r>
        <w:rPr>
          <w:rFonts w:ascii="Times New Roman" w:hAnsi="Times New Roman"/>
          <w:sz w:val="28"/>
          <w:szCs w:val="28"/>
        </w:rPr>
        <w:t>в том числе:</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37 км</w:t>
      </w:r>
      <w:r>
        <w:rPr>
          <w:rFonts w:ascii="Times New Roman" w:hAnsi="Times New Roman"/>
          <w:sz w:val="28"/>
          <w:szCs w:val="28"/>
        </w:rPr>
        <w:t xml:space="preserve"> – на сети автодорог регионального значения; </w:t>
      </w:r>
    </w:p>
    <w:p>
      <w:pPr>
        <w:pStyle w:val="Normal"/>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6,236 км</w:t>
      </w:r>
      <w:r>
        <w:rPr>
          <w:rFonts w:ascii="Times New Roman" w:hAnsi="Times New Roman"/>
          <w:sz w:val="28"/>
          <w:szCs w:val="28"/>
        </w:rPr>
        <w:t xml:space="preserve"> – на дорожной сети Петропавловск-Камчатской городской агломерации.</w:t>
      </w:r>
    </w:p>
    <w:p>
      <w:pPr>
        <w:pStyle w:val="Normal"/>
        <w:widowControl w:val="false"/>
        <w:ind w:firstLine="709"/>
        <w:jc w:val="both"/>
        <w:rPr>
          <w:rFonts w:ascii="Times New Roman" w:hAnsi="Times New Roman"/>
          <w:sz w:val="28"/>
          <w:szCs w:val="28"/>
        </w:rPr>
      </w:pPr>
      <w:r>
        <w:rPr>
          <w:rFonts w:ascii="Times New Roman" w:hAnsi="Times New Roman"/>
          <w:sz w:val="28"/>
          <w:szCs w:val="28"/>
        </w:rPr>
        <w:t>С 2022 года Минтранс Камчатского края поэтапно начал переходить на новую модель взаимодействия с перевозчиками с заключением государственных брутто-контрактов на осуществление регулярных перевозок пассажиров и багажа автомобильным транспортом по регулируемым тарифам. В рамках реализации мероприятий данной подпрограммы в 2022 году предоставлена государственная поддержка организациям, осуществляющим деятельность в сфере воздушных межмуниципальных перевозок населения на территории Камчатского края в сумме 940,934 млн рублей, что позволило в 2022 году перевезти 58 600 человек по субсидируемым маршрутам. Международный аэропорт Петропавловск-Камчатский (Елизово) обслужил 856 000 пассажиров.</w:t>
      </w:r>
    </w:p>
    <w:p>
      <w:pPr>
        <w:pStyle w:val="Normal"/>
        <w:ind w:firstLine="709"/>
        <w:jc w:val="both"/>
        <w:rPr>
          <w:rFonts w:ascii="Times New Roman" w:hAnsi="Times New Roman"/>
          <w:sz w:val="28"/>
          <w:szCs w:val="28"/>
        </w:rPr>
      </w:pPr>
      <w:r>
        <w:rPr>
          <w:rFonts w:ascii="Times New Roman" w:hAnsi="Times New Roman"/>
          <w:sz w:val="28"/>
          <w:szCs w:val="28"/>
        </w:rPr>
        <w:t xml:space="preserve">Всего на 01.01.2023 года по результатам размещения государственного заказа в сфере дорожного хозяйства заключено 84 государственных контракта и 102 договора (только региональные). В том числе по основному мероприятию «Капитальный ремонт, ремонт, содержание автомобильных дорог общего пользования регионального и межмуниципального значения» – 63 государственных контракта и 46 договоров, по основному мероприятию «Строительство и реконструкция автомобильных дорог регионального и межмуниципального значения» – 16 государственных контрактов и 53 договора, по основному мероприятию «Проектирование, строительство и реконструкция автомобильных дорог регионального и межмуниципального значения» – 5 государственных контрактов и 3 договора. </w:t>
      </w:r>
    </w:p>
    <w:p>
      <w:pPr>
        <w:pStyle w:val="Normal"/>
        <w:ind w:firstLine="709"/>
        <w:jc w:val="both"/>
        <w:rPr>
          <w:rFonts w:ascii="Times New Roman" w:hAnsi="Times New Roman"/>
          <w:sz w:val="28"/>
          <w:szCs w:val="28"/>
        </w:rPr>
      </w:pPr>
      <w:r>
        <w:rPr>
          <w:rFonts w:ascii="Times New Roman" w:hAnsi="Times New Roman"/>
          <w:sz w:val="28"/>
          <w:szCs w:val="28"/>
        </w:rPr>
        <w:t xml:space="preserve">В связи с неисполнением подрядчиком условий контракта, в части поставки в 4 квартале 2022 года 1 ед. грузопассажирской баржи грузоподъемностью 40 тонн в Морской порт Петропавловск-Камчатский по ГК от 01.12.2017 № 0138200001217000020_238775, Министерством транспорта и дорожного строительства Камчатского края направлена Претензия генеральному Директору ООО «Сибирцевский комбинат строительной индустрии».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7" w:name="_Toc132664207"/>
      <w:r>
        <w:rPr>
          <w:rFonts w:eastAsia="Times New Roman" w:ascii="Times New Roman" w:hAnsi="Times New Roman"/>
          <w:b/>
          <w:sz w:val="28"/>
          <w:szCs w:val="28"/>
          <w:lang w:eastAsia="ru-RU"/>
        </w:rPr>
        <w:t>Безопасность</w:t>
      </w:r>
      <w:bookmarkEnd w:id="17"/>
    </w:p>
    <w:p>
      <w:pPr>
        <w:pStyle w:val="NoSpacing"/>
        <w:ind w:firstLine="709"/>
        <w:jc w:val="both"/>
        <w:rPr>
          <w:sz w:val="28"/>
          <w:szCs w:val="28"/>
        </w:rPr>
      </w:pPr>
      <w:r>
        <w:rPr>
          <w:sz w:val="28"/>
          <w:szCs w:val="28"/>
        </w:rPr>
      </w:r>
    </w:p>
    <w:p>
      <w:pPr>
        <w:pStyle w:val="NoSpacing"/>
        <w:ind w:firstLine="709"/>
        <w:jc w:val="both"/>
        <w:rPr>
          <w:sz w:val="28"/>
          <w:szCs w:val="28"/>
        </w:rPr>
      </w:pPr>
      <w:r>
        <w:rPr>
          <w:rFonts w:eastAsia="" w:eastAsiaTheme="minorEastAsia"/>
          <w:sz w:val="28"/>
          <w:szCs w:val="28"/>
        </w:rPr>
        <w:t>План приведения в готовность гражданской обороны Камчатского края, План гражданской обороны и защиты населения Камчатского края в установленном порядке разработаны, согласованы и утверждены Губернатором Камчатского края. Уточнение и корректировка планов осуществляется своевременно.</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 w:ascii="Times New Roman" w:hAnsi="Times New Roman" w:eastAsiaTheme="minorEastAsia"/>
          <w:sz w:val="28"/>
          <w:szCs w:val="28"/>
          <w:lang w:eastAsia="ru-RU"/>
        </w:rPr>
        <w:t xml:space="preserve">В рамках государственной программы Камчатского края «Безопасная Камчатка» в муниципальных образованиях Камчатского края </w:t>
      </w:r>
      <w:r>
        <w:rPr>
          <w:rFonts w:eastAsia="Times New Roman" w:ascii="Times New Roman" w:hAnsi="Times New Roman"/>
          <w:sz w:val="28"/>
          <w:szCs w:val="28"/>
          <w:lang w:eastAsia="ru-RU"/>
        </w:rPr>
        <w:t>в 2022 году продолжено совершенствование материально-технической базы:</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построен пожарный пост на базе сорокафутового контейнера в с. Долиновка Мильковского муниципального района;</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ведется строительство пожарного поста в с. Хайрюзово Тигильского муниципального района;</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построен навес для хранения и защиты от атмосферных осадков имущества пожарного поста в п. Пионерский Елизовского муниципального района.</w:t>
      </w:r>
    </w:p>
    <w:p>
      <w:pPr>
        <w:pStyle w:val="Normal"/>
        <w:spacing w:before="0" w:after="0"/>
        <w:ind w:firstLine="709"/>
        <w:contextualSpacing/>
        <w:jc w:val="both"/>
        <w:rPr>
          <w:rFonts w:ascii="Times New Roman" w:hAnsi="Times New Roman"/>
          <w:sz w:val="28"/>
          <w:szCs w:val="28"/>
        </w:rPr>
      </w:pPr>
      <w:r>
        <w:rPr>
          <w:rFonts w:eastAsia="" w:ascii="Times New Roman" w:hAnsi="Times New Roman" w:eastAsiaTheme="minorEastAsia"/>
          <w:sz w:val="28"/>
          <w:szCs w:val="28"/>
        </w:rPr>
        <w:t>В 2022 году в Камчатском крае произошло 3 чрезвычайных ситуации: две техногенного характера, связанные с крушением воздушных судов АН-2 (11.02.2022, ООО «Камчатский кречет» в районе залива села Северные Коряки) и Робинсон (16.07.2022, ООО «Взлет», следовавший по маршруту долина Узон Кроноцкого заповедника – село Мильково) и одна природного характера, вызванная подтоплением села Соболево (05.10.2022) (в 2021 году – 6 чрезвычайных ситуаций: 5 техногенных, 1 природная).</w:t>
      </w:r>
    </w:p>
    <w:p>
      <w:pPr>
        <w:pStyle w:val="NoSpacing"/>
        <w:ind w:firstLine="709"/>
        <w:jc w:val="both"/>
        <w:rPr>
          <w:sz w:val="28"/>
          <w:szCs w:val="28"/>
        </w:rPr>
      </w:pPr>
      <w:r>
        <w:rPr>
          <w:rFonts w:eastAsia="" w:eastAsiaTheme="minorEastAsia"/>
          <w:sz w:val="28"/>
          <w:szCs w:val="28"/>
        </w:rPr>
        <w:t>При этом погибло 5 человек (в 2021 году – 45), пострадало 428 человек (в 2021 году – 187), спасено – нет (не было необходимости) (в 2021 году – 19), материальный ущерб, связанный с затратами на ликвидацию чрезвычайных ситуаций, составил 109 620 000 рублей (в 2021 году – 115 667 359 рублей).</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Наиболее остро стоит вопрос при организации поисков в труднодоступной местности по северным территориям Камчатского края. Основной проблемой является отсутствие поисково-спасательных формирований в ближайших населенных пунктах, либо их значительной удаленности от предполагаемого района поиска.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Необходимо продолжить работу по созданию поисково-спасательных формирований в северных территориях края, оснащению их высоко проходимой техникой и оборудованием.</w:t>
      </w:r>
    </w:p>
    <w:p>
      <w:pPr>
        <w:pStyle w:val="Normal"/>
        <w:tabs>
          <w:tab w:val="clear" w:pos="720"/>
          <w:tab w:val="left" w:pos="0"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Необходимо обратить особое внимание на обучение населения мерам пожарной безопасности и пропаганды в области пожарной безопасности.</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Статистика происшествий показывает, что основная часть происшествий – это техногенные пожары, дорожно-транспортные происшествия, аварии на энергетических системах и объектах ЖКХ, пропажа людей в природной среде, а также сейсмособытия, пепловые выбросы и природные пожары.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течение года сохранялся риск аварий на воздушном транспорте.</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Информационное взаимодействие между звеньями территориальной подсистемы РСЧС организовано.</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Однако оперативные дежурные ЕДДС муниципальных образований еще не в полной мере владеют необходимой информацией, что указывает на недостаточный уровень подготовки и обучения.</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Оповещение населения проводится не в полном объеме, не выполняются комплексы превентивных мероприятий.</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По итогам 2022 года наиболее низкие показатели по переводу в режим «Повышенной готовности» отмечаются в Елизовском (13 раз не ввели соответствующий режим), Усть-Камчатском (13 раз не ввели соответствующий режим) и Усть-Большерецком (11 раз не ввели соответствующий режим) звеньях Камчатской ТП РСЧС, наиболее высокие показатели по данному вопросу отмечаются в Быстринском и Соболевском звеньях КТП РСЧС.</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Оценивая состояние готовности пожарных и спасательных подразделений КГКУ «ЦОД» к действиям по предназначению, отмечаю, что в целом их боеспособность и показатели оперативного реагирования улучшены и повышены.</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связи с малочисленностью пожарных в подразделениях в отдельных отдаленных населенных пунктах не организовано круглосуточное дежурство, что влияет на среднее время ликвидации последствий пожаров.</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КГКУ «ЦОД» совместно с Камчатским краевым отделением ВДПО проводится совместная работа по привлечению добровольных пожарных для усиления малочисленных пожарных постов в сельских поселениях.</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2022 году добровольные пожарные 24 раза принимали участие в тушении пожаров и возгораний в качестве дополнительных сил.</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Случаев перехода природных пожаров на населенные пункты, дачные участки и объекты экономики в пожароопасный сезон 2022 года не допущено.</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лучшую сторону по реагированию на природные пожары отмечаются Пенжинский, Тигильский и Олюторский муниципальные районы.</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2023 году необходимо усилить меры по подготовке работающего и неработающего населения, активизировать адресно-справочную работу с населением по информированию о действиях при получении сигнала «ВНИМАНИЕ ВСЕМ!», о местах расположения защитных сооружений, порядку проведения эвакуации, а также об обеспечении средствами индивидуальной защиты (в том числе рекомендации по самостоятельному изготовлению простейших средств защиты органов дыхания).</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Вместе с тем имеется ряд проблемных вопросов:</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1) комплексы голосового оповещения выработали установленный ресурс, морально и физически устарели, не поддерживают современные форматы передачи данных, у них участились случаи выхода из строя составных частей и принадлежностей;</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2) недостаточная обученность диспетчеров ЕДДС муниципальных образований работе с аппаратно-программным комплексом П-166 ИТК ОС;</w:t>
      </w:r>
    </w:p>
    <w:p>
      <w:pPr>
        <w:pStyle w:val="Normal"/>
        <w:tabs>
          <w:tab w:val="clear" w:pos="720"/>
          <w:tab w:val="left" w:pos="567" w:leader="none"/>
        </w:tabs>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3) отсутствие местных автоматизированных систем централизованного оповещения населения в Вилючинском городском округе, городском округе п. Палана, в Соболевском и Карагинском муниципальных районах.</w:t>
      </w:r>
    </w:p>
    <w:p>
      <w:pPr>
        <w:pStyle w:val="Normal"/>
        <w:ind w:firstLine="709"/>
        <w:jc w:val="both"/>
        <w:rPr>
          <w:rFonts w:ascii="Times New Roman" w:hAnsi="Times New Roman" w:eastAsia="Times New Roman"/>
          <w:i/>
          <w:i/>
          <w:sz w:val="28"/>
          <w:szCs w:val="28"/>
          <w:lang w:eastAsia="ru-RU"/>
        </w:rPr>
      </w:pPr>
      <w:r>
        <w:rPr>
          <w:rFonts w:eastAsia="Times New Roman" w:ascii="Times New Roman" w:hAnsi="Times New Roman"/>
          <w:sz w:val="28"/>
          <w:szCs w:val="28"/>
          <w:lang w:eastAsia="ru-RU"/>
        </w:rPr>
        <w:t>В рамках взаимодействия органов местного самоуправления с операторами связи, оказывающими услуги сотовой связи на соответствующей территории, по передаче сигналов оповещения и (или) экстренной информации о возникающих опасностях лучшим образом организовано в муниципальных районах: Елизовский, Карагинский, Тигильский, Олюторский муниципальные районы, Вилючинский городской округ и городской округ поселок Палана.</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Важнейшим элементом в организации защиты населения является содержание и готовность защитных сооружений.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настоящее время: готовы к приему укрываемых – 20,7%; ограниченно готовы – 9%; не готовы – 70,3%. Общая готовность составляет 29,7%.</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2022 году готовность повысилась на 8,3% по сравнению с предыдущим годом.</w:t>
      </w:r>
    </w:p>
    <w:p>
      <w:pPr>
        <w:pStyle w:val="Normal"/>
        <w:widowControl w:val="false"/>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период с 1 января по 31 декабря 2022 года общее количество звонков по системе-112 составило 165 612. За аналогичный период 2021 года — 156 793.</w:t>
      </w:r>
    </w:p>
    <w:tbl>
      <w:tblPr>
        <w:tblStyle w:val="2f1"/>
        <w:tblW w:w="9917"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2832"/>
        <w:gridCol w:w="2268"/>
        <w:gridCol w:w="2268"/>
        <w:gridCol w:w="2548"/>
      </w:tblGrid>
      <w:tr>
        <w:trPr/>
        <w:tc>
          <w:tcPr>
            <w:tcW w:w="2832"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ru-RU" w:eastAsia="ru-RU" w:bidi="ar-SA"/>
              </w:rPr>
              <w:t>Вызов по службам и категориям</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en-US" w:eastAsia="ru-RU" w:bidi="ar-SA"/>
              </w:rPr>
              <w:t>1</w:t>
            </w:r>
            <w:r>
              <w:rPr>
                <w:rFonts w:eastAsia="Times New Roman" w:cs="Times New Roman" w:ascii="Times New Roman" w:hAnsi="Times New Roman"/>
                <w:b/>
                <w:kern w:val="0"/>
                <w:sz w:val="24"/>
                <w:szCs w:val="24"/>
                <w:lang w:val="ru-RU" w:eastAsia="ru-RU" w:bidi="ar-SA"/>
              </w:rPr>
              <w:t>2</w:t>
            </w:r>
            <w:r>
              <w:rPr>
                <w:rFonts w:eastAsia="Times New Roman" w:cs="Times New Roman" w:ascii="Times New Roman" w:hAnsi="Times New Roman"/>
                <w:b/>
                <w:kern w:val="0"/>
                <w:sz w:val="24"/>
                <w:szCs w:val="24"/>
                <w:lang w:val="en-US" w:eastAsia="ru-RU" w:bidi="ar-SA"/>
              </w:rPr>
              <w:t xml:space="preserve"> </w:t>
            </w:r>
            <w:r>
              <w:rPr>
                <w:rFonts w:eastAsia="Times New Roman" w:cs="Times New Roman" w:ascii="Times New Roman" w:hAnsi="Times New Roman"/>
                <w:b/>
                <w:kern w:val="0"/>
                <w:sz w:val="24"/>
                <w:szCs w:val="24"/>
                <w:lang w:val="ru-RU" w:eastAsia="ru-RU" w:bidi="ar-SA"/>
              </w:rPr>
              <w:t>месяцев 202</w:t>
            </w:r>
            <w:r>
              <w:rPr>
                <w:rFonts w:eastAsia="Times New Roman" w:cs="Times New Roman" w:ascii="Times New Roman" w:hAnsi="Times New Roman"/>
                <w:b/>
                <w:kern w:val="0"/>
                <w:sz w:val="24"/>
                <w:szCs w:val="24"/>
                <w:lang w:val="en-US" w:eastAsia="ru-RU" w:bidi="ar-SA"/>
              </w:rPr>
              <w:t>1</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val="en-US" w:eastAsia="ru-RU"/>
              </w:rPr>
            </w:pPr>
            <w:r>
              <w:rPr>
                <w:rFonts w:eastAsia="Times New Roman" w:cs="Times New Roman" w:ascii="Times New Roman" w:hAnsi="Times New Roman"/>
                <w:b/>
                <w:kern w:val="0"/>
                <w:sz w:val="24"/>
                <w:szCs w:val="24"/>
                <w:lang w:val="en-US" w:eastAsia="ru-RU" w:bidi="ar-SA"/>
              </w:rPr>
              <w:t>1</w:t>
            </w:r>
            <w:r>
              <w:rPr>
                <w:rFonts w:eastAsia="Times New Roman" w:cs="Times New Roman" w:ascii="Times New Roman" w:hAnsi="Times New Roman"/>
                <w:b/>
                <w:kern w:val="0"/>
                <w:sz w:val="24"/>
                <w:szCs w:val="24"/>
                <w:lang w:val="ru-RU" w:eastAsia="ru-RU" w:bidi="ar-SA"/>
              </w:rPr>
              <w:t>2</w:t>
            </w:r>
            <w:r>
              <w:rPr>
                <w:rFonts w:eastAsia="Times New Roman" w:cs="Times New Roman" w:ascii="Times New Roman" w:hAnsi="Times New Roman"/>
                <w:b/>
                <w:kern w:val="0"/>
                <w:sz w:val="24"/>
                <w:szCs w:val="24"/>
                <w:lang w:val="en-US" w:eastAsia="ru-RU" w:bidi="ar-SA"/>
              </w:rPr>
              <w:t xml:space="preserve"> </w:t>
            </w:r>
            <w:r>
              <w:rPr>
                <w:rFonts w:eastAsia="Times New Roman" w:cs="Times New Roman" w:ascii="Times New Roman" w:hAnsi="Times New Roman"/>
                <w:b/>
                <w:kern w:val="0"/>
                <w:sz w:val="24"/>
                <w:szCs w:val="24"/>
                <w:lang w:val="ru-RU" w:eastAsia="ru-RU" w:bidi="ar-SA"/>
              </w:rPr>
              <w:t>месяцев 202</w:t>
            </w:r>
            <w:r>
              <w:rPr>
                <w:rFonts w:eastAsia="Times New Roman" w:cs="Times New Roman" w:ascii="Times New Roman" w:hAnsi="Times New Roman"/>
                <w:b/>
                <w:kern w:val="0"/>
                <w:sz w:val="24"/>
                <w:szCs w:val="24"/>
                <w:lang w:val="en-US" w:eastAsia="ru-RU" w:bidi="ar-SA"/>
              </w:rPr>
              <w:t>2</w:t>
            </w:r>
          </w:p>
        </w:tc>
        <w:tc>
          <w:tcPr>
            <w:tcW w:w="254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ru-RU" w:eastAsia="ru-RU" w:bidi="ar-SA"/>
              </w:rPr>
              <w:t>Динамика (+,- %)</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ДДС-01</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1814</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17</w:t>
            </w:r>
            <w:r>
              <w:rPr>
                <w:rFonts w:eastAsia="Times New Roman" w:cs="Times New Roman" w:ascii="Times New Roman" w:hAnsi="Times New Roman"/>
                <w:bCs/>
                <w:kern w:val="0"/>
                <w:sz w:val="24"/>
                <w:szCs w:val="24"/>
                <w:lang w:val="en-US" w:eastAsia="ru-RU" w:bidi="ar-SA"/>
              </w:rPr>
              <w:t>74</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en-US" w:eastAsia="ru-RU" w:bidi="ar-SA"/>
              </w:rPr>
              <w:t>- 2</w:t>
            </w:r>
            <w:r>
              <w:rPr>
                <w:rFonts w:eastAsia="Times New Roman" w:cs="Times New Roman" w:ascii="Times New Roman" w:hAnsi="Times New Roman"/>
                <w:bCs/>
                <w:kern w:val="0"/>
                <w:sz w:val="24"/>
                <w:szCs w:val="24"/>
                <w:lang w:val="ru-RU" w:eastAsia="ru-RU" w:bidi="ar-SA"/>
              </w:rPr>
              <w:t>,2%</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ДДС-02</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14641</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16044</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+8,8%</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ДДС-03</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25879</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27343</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+5,4%</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ДДС-04</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2</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3</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+43,3%</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Антитеррор</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4</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172</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+97,7</w:t>
            </w:r>
            <w:r>
              <w:rPr>
                <w:rFonts w:eastAsia="Times New Roman" w:cs="Times New Roman" w:ascii="Times New Roman" w:hAnsi="Times New Roman"/>
                <w:bCs/>
                <w:kern w:val="0"/>
                <w:sz w:val="24"/>
                <w:szCs w:val="24"/>
                <w:lang w:val="en-US" w:eastAsia="ru-RU" w:bidi="ar-SA"/>
              </w:rPr>
              <w:t>%</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ЦУКС МЧС России</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976</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2111</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+53,8%</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 xml:space="preserve">ЕДДС </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746</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2290</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+67,4%</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ЖКХ</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23</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619</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+96,3%</w:t>
            </w:r>
          </w:p>
        </w:tc>
      </w:tr>
      <w:tr>
        <w:trPr/>
        <w:tc>
          <w:tcPr>
            <w:tcW w:w="2832" w:type="dxa"/>
            <w:tcBorders/>
          </w:tcPr>
          <w:p>
            <w:pPr>
              <w:pStyle w:val="Normal"/>
              <w:widowControl w:val="false"/>
              <w:suppressAutoHyphens w:val="true"/>
              <w:spacing w:before="0" w:after="0"/>
              <w:ind w:right="-110" w:hanging="0"/>
              <w:jc w:val="both"/>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ГАИС "ЭРА-ГЛОНАСС"</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47</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38</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-23%</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COVID-19</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3565</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2755</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-29,4%</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Тестовые вызовы</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702</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1912</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+63,3%</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Справочные</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43923</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47986</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+8,5%</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Детская шалость</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910</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1088</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+16,4%</w:t>
            </w:r>
          </w:p>
        </w:tc>
      </w:tr>
      <w:tr>
        <w:trPr/>
        <w:tc>
          <w:tcPr>
            <w:tcW w:w="2832" w:type="dxa"/>
            <w:tcBorders/>
          </w:tcPr>
          <w:p>
            <w:pPr>
              <w:pStyle w:val="Normal"/>
              <w:widowControl w:val="false"/>
              <w:suppressAutoHyphens w:val="true"/>
              <w:spacing w:before="0" w:after="0"/>
              <w:jc w:val="both"/>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Ложные</w:t>
            </w:r>
          </w:p>
        </w:tc>
        <w:tc>
          <w:tcPr>
            <w:tcW w:w="2268" w:type="dxa"/>
            <w:tcBorders/>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ru-RU" w:eastAsia="ru-RU" w:bidi="ar-SA"/>
              </w:rPr>
              <w:t>64140</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Cs/>
                <w:sz w:val="24"/>
                <w:szCs w:val="24"/>
                <w:lang w:val="en-US" w:eastAsia="ru-RU"/>
              </w:rPr>
            </w:pPr>
            <w:r>
              <w:rPr>
                <w:rFonts w:eastAsia="Times New Roman" w:cs="Times New Roman" w:ascii="Times New Roman" w:hAnsi="Times New Roman"/>
                <w:bCs/>
                <w:kern w:val="0"/>
                <w:sz w:val="24"/>
                <w:szCs w:val="24"/>
                <w:lang w:val="en-US" w:eastAsia="ru-RU" w:bidi="ar-SA"/>
              </w:rPr>
              <w:t>61477</w:t>
            </w:r>
          </w:p>
        </w:tc>
        <w:tc>
          <w:tcPr>
            <w:tcW w:w="2548" w:type="dxa"/>
            <w:tcBorders/>
          </w:tcPr>
          <w:p>
            <w:pPr>
              <w:pStyle w:val="Normal"/>
              <w:widowControl w:val="false"/>
              <w:suppressAutoHyphens w:val="true"/>
              <w:spacing w:before="0" w:after="0"/>
              <w:jc w:val="center"/>
              <w:rPr>
                <w:rFonts w:ascii="Times New Roman" w:hAnsi="Times New Roman" w:eastAsia="Times New Roman"/>
                <w:bCs/>
                <w:sz w:val="24"/>
                <w:szCs w:val="24"/>
                <w:lang w:eastAsia="ru-RU"/>
              </w:rPr>
            </w:pPr>
            <w:r>
              <w:rPr>
                <w:rFonts w:eastAsia="Times New Roman" w:cs="Times New Roman" w:ascii="Times New Roman" w:hAnsi="Times New Roman"/>
                <w:bCs/>
                <w:kern w:val="0"/>
                <w:sz w:val="24"/>
                <w:szCs w:val="24"/>
                <w:lang w:val="ru-RU" w:eastAsia="ru-RU" w:bidi="ar-SA"/>
              </w:rPr>
              <w:t>-4,3%</w:t>
            </w:r>
          </w:p>
        </w:tc>
      </w:tr>
      <w:tr>
        <w:trPr/>
        <w:tc>
          <w:tcPr>
            <w:tcW w:w="2832" w:type="dxa"/>
            <w:tcBorders/>
          </w:tcPr>
          <w:p>
            <w:pPr>
              <w:pStyle w:val="Normal"/>
              <w:widowControl w:val="false"/>
              <w:suppressAutoHyphens w:val="true"/>
              <w:spacing w:before="0" w:after="0"/>
              <w:jc w:val="both"/>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ru-RU" w:eastAsia="ru-RU" w:bidi="ar-SA"/>
              </w:rPr>
              <w:t>Общее количество</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val="en-US" w:eastAsia="ru-RU"/>
              </w:rPr>
            </w:pPr>
            <w:r>
              <w:rPr>
                <w:rFonts w:eastAsia="Times New Roman" w:cs="Times New Roman" w:ascii="Times New Roman" w:hAnsi="Times New Roman"/>
                <w:b/>
                <w:kern w:val="0"/>
                <w:sz w:val="24"/>
                <w:szCs w:val="24"/>
                <w:lang w:val="en-US" w:eastAsia="ru-RU" w:bidi="ar-SA"/>
              </w:rPr>
              <w:t>156 793</w:t>
            </w:r>
          </w:p>
        </w:tc>
        <w:tc>
          <w:tcPr>
            <w:tcW w:w="226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val="en-US" w:eastAsia="ru-RU"/>
              </w:rPr>
            </w:pPr>
            <w:r>
              <w:rPr>
                <w:rFonts w:eastAsia="Times New Roman" w:cs="Times New Roman" w:ascii="Times New Roman" w:hAnsi="Times New Roman"/>
                <w:b/>
                <w:kern w:val="0"/>
                <w:sz w:val="24"/>
                <w:szCs w:val="24"/>
                <w:lang w:val="en-US" w:eastAsia="ru-RU" w:bidi="ar-SA"/>
              </w:rPr>
              <w:t>16</w:t>
            </w:r>
            <w:r>
              <w:rPr>
                <w:rFonts w:eastAsia="Times New Roman" w:cs="Times New Roman" w:ascii="Times New Roman" w:hAnsi="Times New Roman"/>
                <w:b/>
                <w:kern w:val="0"/>
                <w:sz w:val="24"/>
                <w:szCs w:val="24"/>
                <w:lang w:val="ru-RU" w:eastAsia="ru-RU" w:bidi="ar-SA"/>
              </w:rPr>
              <w:t>5 612</w:t>
            </w:r>
          </w:p>
        </w:tc>
        <w:tc>
          <w:tcPr>
            <w:tcW w:w="2548" w:type="dxa"/>
            <w:tcBorders/>
            <w:vAlign w:val="center"/>
          </w:tcPr>
          <w:p>
            <w:pPr>
              <w:pStyle w:val="Normal"/>
              <w:widowControl w:val="false"/>
              <w:suppressAutoHyphens w:val="true"/>
              <w:spacing w:before="0" w:after="0"/>
              <w:jc w:val="center"/>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en-US" w:eastAsia="ru-RU" w:bidi="ar-SA"/>
              </w:rPr>
              <w:t>+</w:t>
            </w:r>
            <w:r>
              <w:rPr>
                <w:rFonts w:eastAsia="Times New Roman" w:cs="Times New Roman" w:ascii="Times New Roman" w:hAnsi="Times New Roman"/>
                <w:b/>
                <w:kern w:val="0"/>
                <w:sz w:val="24"/>
                <w:szCs w:val="24"/>
                <w:lang w:val="ru-RU" w:eastAsia="ru-RU" w:bidi="ar-SA"/>
              </w:rPr>
              <w:t>4,3%</w:t>
            </w:r>
          </w:p>
        </w:tc>
      </w:tr>
    </w:tbl>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8" w:name="_Toc132664208"/>
      <w:r>
        <w:rPr>
          <w:rFonts w:eastAsia="Times New Roman" w:ascii="Times New Roman" w:hAnsi="Times New Roman"/>
          <w:b/>
          <w:sz w:val="28"/>
          <w:szCs w:val="28"/>
          <w:lang w:eastAsia="ru-RU"/>
        </w:rPr>
        <w:t>Территориальное развитие</w:t>
      </w:r>
      <w:bookmarkEnd w:id="18"/>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Для улучшения качества и уровня жизни населения в Корякском округе в Камчатском крае реализуется государственная программа Камчатского края «Социальное и экономическое развитие территории с особым статусом «Корякский округ» (далее – Программа).</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Ответственность за реализацию Программы с 2021 года возложена на Министерство по делам местного самоуправления и развитию Корякского округа Камчатского края.</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Для структуризации бюджетных расходов по приоритетным целям и задачам, направленным на улучшение качества и уровня жизни населения Корякского округа, Программа сформирована не по отраслевому, а по территориальному принципу.</w:t>
      </w:r>
      <w:r>
        <w:rPr>
          <w:rFonts w:ascii="Times New Roman" w:hAnsi="Times New Roman"/>
          <w:sz w:val="28"/>
          <w:szCs w:val="28"/>
        </w:rPr>
        <w:t xml:space="preserve"> </w:t>
      </w:r>
      <w:r>
        <w:rPr>
          <w:rFonts w:eastAsia="Times New Roman" w:ascii="Times New Roman" w:hAnsi="Times New Roman"/>
          <w:sz w:val="28"/>
          <w:szCs w:val="28"/>
          <w:lang w:eastAsia="ru-RU"/>
        </w:rPr>
        <w:t>Реализация мероприятий Программы осуществляется в рамках отраслевых государственных программ Камчатского края.</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Программе определены важные направления, в рамках которых реализуется комплекс мероприятий, ориентированных на социально-экономическое развитие территории Корякского округа.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Министерством природных ресурсов и экологии Камчатского края в рамках реализации государственной программы Камчатского края «Охрана окружающей среды, воспроизводство и использование природных ресурсов в Камчатском крае»</w:t>
      </w:r>
      <w:r>
        <w:rPr>
          <w:rFonts w:ascii="Times New Roman" w:hAnsi="Times New Roman"/>
          <w:sz w:val="28"/>
          <w:szCs w:val="28"/>
        </w:rPr>
        <w:t xml:space="preserve"> </w:t>
      </w:r>
      <w:r>
        <w:rPr>
          <w:rFonts w:eastAsia="Times New Roman" w:ascii="Times New Roman" w:hAnsi="Times New Roman"/>
          <w:sz w:val="28"/>
          <w:szCs w:val="28"/>
          <w:lang w:eastAsia="ru-RU"/>
        </w:rPr>
        <w:t>завершены работы по поискам источников хозяйственно-питьевого водоснабжения для двух сельских поселений по следующим мероприятиям:</w:t>
      </w:r>
    </w:p>
    <w:p>
      <w:pPr>
        <w:pStyle w:val="Normal"/>
        <w:ind w:firstLine="709"/>
        <w:jc w:val="both"/>
        <w:rPr>
          <w:rFonts w:ascii="Times New Roman" w:hAnsi="Times New Roman"/>
          <w:sz w:val="28"/>
          <w:szCs w:val="28"/>
        </w:rPr>
      </w:pPr>
      <w:r>
        <w:rPr>
          <w:rFonts w:ascii="Times New Roman" w:hAnsi="Times New Roman"/>
          <w:sz w:val="28"/>
          <w:szCs w:val="28"/>
        </w:rPr>
        <w:t>1. «Выполнение работ по объекту «Поиски источников хозяйственно-питьевого водоснабжения для сельского поселения «село Средние Пахачи» Олюторского муниципального района». Работы по государственному контракту выполнены в полном объеме. Пробурены 2 разведочно-эксплуатационных скважины (основная и резервная). В настоящее время Министерством проводится работа по передаче пробуренных скважин на баланс Администрации Олюторского муниципального района.</w:t>
      </w:r>
    </w:p>
    <w:p>
      <w:pPr>
        <w:pStyle w:val="Normal"/>
        <w:ind w:firstLine="709"/>
        <w:jc w:val="both"/>
        <w:rPr>
          <w:rFonts w:ascii="Times New Roman" w:hAnsi="Times New Roman"/>
          <w:sz w:val="28"/>
          <w:szCs w:val="28"/>
        </w:rPr>
      </w:pPr>
      <w:r>
        <w:rPr>
          <w:rFonts w:ascii="Times New Roman" w:hAnsi="Times New Roman"/>
          <w:sz w:val="28"/>
          <w:szCs w:val="28"/>
        </w:rPr>
        <w:t>2. «Выполнение работ по объекту «Поиски и оценка питьевых подземных вод для хозяйственно-питьевого водоснабжения сельского поселения «село Седанка» Тигильского муниципального района». Работы по госконтракту выполнены подрядчиком с нарушением сроков. В Министерство предоставлен отчёт ООО «ГеоЗапас» о результатах и объемах работ по объекту, на который получено отрицательное заключение государственной экспертизы № № 23-ПВ-ППВ/2022 от 23.12.2022.</w:t>
      </w:r>
    </w:p>
    <w:p>
      <w:pPr>
        <w:pStyle w:val="Normal"/>
        <w:ind w:firstLine="709"/>
        <w:jc w:val="both"/>
        <w:rPr>
          <w:rFonts w:ascii="Times New Roman" w:hAnsi="Times New Roman"/>
          <w:sz w:val="28"/>
          <w:szCs w:val="28"/>
        </w:rPr>
      </w:pPr>
      <w:r>
        <w:rPr>
          <w:rFonts w:ascii="Times New Roman" w:hAnsi="Times New Roman"/>
          <w:sz w:val="28"/>
          <w:szCs w:val="28"/>
        </w:rPr>
        <w:t>Результатами выполненных работ по геологическому изучению недр в пределах УНМЗ «Седанкинская площадь» месторождение питьевых подземных вод с запасами в объеме заявленной потребности (402 м3/сут) не выявлено. Отсутствие экспертного заключения уполномоченного органа Федеральной службы по надзору в сфере защиты прав потребителей и благополучия человека о соответствии качества воды СанПиН 1.2.3685-21 и возможности её использования по целевому назначению делает невозможными утверждение и постановку запасов питьевых подземных вод по УНМЗ «Седанкинская площадь» на государственный баланс.</w:t>
      </w:r>
    </w:p>
    <w:p>
      <w:pPr>
        <w:pStyle w:val="Normal"/>
        <w:ind w:firstLine="709"/>
        <w:jc w:val="both"/>
        <w:rPr/>
      </w:pPr>
      <w:r>
        <w:rPr>
          <w:rFonts w:eastAsia="Times New Roman" w:ascii="Times New Roman" w:hAnsi="Times New Roman"/>
          <w:sz w:val="28"/>
          <w:szCs w:val="28"/>
          <w:lang w:eastAsia="ru-RU"/>
        </w:rPr>
        <w:t>Также происходит поэтапное приобретение 12-ти квартир в сельском поселении «село Слаутное» Пенжинского муниципального района. Выкуп осуществляется поэтапно с учетом строительной готовности строящегося жилого 12-ти квартирного дома.</w:t>
      </w:r>
      <w:r>
        <w:rPr>
          <w:rFonts w:ascii="Times New Roman" w:hAnsi="Times New Roman"/>
          <w:sz w:val="28"/>
          <w:szCs w:val="28"/>
        </w:rPr>
        <w:t xml:space="preserve"> </w:t>
      </w:r>
      <w:r>
        <w:rPr>
          <w:rFonts w:eastAsia="Times New Roman" w:ascii="Times New Roman" w:hAnsi="Times New Roman"/>
          <w:sz w:val="28"/>
          <w:szCs w:val="28"/>
          <w:lang w:eastAsia="ru-RU"/>
        </w:rPr>
        <w:t xml:space="preserve">Ввод объекта в эксплуатацию – 22 ноября 2022 года. </w:t>
      </w:r>
      <w:r>
        <w:rPr>
          <w:rFonts w:ascii="Times New Roman" w:hAnsi="Times New Roman"/>
          <w:sz w:val="28"/>
          <w:szCs w:val="28"/>
        </w:rPr>
        <w:t>Общая площадь 12 квартир – не менее 580 кв. м.</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Министерством здравоохранения Камчатского края в рамках реализации государственной программы Камчатского края «Развития здравоохранения Камчатского края»</w:t>
      </w:r>
      <w:r>
        <w:rPr>
          <w:rFonts w:ascii="Times New Roman" w:hAnsi="Times New Roman"/>
          <w:sz w:val="28"/>
          <w:szCs w:val="28"/>
        </w:rPr>
        <w:t xml:space="preserve"> </w:t>
      </w:r>
      <w:r>
        <w:rPr>
          <w:rFonts w:eastAsia="Times New Roman" w:ascii="Times New Roman" w:hAnsi="Times New Roman"/>
          <w:sz w:val="28"/>
          <w:szCs w:val="28"/>
          <w:lang w:eastAsia="ru-RU"/>
        </w:rPr>
        <w:t>осуществлялись профилактика заболеваний и формирование здорового образа жизни, развитие первичной медико-санитарной помощи; совершенствование оказания специализированной, включая высокотехнологичную, медицинскую помощь, скорой помощи, медицинской эвакуации; оказание паллиативной помощи, в том числе детям; меры социальной поддержки медицинских работников, совершенствование системы лекарственного обеспечения, в том числе в амбулаторных условиях.</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Министерством образования Камчатского края в рамках реализации государственной программы Камчатского края «Развитие образования в Камчатском крае»</w:t>
      </w:r>
      <w:r>
        <w:rPr>
          <w:rFonts w:ascii="Times New Roman" w:hAnsi="Times New Roman"/>
          <w:sz w:val="28"/>
          <w:szCs w:val="28"/>
        </w:rPr>
        <w:t xml:space="preserve"> </w:t>
      </w:r>
      <w:r>
        <w:rPr>
          <w:rFonts w:eastAsia="Times New Roman" w:ascii="Times New Roman" w:hAnsi="Times New Roman"/>
          <w:sz w:val="28"/>
          <w:szCs w:val="28"/>
          <w:lang w:eastAsia="ru-RU"/>
        </w:rPr>
        <w:t>обеспечено финансирование мероприятий по развитию дошкольного, общего образования детей, сферы дополнительного образования и социализации детей, реализации образовательных программ среднего профессионального обучения на основе государственного задания с учетом выхода на эффективный контракт с педагогическими работниками, а также развитие инфраструктуры дошкольного, общего образования и дополнительного образования детей.</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Министерством социального благополучия и семейной политики Камчатского края в рамках реализации государственных программ Камчатского края «Социальная поддержка граждан в Камчатском крае» и «Семья и дети Камчатки» реализованы мероприятия по повышению доступности социального обслуживания граждан, повышению уровня и качества жизни пожилых граждан, инвалидов, детей-инвалидов и их семей, семей с детьми и других социально незащищенных категорий граждан, укрепления социального института семьи, а также по укреплению материально-технической базы учреждений; мерам социальной поддержки отдельных категорий граждан в форме различных выплат.</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Министерством труда и развития кадрового потенциала Камчатского края в рамках реализации государственной программы Камчатского края</w:t>
      </w:r>
      <w:r>
        <w:rPr>
          <w:rFonts w:ascii="Times New Roman" w:hAnsi="Times New Roman"/>
          <w:sz w:val="28"/>
          <w:szCs w:val="28"/>
        </w:rPr>
        <w:t xml:space="preserve"> «</w:t>
      </w:r>
      <w:r>
        <w:rPr>
          <w:rFonts w:eastAsia="Times New Roman" w:ascii="Times New Roman" w:hAnsi="Times New Roman"/>
          <w:sz w:val="28"/>
          <w:szCs w:val="28"/>
          <w:lang w:eastAsia="ru-RU"/>
        </w:rPr>
        <w:t>Содействие занятости населения Камчатского края» реализуются мероприятия, направленные на развитие трудовых ресурсов на территории Корякского округа, повышение их мобильности и защиту регионального рынка.</w:t>
      </w:r>
      <w:r>
        <w:rPr>
          <w:rFonts w:ascii="Times New Roman" w:hAnsi="Times New Roman"/>
          <w:sz w:val="28"/>
          <w:szCs w:val="28"/>
        </w:rPr>
        <w:t xml:space="preserve">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За содействием в поиске подходящей работы в органы государственной службы занятости населения Корякского округа в 2022 году обратились 449 человек, трудоустроено 311 человек. Уровень трудоустройства составил 69,3%.</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мероприятий активной политики занятости:</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организовано временное трудоустройство 189 несовершеннолетних граждан в возрасте от 14 до 18 лет в свободное от учебы время;</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организовано временное трудоустройство 22 безработных граждан, в том числе оплачиваемые общественные работы – для 20 человек, временное трудоустройство безработных граждан, испытывающих трудности в поиске работы – для 2 человек;</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ascii="Times New Roman" w:hAnsi="Times New Roman"/>
          <w:sz w:val="28"/>
          <w:szCs w:val="28"/>
        </w:rPr>
        <w:t>оказана финансовая поддержка 1 безработному гражданину и 2 членам его семьи при переселении для трудоустройства в Корякский округ из другого субъекта Российской Федерации</w:t>
      </w:r>
      <w:r>
        <w:rPr>
          <w:rFonts w:eastAsia="Times New Roman" w:ascii="Times New Roman" w:hAnsi="Times New Roman"/>
          <w:sz w:val="28"/>
          <w:szCs w:val="28"/>
          <w:lang w:eastAsia="ru-RU"/>
        </w:rPr>
        <w:t>.</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Государственную услугу по профессиональной ориентации в 2022 году получил 302 человек или 67,3% обратившихся в целях поиска работы. Услуга по психологической поддержке оказана 42 безработным гражданам, по социальной адаптации на рынке труда – 44 безработным гражданам.</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На профессиональное обучение и дополнительное профессиональное образование органами службы занятости направлено 2 безработных гражданина.</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реализации государственной программы Камчатского края «Развитие культуры в Камчатском крае»,</w:t>
      </w:r>
      <w:r>
        <w:rPr>
          <w:rFonts w:ascii="Times New Roman" w:hAnsi="Times New Roman"/>
          <w:sz w:val="28"/>
          <w:szCs w:val="28"/>
        </w:rPr>
        <w:t xml:space="preserve"> </w:t>
      </w:r>
      <w:r>
        <w:rPr>
          <w:rFonts w:eastAsia="Times New Roman" w:ascii="Times New Roman" w:hAnsi="Times New Roman"/>
          <w:sz w:val="28"/>
          <w:szCs w:val="28"/>
          <w:lang w:eastAsia="ru-RU"/>
        </w:rPr>
        <w:t>ответственным исполнителем которой является Министерство культуры Камчатского края,</w:t>
      </w:r>
      <w:r>
        <w:rPr>
          <w:rFonts w:ascii="Times New Roman" w:hAnsi="Times New Roman"/>
          <w:sz w:val="28"/>
          <w:szCs w:val="28"/>
        </w:rPr>
        <w:t xml:space="preserve"> </w:t>
      </w:r>
      <w:r>
        <w:rPr>
          <w:rFonts w:eastAsia="Times New Roman" w:ascii="Times New Roman" w:hAnsi="Times New Roman"/>
          <w:sz w:val="28"/>
          <w:szCs w:val="28"/>
          <w:lang w:eastAsia="ru-RU"/>
        </w:rPr>
        <w:t>обеспечено исполнение следующих мероприятий:</w:t>
      </w:r>
    </w:p>
    <w:p>
      <w:pPr>
        <w:pStyle w:val="ListParagraph"/>
        <w:numPr>
          <w:ilvl w:val="0"/>
          <w:numId w:val="3"/>
        </w:numPr>
        <w:ind w:left="0" w:firstLine="709"/>
        <w:jc w:val="both"/>
        <w:rPr>
          <w:rFonts w:ascii="Times New Roman" w:hAnsi="Times New Roman" w:eastAsia="Times New Roman"/>
          <w:sz w:val="28"/>
          <w:szCs w:val="28"/>
          <w:lang w:eastAsia="ru-RU"/>
        </w:rPr>
      </w:pPr>
      <w:r>
        <w:rPr>
          <w:rFonts w:ascii="Times New Roman" w:hAnsi="Times New Roman"/>
          <w:sz w:val="28"/>
          <w:szCs w:val="28"/>
        </w:rPr>
        <w:t>в Карагинском муниципальном районе проведены традиционные корякские праздники «День Первой рыбы», «Хололо»;</w:t>
      </w:r>
    </w:p>
    <w:p>
      <w:pPr>
        <w:pStyle w:val="ListParagraph"/>
        <w:numPr>
          <w:ilvl w:val="0"/>
          <w:numId w:val="3"/>
        </w:numPr>
        <w:ind w:left="0" w:firstLine="709"/>
        <w:jc w:val="both"/>
        <w:rPr>
          <w:rFonts w:ascii="Times New Roman" w:hAnsi="Times New Roman" w:eastAsia="Times New Roman"/>
          <w:sz w:val="28"/>
          <w:szCs w:val="28"/>
          <w:lang w:eastAsia="ru-RU"/>
        </w:rPr>
      </w:pPr>
      <w:r>
        <w:rPr>
          <w:rFonts w:ascii="Times New Roman" w:hAnsi="Times New Roman"/>
          <w:sz w:val="28"/>
          <w:szCs w:val="28"/>
        </w:rPr>
        <w:t>проведено 165 мероприятий культурно-просветительской экспедиции в рамках зимнего фестиваля «БЕРИНГИЯ-2022», участниками которой стали 12 597 человек</w:t>
      </w:r>
      <w:r>
        <w:rPr>
          <w:rFonts w:eastAsia="Times New Roman" w:ascii="Times New Roman" w:hAnsi="Times New Roman"/>
          <w:sz w:val="28"/>
          <w:szCs w:val="28"/>
          <w:lang w:eastAsia="ru-RU"/>
        </w:rPr>
        <w:t>;</w:t>
      </w:r>
    </w:p>
    <w:p>
      <w:pPr>
        <w:pStyle w:val="ListParagraph"/>
        <w:numPr>
          <w:ilvl w:val="0"/>
          <w:numId w:val="3"/>
        </w:numPr>
        <w:ind w:left="0" w:firstLine="709"/>
        <w:jc w:val="both"/>
        <w:rPr>
          <w:rFonts w:ascii="Times New Roman" w:hAnsi="Times New Roman" w:eastAsia="Times New Roman"/>
          <w:sz w:val="28"/>
          <w:szCs w:val="28"/>
          <w:lang w:eastAsia="ru-RU"/>
        </w:rPr>
      </w:pPr>
      <w:r>
        <w:rPr>
          <w:rFonts w:ascii="Times New Roman" w:hAnsi="Times New Roman"/>
          <w:sz w:val="28"/>
          <w:szCs w:val="28"/>
        </w:rPr>
        <w:t>КГБУ «Корякский центр народного творчества проведен цикл мероприятий, посвященного 15-летию со дня образования Камчатского края (праздничное мероприятие – народные гуляния, окружной конкурс детского рисунка «Камчатский край – мой дом родной», выпуск почтовой открытки «Уникальный Камчатский край»);</w:t>
      </w:r>
    </w:p>
    <w:p>
      <w:pPr>
        <w:pStyle w:val="ListParagraph"/>
        <w:numPr>
          <w:ilvl w:val="0"/>
          <w:numId w:val="3"/>
        </w:numPr>
        <w:ind w:left="0" w:firstLine="709"/>
        <w:jc w:val="both"/>
        <w:rPr>
          <w:rFonts w:ascii="Times New Roman" w:hAnsi="Times New Roman" w:eastAsia="Times New Roman"/>
          <w:sz w:val="28"/>
          <w:szCs w:val="28"/>
          <w:lang w:eastAsia="ru-RU"/>
        </w:rPr>
      </w:pPr>
      <w:r>
        <w:rPr>
          <w:rFonts w:ascii="Times New Roman" w:hAnsi="Times New Roman"/>
          <w:sz w:val="28"/>
          <w:szCs w:val="28"/>
        </w:rPr>
        <w:t>осуществляются капитальные ремонты двух учреждений, расположенных в Корякском округе - Дом культуры в с. Ачайваям Олюторского муниципального района и Дом культуры в с. Седанка Тигильского муниципального района;</w:t>
      </w:r>
    </w:p>
    <w:p>
      <w:pPr>
        <w:pStyle w:val="ListParagraph"/>
        <w:numPr>
          <w:ilvl w:val="0"/>
          <w:numId w:val="3"/>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Обновлена материально-техническая база 7-ми домов культуры (пгт. Палана, с. Карага, с. Тымлат, с. Лесная, с. Тиличики, с. Тигиль, с Каменское).</w:t>
      </w:r>
    </w:p>
    <w:p>
      <w:pPr>
        <w:pStyle w:val="Normal"/>
        <w:ind w:firstLine="709"/>
        <w:jc w:val="both"/>
        <w:rPr>
          <w:rFonts w:ascii="Times New Roman" w:hAnsi="Times New Roman"/>
          <w:sz w:val="28"/>
          <w:szCs w:val="28"/>
        </w:rPr>
      </w:pPr>
      <w:r>
        <w:rPr>
          <w:rFonts w:eastAsia="Times New Roman" w:ascii="Times New Roman" w:hAnsi="Times New Roman"/>
          <w:sz w:val="28"/>
          <w:szCs w:val="28"/>
          <w:lang w:eastAsia="ru-RU"/>
        </w:rPr>
        <w:t xml:space="preserve">Также в рамках инвестиционной программы Камчатского края осуществлены работы по реконструкции здания КГБУ ДО «Корякская школа искусств им. Д.Б. Кабалевского». </w:t>
      </w:r>
      <w:r>
        <w:rPr>
          <w:rFonts w:ascii="Times New Roman" w:hAnsi="Times New Roman"/>
          <w:sz w:val="28"/>
          <w:szCs w:val="28"/>
        </w:rPr>
        <w:t>Подрядчиком выполнены подготовительные внутриплощадочные работы на строительной площадке, бетонирование, облицовка керамогранитной плиткой ступеней запасных выходов из здания, зачистка, грунтовка, шпатлевка поврежденных участков отделки стен на 1 и 2 этажах, доливка железобетонных стен тепловой камеры. На объект доставлен 5</w:t>
        <w:noBreakHyphen/>
        <w:t xml:space="preserve">тонный контейнер с первоочередными материалами и оборудованием. В июле 2022 осуществлен завоз цемента в количестве 16 тонн. 27.09.2022 подрядчик уведомил Службу заказчика Минстроя Камчатского края об одностороннем отказе от исполнения контракта. Причина – большое количество выявленных замечаний к строительно-монтажным работам, выполненным предыдущими подрядными организациями. Предложение Службы об урегулировании разногласий путем переговоров в настоящее время подрядчиком проигнорировано. </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государственной программы Камчатского края «Развитие сельского хозяйства и регулирования рынков сельскохозяйственной продукции, сырья и продовольствия Камчатского края» Министерством сельского хозяйства, пищевой и перерабатывающей промышленности Камчатского края оказана поддержка сельскохозяйственным товаропроизводителям.</w:t>
      </w:r>
    </w:p>
    <w:p>
      <w:pPr>
        <w:pStyle w:val="ListParagraph"/>
        <w:ind w:left="0" w:firstLine="709"/>
        <w:jc w:val="both"/>
        <w:rPr>
          <w:rFonts w:ascii="Times New Roman" w:hAnsi="Times New Roman"/>
          <w:sz w:val="28"/>
          <w:szCs w:val="28"/>
        </w:rPr>
      </w:pPr>
      <w:r>
        <w:rPr>
          <w:rFonts w:ascii="Times New Roman" w:hAnsi="Times New Roman"/>
          <w:sz w:val="28"/>
          <w:szCs w:val="28"/>
        </w:rPr>
        <w:t>В целях повышения уровня обеспеченности населения Корякского округа продуктами питания местного производства, доступными по цене и безопасными по качеству Министерством сельского хозяйства, пищевой и перерабатывающей промышленности Камчатского края в 2022 году реализованы мероприятия:</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предоставлена субсидия на содержание поголовья коров в </w:t>
        <w:br/>
        <w:t>количестве 48 голов;</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предоставлена субсидия, связанная с содержанием поголовья </w:t>
        <w:br/>
        <w:t>свиней и кур;</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предоставлена субсидия, связанная с содержанием 36 842 голов </w:t>
        <w:br/>
        <w:t>северных оленей;</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возмещены транспортные расходы по доставке муки для производства хлеба 7 хлебопекарным предприятиям;</w:t>
      </w:r>
    </w:p>
    <w:p>
      <w:pPr>
        <w:pStyle w:val="ListParagraph"/>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предоставлена дотация бюджету Тигильского муниципального района на поддержку мер по обеспечению сбалансированности местного бюджета.</w:t>
      </w:r>
    </w:p>
    <w:p>
      <w:pPr>
        <w:pStyle w:val="Normal"/>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целях обеспечения условий для устойчивого исполнения расходных обязательств муниципальных образований в Корякском округе и повышения качества управления муниципальными финансами реализуются мероприятия в рамках государственной программы Камчатского края</w:t>
      </w:r>
      <w:r>
        <w:rPr>
          <w:rFonts w:ascii="Times New Roman" w:hAnsi="Times New Roman"/>
          <w:sz w:val="28"/>
          <w:szCs w:val="28"/>
        </w:rPr>
        <w:t xml:space="preserve"> «</w:t>
      </w:r>
      <w:r>
        <w:rPr>
          <w:rFonts w:eastAsia="Times New Roman" w:ascii="Times New Roman" w:hAnsi="Times New Roman"/>
          <w:sz w:val="28"/>
          <w:szCs w:val="28"/>
          <w:lang w:eastAsia="ru-RU"/>
        </w:rPr>
        <w:t>Управление государственными финансами Камчатского края», ответственным исполнителем которой является Министерство финансов Камчатского края.</w:t>
      </w:r>
    </w:p>
    <w:p>
      <w:pPr>
        <w:pStyle w:val="ListParagraph"/>
        <w:ind w:left="0" w:firstLine="709"/>
        <w:jc w:val="both"/>
        <w:rPr>
          <w:rFonts w:ascii="Times New Roman" w:hAnsi="Times New Roman"/>
          <w:sz w:val="28"/>
          <w:szCs w:val="28"/>
        </w:rPr>
      </w:pPr>
      <w:r>
        <w:rPr>
          <w:rFonts w:ascii="Times New Roman" w:hAnsi="Times New Roman"/>
          <w:sz w:val="28"/>
          <w:szCs w:val="28"/>
        </w:rPr>
        <w:t>В рамках своих полномочий проведена ежегодная оценка эффективности деятельности органов местного самоуправления городских округов и муниципальных районов в Камчатском крае, по результатам которой из краевого бюджета в целях содействия достижению и (или) поощрения достижения наилучших значений показателей деятельности органов местного самоуправления предоставлены гранты бюджетам всех муниципальных образований Корякского округа.</w:t>
      </w:r>
    </w:p>
    <w:p>
      <w:pPr>
        <w:pStyle w:val="ListParagraph"/>
        <w:ind w:left="0" w:firstLine="709"/>
        <w:jc w:val="both"/>
        <w:rPr>
          <w:rFonts w:ascii="Times New Roman" w:hAnsi="Times New Roman"/>
          <w:sz w:val="28"/>
          <w:szCs w:val="28"/>
        </w:rPr>
      </w:pPr>
      <w:r>
        <w:rPr>
          <w:rFonts w:ascii="Times New Roman" w:hAnsi="Times New Roman"/>
          <w:sz w:val="28"/>
          <w:szCs w:val="28"/>
        </w:rPr>
        <w:t>Осуществлена деятельность «выездных бригад» в муниципальных районах Корякского округа. Проект позволяет предоставить государственные услуги и государственные функции более 14 тысячам человек отдаленных населенных пунктов края.</w:t>
      </w:r>
    </w:p>
    <w:p>
      <w:pPr>
        <w:pStyle w:val="ListParagraph"/>
        <w:ind w:left="0" w:firstLine="709"/>
        <w:jc w:val="both"/>
        <w:rPr>
          <w:rFonts w:ascii="Times New Roman" w:hAnsi="Times New Roman"/>
          <w:sz w:val="28"/>
          <w:szCs w:val="28"/>
        </w:rPr>
      </w:pPr>
      <w:r>
        <w:rPr>
          <w:rFonts w:ascii="Times New Roman" w:hAnsi="Times New Roman"/>
          <w:sz w:val="28"/>
          <w:szCs w:val="28"/>
        </w:rPr>
        <w:t>Оказана финансовая помощь местным бюджетам в части организации ими ритуальных услуг, связанных с перевозкой тел (останков) умерших или погибших на территории муниципальных образований Корякского округа в ближайшие, имеющие авиатранспортную доступность, места проведения патологоанатомического вскрытия и обратно.</w:t>
      </w:r>
    </w:p>
    <w:p>
      <w:pPr>
        <w:pStyle w:val="ListParagraph"/>
        <w:ind w:left="0" w:firstLine="709"/>
        <w:jc w:val="both"/>
        <w:rPr>
          <w:rFonts w:ascii="Times New Roman" w:hAnsi="Times New Roman"/>
          <w:sz w:val="28"/>
          <w:szCs w:val="28"/>
        </w:rPr>
      </w:pPr>
      <w:r>
        <w:rPr>
          <w:rFonts w:ascii="Times New Roman" w:hAnsi="Times New Roman"/>
          <w:sz w:val="28"/>
          <w:szCs w:val="28"/>
        </w:rPr>
        <w:t>На постоянной основе проводится повышение уровня кадрового потенциала глав муниципальных образований.</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numPr>
          <w:ilvl w:val="0"/>
          <w:numId w:val="0"/>
        </w:numPr>
        <w:pBdr>
          <w:top w:val="single" w:sz="18" w:space="1" w:color="000000"/>
        </w:pBdr>
        <w:ind w:left="0" w:firstLine="709"/>
        <w:jc w:val="both"/>
        <w:outlineLvl w:val="2"/>
        <w:rPr>
          <w:rFonts w:ascii="Times New Roman" w:hAnsi="Times New Roman" w:eastAsia="Times New Roman"/>
          <w:b/>
          <w:b/>
          <w:sz w:val="28"/>
          <w:szCs w:val="28"/>
          <w:lang w:eastAsia="ru-RU"/>
        </w:rPr>
      </w:pPr>
      <w:bookmarkStart w:id="19" w:name="_Toc132664209"/>
      <w:r>
        <w:rPr>
          <w:rFonts w:eastAsia="Times New Roman" w:ascii="Times New Roman" w:hAnsi="Times New Roman"/>
          <w:b/>
          <w:sz w:val="28"/>
          <w:szCs w:val="28"/>
          <w:lang w:eastAsia="ru-RU"/>
        </w:rPr>
        <w:t>Реализации инвестиционных мероприятий в рамках государственных программ Камчатского края</w:t>
      </w:r>
      <w:bookmarkEnd w:id="19"/>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Реализация инвестиционных мероприятий в отчетном году осуществлялась в целях решения ключевых задач и достижения важнейших стратегических целей и приоритетов социально-экономического развития Камчатского края в среднесрочной перспективе, с учетом сохранения преемственности направлений инвестирования в предшествующие годы.</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В 2022 году в рамках 11 государственных программ Камчатского края восьмью главными распорядителями бюджетных средств реализовывались мероприятия Инвестиционной программы Камчатского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Реализация инвестиционных мероприятий осуществлялась в рамках следующих государственных программ Камчатского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Развитие здравоохранения Камчатского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Развитие образования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Развитие культуры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Социальная поддержка граждан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Развитие физической культуры и спорта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Обеспечение доступным и комфортным жильем жителей Камчатского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Развитие транспортной системы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Социальное и экономическое развитие территории с особым статусом «Корякский округ»;</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Комплексное развитие сельских территорий Камчатского края;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Охрана окружающей среды, воспроизводство и использование природных ресурсов в Камчатском крае.</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xml:space="preserve">За отчетный период на основании предложений исполнительных органов Камчатского края 10 раз вносились изменения в Инвестиционную программу Камчатского края.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Объем финансового обеспечения за счет всех источников на реализацию инвестиционных мероприятий составил 14,9 млрд рублей, в том числе за счет средств краевого бюджета – 3,8 млрд рублей (25,9%), за счет средств федерального бюджета – 9,7 млрд рублей (65,3%), за счет средств Фонда содействия реформированию ЖКХ – 1,2 млрд рублей (63,7%).</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Фактический объем финансирования в отчетном периоде составил 13,2 млрд рублей или 88,5% от предусмотренного объема, в том числе за счет средств краевого бюджета 3,3 млрд рублей (86,1%), за счет средств федерального бюджета – 9,0 млрд рублей (92,2%), за счет средств Фонда содействия реформированию ЖКХ – 0,7 млрд рублей (7,8%).</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По состоянию на 01.01.2023 года освоение составило 13,1 млрд рублей (87,6% от предусмотренного объема), в том числе за счет средств краевого бюджета 3,3 млрд. рублей (86,1%), за счет средств федерального бюджета – 8,9 млрд. рублей (90,9%), за счет средств Фонда содействия реформированию ЖКХ – 0,7 млрд рублей (63,3%).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В целом, по итогам года освоение по главным распорядителям бюджетных средств составило:</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сельского хозяйства, пищевой и перерабатывающей промышленности Камчатского края – за счет всех источников финансирования – 100%, за счет средств краевого бюджета – 100%;</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имущественных и земельных отношений Камчатского края – за счет всех источников финансирования – 100%, за счет средств краевого бюджета – 100%;</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природных ресурсов и экологии Камчатского края – за счет всех источников финансирования – 100%, за счет средств краевого бюджета – 100%;</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образования Камчатского края – за счет всех источников финансирования – 99,9%, за счет средств краевого бюджета – 100%;</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спорта Камчатского края – за счет всех источников финансирования – 99,9%, за счет средств краевого бюджета – 99,9%;</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жилищно-коммунального хозяйства и энергетики Камчатского края – за счет всех источников финансирования – 99,6%, за счет средств краевого бюджета – 99,4%;</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w:t>
      </w:r>
      <w:r>
        <w:rPr>
          <w:rFonts w:eastAsia="Times New Roman" w:ascii="Times New Roman" w:hAnsi="Times New Roman"/>
          <w:sz w:val="28"/>
          <w:szCs w:val="28"/>
          <w:lang w:eastAsia="ru-RU"/>
        </w:rPr>
        <w:t>Министерство транспорта и дорожного строительства Камчатского края – за счет всех источников финансирования – 95,6%, за счет средств краевого бюджета – 92,2%;</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ab/>
        <w:t>– Министерство строительства и жилищной политики Камчатского края – за счет всех источников финансирования – 79,9%, за счет средств краевого бюджета – 82,1%.</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Однако следует указать, что такие результаты у трех главных распорядителей бюджетных средств получились лишь потому, что последним изменением в Инвестиционную программу Камчатского края оптимизированы средства краевого бюджета на сумму 356,1 млн рублей, а ряд мероприятий и вовсе удалены из Инвестиционной программы. Так по предложению Министерства жилищно-коммунального хозяйства и энергетики Камчатского края оптимизированы средства краевого бюджета в полном объеме пяти мероприятий в связи с неисполнением обязательств подрядными организациями по заключенным контрактам перед КГУП «Камчатский водоканал» и одного мероприятия в связи с отсутствием возможности авансирования по мероприятию по причине непредставления со стороны подрядчика ООО «Трест» банковской гарантии. Министерством транспорта и дорожного строительства Камчатского края инициирована оптимизация мероприятия «Строительство причальных сооружений через протоку Озерная в Усть-Камчатском районе Камчатского края» в связи с тем, что подрядчик не предоставил обеспечение исполнения контракта. Министерством строительства и жилищной политики Камчатского края оптимизирована часть средств краевого бюджета по мероприятиям государственной программы Камчатского края «Развитие здравоохранения Камчатского края» в связи с экономией по результатам проведения конкурсных процедур, продлением на 2023 год государственной экспертизы проектной документации, а также необходимостью перераспределения ассигнований на реализацию других мероприятий.</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По прежнему актуальным для краевых государственных заказчиков (исполнительных органов) и муниципальных заказчиков является своевременность проведения тендерных процедур при наличии финансирования.</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Ответственными исполнителями (не являющимися главными распорядителями бюджетных средств) не в полной мере осуществлялся мониторинг инвестиционных мероприятий, реализуемых в рамках государственных программ Камчатского края. По ряду объектов заказчиками несвоевременно принимались организационные меры, связанные с неисполнением контрактных обязательств подрядчиками в части нарушения календарных сроков строительства (выполнения работ).</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Все озвученные проблемы носят организационный характер и возникают в силу недостаточной предварительной и подготовительной работы по инвестиционным мероприятиям.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 рамках Инвестиционной программы Камчатского края в 2022 году:</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завершено строительство Общеобразовательной школы по проспекту Рыбаков в г. Петропавловск-Камчатский, мощность объекта – 650 мест, по информации Минстроя Камчатского края 27.10.2022 получено Разрешение на ввод объекта в эксплуатацию;</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введен в эксплуатацию Детский сад в жилом районе Рыбачий в г. Вилючинск на 260 мест;</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завершена реализация мероприятия «Реконструкция инфраструктуры горнолыжного комплекса Камчатского края. 2-ая очередь. Горнолыжная база «Эдельвейс», г. Петропавловск-Камчатский. Строительство системы искусственного снегообразования и системы искусственного освещения трасс, строительство скоростной канатной дороги гондольного типа и буксировочных канатных дорог. Строительство СИС – система искусственного снегообразования», 29.12.2022, получено разрешение на ввод объекта в эксплуатацию;</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введен в эксплуатацию объект «Группа смешанной жилой застройки по улице Кутузова в Петропавловск-Камчатском городском округе», разрешение на ввод объекта в эксплуатацию от 28.06.2022 № ru41-301-000-17-2022;</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введен в эксплуатацию объект «Реконструкция автомобильной дороги Начикинский совхоз - Усть-Большерецк - п. Октябрьский с подъездом к пристани Косоево - колхоз им. Октябрьской революции 0 - 107,2 км на участке км 0 - км 5»;</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завершено строительство здания Дома культуры на 100 мест в поселке Лесной Новолесновского сельского поселения Елизовского муниципального района, объект введен в эксплуатацию.</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Основные инвестиционных мероприятия, реализация которых запланирована в рамках государственных программ, в следующие годы представлена исполнительными органами Камчатского края – главными распорядителями бюджетных средств:</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«Развитие здравоохранения Камчатского края»: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продолжилось строительство объекта «Камчатская краевая больница», техническая готовность объекта на отчетную дату составила 39,4%;</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ведется строительство Фельдшерско-акушерского пункта в п. Березняки Елизовского муниципального района, мощность объекта – 20 посещений в смену. Распоряжением от 30.06.2022 № 401-РП срок строительства продлен до 01.08.2023;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 отчетном году началось строительство Фельдшерско-акушерского пункта п. Новый Елизовского муниципального района, мощность объекта – 20 посещений в смену. Срок строительства продлен до 30.06.2023 в связи с проведением корректировки проектной документации в части водоотведения грунтовых вод вследствие выявления подтоплений;</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 рамках регионального проекта «Модернизация первичного звена здравоохранения Камчатского края» реализовывались мероприятия на проектные и строительные работы по 10 объектам (фельдшерско-акушерские пункты, офисы врача общей практики и районные больницы).</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«Развитие образования в Камчатском крае»: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велось строительство Средней общеобразовательной школы в с. Кавалерское Усть-Большерецкого района на 90 мест, срок строительства 04.12.2023. По информации Минстроя Камчатского края по объекту получено положительное заключение государственной экспертизы, техническая готовность объекта – 54,8%;</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началось строительство Средней школы № 40 по ул. Вольского микрорайона «Северо-Восток» в г. Петропавловске-Камчатском на 500 мест со сроком исполнения до 04.12.2024;</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началось строительство Детского сада по ул. Вилюйская, 60 в г. Петропавловске-Камчатском на 160 мест, стоимость работ по контракту 611 949,91 тыс. рублей, срок выполнения работ 30.11.2023. По информации Министерства образования Камчатского края строительство ведется в соответствии с графиком;</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«Развитие культуры в Камчатском крае»: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продолжилось строительство Камчатского театра кукол г. Петропавловск-Камчатский на 350 мест, заключен контракт с единственным поставщиком ООО «Трест» от 29.04.2022 № 28/22-ГК на завершение строительства, срок выполнения работ 01.12.2024.</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«Развитие физической культуры и спорта в Камчатском крае»: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велись строительно-монтажные работы спортивного зала единоборств в г. Елизово. Срок окончания работ по контракту – 10.06.2023. По информации Министерства спорта Камчатского края техническая готовность объекта – 87%;</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«Обеспечение доступным и комфортным жильем жителей Камчатского края»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 xml:space="preserve">продолжилось строительство Комплекса многоквартирных жилых домов в жилом районе Приморский города Вилючинска, строительство поэтапное, в текущем году ведутся работы третьего этапа, 26.11.2021 с ООО «ХОРС» заключен государственный контракт № 94/21-ГК, срок выполнения работ по контракту 04.12.2023, мощность объекта – 270 квартир, по информации Минстроя Камчатского края техническая готовность 3-го этапа – 26,2%;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продолжилась реализация мероприятий по переселению граждан из аварийного жилищного фонда в соответствии с жилищным законодательством в рамках регионального проекта «Обеспечение устойчивого сокращения непригодного для проживания жилищного фонда».</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 декабре отчетного года заключен контракт на реконструкцию котельной № 20 (ул. Деркачева) с передачей нагрузок котельной № 10 с учетом реконструкции тепловых сетей котельных, срок выполнения работ 30.11.2023;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за счет привлечения инфраструктурных бюджетных кредитов реализовывалось мероприятие «Реконструкция системы водоотведения центральной части г. Петропавловска-Камчатского. Канализационная насосная станция КНС «Мехзавод», срок исполнения до 08.11.2023;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реализовывалось мероприятие «Реконструкция системы водоотведения Елизовского городского поселения. 1 Этап. Реконструкция КОС-29 км, строительство сливной станции», мощность объекта 1000 м3/сутки, срок выполнения работ по контракту 15.06.2023;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реализовывалось мероприятия регионального проекта «Чистая вода» по реконструкции водовода от водозабора до пгт Палана и внутриплощадочных сетей водовода территории совхоза пгт Палана Тигильского муниципального района и реконструкции системы водоснабжения в п. Ключи Усть-Камчатского муниципального района.</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рамках государственной программы Камчатского края «Развитие транспортной системы в Камчатском крае» </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начато строительство автомобильной дороги общего пользования регионального значения Камчатского края «п. Термальный - туристский кластер «Три вулкана» протяженностью 32 км (этапы 1-3)». По информации Минтранса Камчатского края 17.10.2022 заключен госконтракт № 48. Подрядчик ООО «Устой-М».  Выплачен аванс подрядной организации;</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реализовывалось мероприятие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на участке 34».  Государственный контракт заключен с ООО «Устой-М», срок выполнения работ - 30.11.2023. По информации Минтранса Камчатского края заключено соглашение об установлении сервитута в отношении части земельного участка, выполнены работы по созданию геодезической разбивочной основы на объекте, работы по контракту выполняются в срок, техническая готовность – 48%;</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проводилась 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Работы выполняются в два этапа, заключены государственные контракты с ООО «Устой-М», срок окончания работ – 31.10.2023;</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w:t>
      </w:r>
      <w:r>
        <w:rPr>
          <w:rFonts w:eastAsia="Times New Roman" w:ascii="Times New Roman" w:hAnsi="Times New Roman"/>
          <w:sz w:val="28"/>
          <w:szCs w:val="28"/>
          <w:lang w:eastAsia="ru-RU"/>
        </w:rPr>
        <w:tab/>
        <w:t>в декабре отчетного года заключен государственный контракт на строительство Автомобильной дороги для резидента ООО «Соколиный центр «Камчатка», срок выполнения работ 30.04.2024.</w:t>
      </w:r>
    </w:p>
    <w:p>
      <w:pPr>
        <w:pStyle w:val="Normal"/>
        <w:spacing w:before="0" w:after="0"/>
        <w:ind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ListParagraph"/>
        <w:numPr>
          <w:ilvl w:val="0"/>
          <w:numId w:val="1"/>
        </w:numPr>
        <w:outlineLvl w:val="0"/>
        <w:rPr>
          <w:rFonts w:ascii="Times New Roman" w:hAnsi="Times New Roman"/>
          <w:b/>
          <w:b/>
          <w:sz w:val="28"/>
          <w:szCs w:val="28"/>
        </w:rPr>
      </w:pPr>
      <w:bookmarkStart w:id="20" w:name="_Toc132664210"/>
      <w:r>
        <w:rPr>
          <w:rFonts w:ascii="Times New Roman" w:hAnsi="Times New Roman"/>
          <w:b/>
          <w:sz w:val="28"/>
          <w:szCs w:val="28"/>
        </w:rPr>
        <w:t>Сведения о выполнении расходных обязательств Камчатского края, связанных с реализацией государственных программ Камчатского края</w:t>
      </w:r>
      <w:bookmarkEnd w:id="20"/>
    </w:p>
    <w:p>
      <w:pPr>
        <w:pStyle w:val="Normal"/>
        <w:jc w:val="both"/>
        <w:rPr>
          <w:rFonts w:ascii="Times New Roman" w:hAnsi="Times New Roman"/>
          <w:sz w:val="28"/>
          <w:szCs w:val="28"/>
        </w:rPr>
      </w:pPr>
      <w:r>
        <w:rPr>
          <w:rFonts w:ascii="Times New Roman" w:hAnsi="Times New Roman"/>
          <w:sz w:val="28"/>
          <w:szCs w:val="28"/>
        </w:rPr>
      </w:r>
    </w:p>
    <w:p>
      <w:pPr>
        <w:pStyle w:val="Normal"/>
        <w:ind w:firstLine="720"/>
        <w:jc w:val="both"/>
        <w:rPr>
          <w:rFonts w:ascii="Times New Roman" w:hAnsi="Times New Roman"/>
          <w:sz w:val="28"/>
          <w:szCs w:val="28"/>
        </w:rPr>
      </w:pPr>
      <w:r>
        <w:rPr>
          <w:rFonts w:ascii="Times New Roman" w:hAnsi="Times New Roman"/>
          <w:sz w:val="28"/>
          <w:szCs w:val="28"/>
        </w:rPr>
        <w:t xml:space="preserve">Всего по государственным программам Камчатского края освоение </w:t>
      </w:r>
      <w:r>
        <w:rPr>
          <w:rFonts w:ascii="Times New Roman" w:hAnsi="Times New Roman"/>
          <w:b/>
          <w:sz w:val="28"/>
          <w:szCs w:val="28"/>
        </w:rPr>
        <w:t>средств краевого бюджета</w:t>
      </w:r>
      <w:r>
        <w:rPr>
          <w:rFonts w:ascii="Times New Roman" w:hAnsi="Times New Roman"/>
          <w:sz w:val="28"/>
          <w:szCs w:val="28"/>
        </w:rPr>
        <w:t xml:space="preserve"> составило 99,9% (в 2021 году освоение – 96,85%, в 2020 – 97,9%). </w:t>
      </w:r>
    </w:p>
    <w:p>
      <w:pPr>
        <w:pStyle w:val="Normal"/>
        <w:jc w:val="both"/>
        <w:rPr>
          <w:rFonts w:ascii="Times New Roman" w:hAnsi="Times New Roman"/>
        </w:rPr>
      </w:pPr>
      <w:r>
        <w:rPr>
          <w:rFonts w:ascii="Times New Roman" w:hAnsi="Times New Roman"/>
          <w:sz w:val="28"/>
          <w:szCs w:val="28"/>
        </w:rPr>
        <w:tab/>
        <w:t>По всем источникам в 2022 году на реализацию государственных программ предусмотрено 124,44 млрд рублей и профинансировано 120,76 млрд рублей (освоено 120,59 млрд рублей).</w:t>
      </w:r>
    </w:p>
    <w:p>
      <w:pPr>
        <w:pStyle w:val="Normal"/>
        <w:jc w:val="both"/>
        <w:rPr>
          <w:rFonts w:ascii="Times New Roman" w:hAnsi="Times New Roman"/>
        </w:rPr>
      </w:pPr>
      <w:r>
        <w:rPr>
          <w:rFonts w:ascii="Times New Roman" w:hAnsi="Times New Roman"/>
          <w:sz w:val="28"/>
          <w:szCs w:val="28"/>
        </w:rPr>
        <w:tab/>
        <w:t>В общем объеме средств, освоенных в рамках реализации государственных программ Камчатского края, доля средств федерального бюджета составила 16,24%, краевого бюджета 61,77%, государственные внебюджетные фонды 11,61%, прочие источники – 10,39%.</w:t>
      </w:r>
    </w:p>
    <w:p>
      <w:pPr>
        <w:pStyle w:val="Normal"/>
        <w:rPr>
          <w:rFonts w:ascii="Times New Roman" w:hAnsi="Times New Roman"/>
          <w:b/>
          <w:b/>
          <w:sz w:val="26"/>
          <w:szCs w:val="26"/>
          <w:u w:val="single"/>
        </w:rPr>
      </w:pPr>
      <w:r>
        <w:rPr>
          <w:rFonts w:ascii="Times New Roman" w:hAnsi="Times New Roman"/>
          <w:b/>
          <w:sz w:val="26"/>
          <w:szCs w:val="26"/>
          <w:u w:val="single"/>
        </w:rPr>
      </w:r>
    </w:p>
    <w:p>
      <w:pPr>
        <w:pStyle w:val="Normal"/>
        <w:numPr>
          <w:ilvl w:val="0"/>
          <w:numId w:val="0"/>
        </w:numPr>
        <w:ind w:left="284" w:hanging="284"/>
        <w:jc w:val="center"/>
        <w:outlineLvl w:val="0"/>
        <w:rPr>
          <w:rFonts w:ascii="Times New Roman" w:hAnsi="Times New Roman"/>
          <w:b/>
          <w:b/>
          <w:sz w:val="28"/>
          <w:szCs w:val="28"/>
        </w:rPr>
      </w:pPr>
      <w:bookmarkStart w:id="21" w:name="_Toc132664211"/>
      <w:r>
        <w:rPr>
          <w:rFonts w:ascii="Times New Roman" w:hAnsi="Times New Roman"/>
          <w:b/>
          <w:sz w:val="26"/>
          <w:szCs w:val="26"/>
        </w:rPr>
        <w:t>4. </w:t>
      </w:r>
      <w:r>
        <w:rPr>
          <w:rFonts w:ascii="Times New Roman" w:hAnsi="Times New Roman"/>
          <w:b/>
          <w:sz w:val="28"/>
          <w:szCs w:val="28"/>
        </w:rPr>
        <w:t>Оценка деятельности ответственных исполнителей в части, касающейся реализации государственных программ Камчатского края</w:t>
      </w:r>
      <w:bookmarkEnd w:id="21"/>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Работа ответственных исполнителей осуществлялась в соответствии с утвержденными планами реализации государственных программ Камчатского края на 2022 год и на плановый период 2023-2024 годов (далее – Планы реализации), содержащими перечень наиболее важных, социально значимых контрольных событий государственных программ с указанием сроков их реализации.</w:t>
      </w:r>
    </w:p>
    <w:p>
      <w:pPr>
        <w:pStyle w:val="Normal"/>
        <w:ind w:firstLine="709"/>
        <w:jc w:val="both"/>
        <w:rPr>
          <w:rFonts w:ascii="Times New Roman" w:hAnsi="Times New Roman"/>
          <w:sz w:val="28"/>
          <w:szCs w:val="28"/>
        </w:rPr>
      </w:pPr>
      <w:r>
        <w:rPr>
          <w:rFonts w:ascii="Times New Roman" w:hAnsi="Times New Roman"/>
          <w:sz w:val="28"/>
          <w:szCs w:val="28"/>
        </w:rPr>
        <w:t>Вместе с тем, управление государственными программами требует своевременного внесения изменений в государственную программу (в зависимости от изменившихся обстоятельств).</w:t>
      </w:r>
    </w:p>
    <w:p>
      <w:pPr>
        <w:pStyle w:val="Normal"/>
        <w:ind w:firstLine="709"/>
        <w:jc w:val="both"/>
        <w:rPr>
          <w:rFonts w:ascii="Times New Roman" w:hAnsi="Times New Roman"/>
          <w:sz w:val="28"/>
          <w:szCs w:val="28"/>
        </w:rPr>
      </w:pPr>
      <w:r>
        <w:rPr>
          <w:rFonts w:ascii="Times New Roman" w:hAnsi="Times New Roman"/>
          <w:sz w:val="28"/>
          <w:szCs w:val="28"/>
        </w:rPr>
        <w:t>За 2022 год на согласование в Минэкономразвития Камчатского края поступило более 90 проектов (более 120 версий проектов) о внесении изменений в государственные программы, в том числе в части приведения к соответствующим изменениям Закона Камчатского края «О краевом бюджете на 2022 год и на плановый период 2023 и 2024 годов», и более 40</w:t>
      </w:r>
      <w:bookmarkStart w:id="22" w:name="_GoBack"/>
      <w:bookmarkEnd w:id="22"/>
      <w:r>
        <w:rPr>
          <w:rFonts w:ascii="Times New Roman" w:hAnsi="Times New Roman"/>
          <w:sz w:val="28"/>
          <w:szCs w:val="28"/>
        </w:rPr>
        <w:t xml:space="preserve"> проектов планов реализации государственных программ.</w:t>
      </w:r>
    </w:p>
    <w:p>
      <w:pPr>
        <w:pStyle w:val="Normal"/>
        <w:ind w:firstLine="709"/>
        <w:jc w:val="both"/>
        <w:rPr>
          <w:rFonts w:ascii="Times New Roman" w:hAnsi="Times New Roman"/>
          <w:sz w:val="28"/>
          <w:szCs w:val="28"/>
        </w:rPr>
      </w:pPr>
      <w:r>
        <w:rPr>
          <w:rFonts w:ascii="Times New Roman" w:hAnsi="Times New Roman"/>
          <w:sz w:val="28"/>
          <w:szCs w:val="28"/>
        </w:rPr>
        <w:t>Эффективность мониторинга реализации государственных программ, осуществляемая на основании отчетов ответственных исполнителей государственных программ в 2022 году, выражающаяся в своевременном направлении форм мониторинга (ежемесячных, ежеквартальных и годовой общим числом 16 единиц) заметно снижена, так, например, от 25 до 50% отчетов не поступили своевременно по 13 государственным программам, дополнительно по 5 государственным программам более 50% отчетов не представлено своевременно. Средний уровень несвоевременно представленных отчетов – 34,03%. Отчеты, потребовавшие доработки – 6,25%.</w:t>
      </w:r>
    </w:p>
    <w:p>
      <w:pPr>
        <w:pStyle w:val="Normal"/>
        <w:ind w:firstLine="709"/>
        <w:jc w:val="both"/>
        <w:rPr>
          <w:rFonts w:ascii="Times New Roman" w:hAnsi="Times New Roman"/>
          <w:sz w:val="28"/>
          <w:szCs w:val="28"/>
        </w:rPr>
      </w:pPr>
      <w:r>
        <w:rPr>
          <w:rFonts w:ascii="Times New Roman" w:hAnsi="Times New Roman"/>
          <w:sz w:val="28"/>
          <w:szCs w:val="28"/>
        </w:rPr>
        <w:t>В отчетном году предложения со стороны ряда ответственных исполнителей в процессе реализации государственных программ Камчатского края о внесении изменений в планы реализации носили несвоевременный характер (после планового срока наступления контрольных событий) или отсутствовали вовсе, что привело к неисполнению планов реализации и отразилось на оценке эффективности реализации государственных программ Камчатского края.</w:t>
      </w:r>
    </w:p>
    <w:p>
      <w:pPr>
        <w:pStyle w:val="Normal"/>
        <w:ind w:firstLine="709"/>
        <w:jc w:val="both"/>
        <w:rPr>
          <w:rFonts w:ascii="Times New Roman" w:hAnsi="Times New Roman"/>
          <w:sz w:val="28"/>
          <w:szCs w:val="28"/>
        </w:rPr>
      </w:pPr>
      <w:r>
        <w:rPr>
          <w:rFonts w:ascii="Times New Roman" w:hAnsi="Times New Roman"/>
          <w:sz w:val="28"/>
          <w:szCs w:val="28"/>
        </w:rPr>
        <w:t>В соответствии с Методическими указаниями Минэкономразвития Камчатского края на основании представленных ответственными исполнителями годовых отчетов проведена оценка эффективности государственных программ Камчатского края по итогам 2022 года.</w:t>
      </w:r>
    </w:p>
    <w:p>
      <w:pPr>
        <w:pStyle w:val="Normal"/>
        <w:ind w:firstLine="709"/>
        <w:jc w:val="both"/>
        <w:rPr>
          <w:rFonts w:ascii="Times New Roman" w:hAnsi="Times New Roman"/>
          <w:sz w:val="28"/>
          <w:szCs w:val="28"/>
        </w:rPr>
      </w:pPr>
      <w:r>
        <w:rPr>
          <w:rFonts w:ascii="Times New Roman" w:hAnsi="Times New Roman"/>
          <w:sz w:val="28"/>
          <w:szCs w:val="28"/>
        </w:rPr>
        <w:t>Уровень эффективности реализации государственных программ Камчатского края во многом зависит от выполнения ответственными исполнителями контрольных событий.</w:t>
      </w:r>
    </w:p>
    <w:p>
      <w:pPr>
        <w:pStyle w:val="Normal"/>
        <w:ind w:firstLine="709"/>
        <w:jc w:val="both"/>
        <w:rPr>
          <w:rFonts w:ascii="Times New Roman" w:hAnsi="Times New Roman"/>
          <w:sz w:val="28"/>
          <w:szCs w:val="28"/>
        </w:rPr>
      </w:pPr>
      <w:r>
        <w:rPr>
          <w:rFonts w:ascii="Times New Roman" w:hAnsi="Times New Roman"/>
          <w:sz w:val="28"/>
          <w:szCs w:val="28"/>
        </w:rPr>
        <w:t xml:space="preserve">Степень реализации контрольных событий высокоэффективных государственных программ Камчатского края составила 97,8%, то есть практически все запланированные контрольные события наступили. При этом уровень освоения средств краевого бюджета и уровень достижения целевых показателей составил 99,2% и 95,1% соответственно. </w:t>
      </w:r>
    </w:p>
    <w:p>
      <w:pPr>
        <w:pStyle w:val="Normal"/>
        <w:ind w:firstLine="709"/>
        <w:jc w:val="both"/>
        <w:rPr>
          <w:rFonts w:ascii="Times New Roman" w:hAnsi="Times New Roman"/>
          <w:sz w:val="28"/>
          <w:szCs w:val="28"/>
        </w:rPr>
      </w:pPr>
      <w:r>
        <w:rPr>
          <w:rFonts w:ascii="Times New Roman" w:hAnsi="Times New Roman"/>
          <w:sz w:val="28"/>
          <w:szCs w:val="28"/>
        </w:rPr>
        <w:t>Степень реализации контрольных событий государственных программ Камчатского края со средним уровнем эффективности составила 88,3%. При этом уровень освоения средств краевого бюджета и уровень достижения целевых показателей составил 99,1% и 91,0% соответственно.</w:t>
      </w:r>
    </w:p>
    <w:p>
      <w:pPr>
        <w:pStyle w:val="Normal"/>
        <w:ind w:firstLine="709"/>
        <w:jc w:val="both"/>
        <w:rPr>
          <w:rFonts w:ascii="Times New Roman" w:hAnsi="Times New Roman"/>
          <w:sz w:val="28"/>
          <w:szCs w:val="28"/>
        </w:rPr>
      </w:pPr>
      <w:r>
        <w:rPr>
          <w:rFonts w:ascii="Times New Roman" w:hAnsi="Times New Roman"/>
          <w:sz w:val="28"/>
          <w:szCs w:val="28"/>
        </w:rPr>
        <w:t>Степень реализации контрольных событий государственных программ Камчатского края с удовлетворительным уровнем эффективности составила 94,0%. При этом уровень освоения средств краевого бюджета и уровень достижения целевых показателей составил 93,0% и 80,0% соответственно.</w:t>
      </w:r>
    </w:p>
    <w:p>
      <w:pPr>
        <w:sectPr>
          <w:headerReference w:type="even" r:id="rId6"/>
          <w:headerReference w:type="default" r:id="rId7"/>
          <w:headerReference w:type="first" r:id="rId8"/>
          <w:footerReference w:type="default" r:id="rId9"/>
          <w:footerReference w:type="first" r:id="rId10"/>
          <w:type w:val="nextPage"/>
          <w:pgSz w:w="11906" w:h="16838"/>
          <w:pgMar w:left="1701" w:right="567" w:gutter="0" w:header="397" w:top="1134" w:footer="0" w:bottom="1134"/>
          <w:pgNumType w:start="1" w:fmt="decimal"/>
          <w:formProt w:val="false"/>
          <w:titlePg/>
          <w:textDirection w:val="lrTb"/>
          <w:docGrid w:type="default" w:linePitch="360" w:charSpace="0"/>
        </w:sectPr>
        <w:pStyle w:val="Normal"/>
        <w:ind w:firstLine="709"/>
        <w:jc w:val="both"/>
        <w:rPr>
          <w:rFonts w:ascii="Times New Roman" w:hAnsi="Times New Roman"/>
          <w:sz w:val="28"/>
          <w:szCs w:val="28"/>
        </w:rPr>
      </w:pPr>
      <w:bookmarkStart w:id="23" w:name="sub_1000"/>
      <w:r>
        <w:rPr>
          <w:rFonts w:ascii="Times New Roman" w:hAnsi="Times New Roman"/>
          <w:sz w:val="28"/>
          <w:szCs w:val="28"/>
        </w:rPr>
        <w:t>Для повышения эффективности реализации мероприятий ответственным исполнителям (соисполнителям, участникам) в процессе реализации мероприятий государственных программ необходимо руководствоваться требованиями Порядка принятия решений о разработке государственных программ Камчатского края, их формирования и реализации, утвержденного постановлением Правительства Камчатского края от 07.05.2013 № 235-П, следовать Методическим указаниям по разработке и реализации государственных программ Камчатского края, утвержденных приказом Минэкономразвития Камчатского края от 13.02.</w:t>
      </w:r>
      <w:bookmarkEnd w:id="23"/>
      <w:r>
        <w:rPr>
          <w:rFonts w:ascii="Times New Roman" w:hAnsi="Times New Roman"/>
          <w:sz w:val="28"/>
          <w:szCs w:val="28"/>
        </w:rPr>
        <w:t>2023 № 6-Н.</w:t>
      </w:r>
    </w:p>
    <w:p>
      <w:pPr>
        <w:pStyle w:val="Normal"/>
        <w:ind w:firstLine="709"/>
        <w:jc w:val="right"/>
        <w:rPr>
          <w:rFonts w:ascii="Times New Roman" w:hAnsi="Times New Roman"/>
          <w:sz w:val="28"/>
          <w:szCs w:val="28"/>
        </w:rPr>
      </w:pPr>
      <w:r>
        <w:rPr>
          <w:rFonts w:ascii="Times New Roman" w:hAnsi="Times New Roman"/>
          <w:sz w:val="28"/>
          <w:szCs w:val="28"/>
        </w:rPr>
        <w:t>Приложение</w:t>
      </w:r>
    </w:p>
    <w:p>
      <w:pPr>
        <w:pStyle w:val="Normal"/>
        <w:ind w:firstLine="709"/>
        <w:jc w:val="both"/>
        <w:rPr>
          <w:rFonts w:ascii="Times New Roman" w:hAnsi="Times New Roman"/>
          <w:sz w:val="28"/>
          <w:szCs w:val="28"/>
        </w:rPr>
      </w:pPr>
      <w:r>
        <w:rPr>
          <w:rFonts w:eastAsia="Times New Roman" w:ascii="Times New Roman" w:hAnsi="Times New Roman"/>
          <w:b/>
          <w:bCs/>
          <w:sz w:val="24"/>
          <w:szCs w:val="24"/>
          <w:lang w:eastAsia="ru-RU"/>
        </w:rPr>
        <w:t>Эффективность реализации государственных программ Камчатского края</w:t>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647"/>
        <w:gridCol w:w="1089"/>
        <w:gridCol w:w="814"/>
        <w:gridCol w:w="1703"/>
        <w:gridCol w:w="708"/>
        <w:gridCol w:w="1422"/>
        <w:gridCol w:w="708"/>
        <w:gridCol w:w="2004"/>
        <w:gridCol w:w="1473"/>
      </w:tblGrid>
      <w:tr>
        <w:trPr>
          <w:trHeight w:val="3627" w:hRule="atLeast"/>
          <w:cantSplit w:val="true"/>
        </w:trPr>
        <w:tc>
          <w:tcPr>
            <w:tcW w:w="4647" w:type="dxa"/>
            <w:tcBorders>
              <w:top w:val="single" w:sz="4" w:space="0" w:color="000000"/>
              <w:left w:val="single" w:sz="4" w:space="0" w:color="000000"/>
              <w:bottom w:val="single" w:sz="4" w:space="0" w:color="000000"/>
              <w:right w:val="dashed" w:sz="4" w:space="0" w:color="000000"/>
            </w:tcBorders>
            <w:shd w:color="FFFFCC" w:fill="FFFFFF"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Государственной программы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rPr>
                <w:rFonts w:ascii="Times New Roman" w:hAnsi="Times New Roman" w:eastAsia="Times New Roman"/>
                <w:sz w:val="20"/>
                <w:szCs w:val="20"/>
                <w:lang w:eastAsia="ru-RU"/>
              </w:rPr>
            </w:pPr>
            <w:r>
              <w:rPr>
                <w:rFonts w:eastAsia="Times New Roman" w:ascii="Times New Roman" w:hAnsi="Times New Roman"/>
                <w:sz w:val="20"/>
                <w:szCs w:val="20"/>
                <w:lang w:eastAsia="ru-RU"/>
              </w:rPr>
              <w:t>Средняя степень достижения плановых значений показателей</w:t>
              <w:br/>
              <w:br/>
              <w:t>Оценка ответственного исполнителя</w:t>
            </w:r>
          </w:p>
        </w:tc>
        <w:tc>
          <w:tcPr>
            <w:tcW w:w="814"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jc w:val="right"/>
              <w:rPr>
                <w:rFonts w:ascii="Times New Roman" w:hAnsi="Times New Roman" w:eastAsia="Times New Roman"/>
                <w:sz w:val="20"/>
                <w:szCs w:val="20"/>
                <w:lang w:eastAsia="ru-RU"/>
              </w:rPr>
            </w:pPr>
            <w:r>
              <w:rPr>
                <w:rFonts w:eastAsia="Times New Roman" w:ascii="Times New Roman" w:hAnsi="Times New Roman"/>
                <w:sz w:val="20"/>
                <w:szCs w:val="20"/>
                <w:lang w:eastAsia="ru-RU"/>
              </w:rPr>
              <w:t>Средняя степень достижения плановых значений показателей</w:t>
            </w:r>
          </w:p>
        </w:tc>
        <w:tc>
          <w:tcPr>
            <w:tcW w:w="1703"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rPr>
                <w:rFonts w:ascii="Times New Roman" w:hAnsi="Times New Roman" w:eastAsia="Times New Roman"/>
                <w:sz w:val="20"/>
                <w:szCs w:val="20"/>
                <w:lang w:eastAsia="ru-RU"/>
              </w:rPr>
            </w:pPr>
            <w:r>
              <w:rPr>
                <w:rFonts w:eastAsia="Times New Roman" w:ascii="Times New Roman" w:hAnsi="Times New Roman"/>
                <w:sz w:val="20"/>
                <w:szCs w:val="20"/>
                <w:lang w:eastAsia="ru-RU"/>
              </w:rPr>
              <w:t>Степень соответствия запланированному</w:t>
              <w:br/>
              <w:t>уровню затрат</w:t>
              <w:br/>
              <w:br/>
              <w:t>Оценка ответственного исполнителя</w:t>
            </w:r>
          </w:p>
        </w:tc>
        <w:tc>
          <w:tcPr>
            <w:tcW w:w="708"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jc w:val="right"/>
              <w:rPr>
                <w:rFonts w:ascii="Times New Roman" w:hAnsi="Times New Roman" w:eastAsia="Times New Roman"/>
                <w:sz w:val="20"/>
                <w:szCs w:val="20"/>
                <w:lang w:eastAsia="ru-RU"/>
              </w:rPr>
            </w:pPr>
            <w:r>
              <w:rPr>
                <w:rFonts w:eastAsia="Times New Roman" w:ascii="Times New Roman" w:hAnsi="Times New Roman"/>
                <w:sz w:val="20"/>
                <w:szCs w:val="20"/>
                <w:lang w:eastAsia="ru-RU"/>
              </w:rPr>
              <w:t>Степень соответствия запланированному</w:t>
              <w:br/>
              <w:t>уровню затрат</w:t>
            </w:r>
          </w:p>
        </w:tc>
        <w:tc>
          <w:tcPr>
            <w:tcW w:w="1422"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rPr>
                <w:rFonts w:ascii="Times New Roman" w:hAnsi="Times New Roman" w:eastAsia="Times New Roman"/>
                <w:sz w:val="20"/>
                <w:szCs w:val="20"/>
                <w:lang w:eastAsia="ru-RU"/>
              </w:rPr>
            </w:pPr>
            <w:r>
              <w:rPr>
                <w:rFonts w:eastAsia="Times New Roman" w:ascii="Times New Roman" w:hAnsi="Times New Roman"/>
                <w:sz w:val="20"/>
                <w:szCs w:val="20"/>
                <w:lang w:eastAsia="ru-RU"/>
              </w:rPr>
              <w:t>Степень реализации контрольных событий</w:t>
              <w:br/>
              <w:br/>
              <w:t>Оценка ответственного исполнителя</w:t>
            </w:r>
          </w:p>
        </w:tc>
        <w:tc>
          <w:tcPr>
            <w:tcW w:w="708"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jc w:val="right"/>
              <w:rPr>
                <w:rFonts w:ascii="Times New Roman" w:hAnsi="Times New Roman" w:eastAsia="Times New Roman"/>
                <w:sz w:val="20"/>
                <w:szCs w:val="20"/>
                <w:lang w:eastAsia="ru-RU"/>
              </w:rPr>
            </w:pPr>
            <w:r>
              <w:rPr>
                <w:rFonts w:eastAsia="Times New Roman" w:ascii="Times New Roman" w:hAnsi="Times New Roman"/>
                <w:sz w:val="20"/>
                <w:szCs w:val="20"/>
                <w:lang w:eastAsia="ru-RU"/>
              </w:rPr>
              <w:t>Степень реализации контрольных событий</w:t>
            </w:r>
          </w:p>
        </w:tc>
        <w:tc>
          <w:tcPr>
            <w:tcW w:w="2004" w:type="dxa"/>
            <w:tcBorders>
              <w:top w:val="single" w:sz="4" w:space="0" w:color="000000"/>
              <w:left w:val="dashed" w:sz="4" w:space="0" w:color="000000"/>
              <w:bottom w:val="single" w:sz="4" w:space="0" w:color="000000"/>
              <w:right w:val="dashed" w:sz="4" w:space="0" w:color="000000"/>
            </w:tcBorders>
            <w:shd w:color="FFFFCC" w:fill="FFFFFF" w:val="clear"/>
            <w:textDirection w:val="btLr"/>
            <w:vAlign w:val="center"/>
          </w:tcPr>
          <w:p>
            <w:pPr>
              <w:pStyle w:val="Normal"/>
              <w:widowControl w:val="false"/>
              <w:ind w:left="113" w:right="113" w:hanging="0"/>
              <w:rPr>
                <w:rFonts w:ascii="Times New Roman" w:hAnsi="Times New Roman" w:eastAsia="Times New Roman"/>
                <w:sz w:val="20"/>
                <w:szCs w:val="20"/>
                <w:lang w:eastAsia="ru-RU"/>
              </w:rPr>
            </w:pPr>
            <w:r>
              <w:rPr>
                <w:rFonts w:eastAsia="Times New Roman" w:ascii="Times New Roman" w:hAnsi="Times New Roman"/>
                <w:sz w:val="20"/>
                <w:szCs w:val="20"/>
                <w:lang w:eastAsia="ru-RU"/>
              </w:rPr>
              <w:t xml:space="preserve">Коэффициент эффективности реализации Государственной программы </w:t>
              <w:br/>
            </w:r>
            <w:r>
              <w:rPr>
                <w:rFonts w:eastAsia="Times New Roman" w:ascii="Times New Roman" w:hAnsi="Times New Roman"/>
                <w:b/>
                <w:bCs/>
                <w:sz w:val="20"/>
                <w:szCs w:val="20"/>
                <w:lang w:eastAsia="ru-RU"/>
              </w:rPr>
              <w:t>в соответствии с Методическими указаниями</w:t>
              <w:br/>
              <w:br/>
            </w:r>
            <w:r>
              <w:rPr>
                <w:rFonts w:eastAsia="Times New Roman" w:ascii="Times New Roman" w:hAnsi="Times New Roman"/>
                <w:sz w:val="20"/>
                <w:szCs w:val="20"/>
                <w:lang w:eastAsia="ru-RU"/>
              </w:rPr>
              <w:t>Оценка ответственного исполнителя</w:t>
            </w:r>
          </w:p>
        </w:tc>
        <w:tc>
          <w:tcPr>
            <w:tcW w:w="1473" w:type="dxa"/>
            <w:tcBorders>
              <w:top w:val="single" w:sz="4" w:space="0" w:color="000000"/>
              <w:left w:val="dashed" w:sz="4" w:space="0" w:color="000000"/>
              <w:bottom w:val="single" w:sz="4" w:space="0" w:color="000000"/>
              <w:right w:val="single" w:sz="4" w:space="0" w:color="000000"/>
            </w:tcBorders>
            <w:shd w:color="FFFFCC" w:fill="FFFFFF" w:val="clear"/>
            <w:textDirection w:val="btLr"/>
            <w:vAlign w:val="center"/>
          </w:tcPr>
          <w:p>
            <w:pPr>
              <w:pStyle w:val="Normal"/>
              <w:widowControl w:val="false"/>
              <w:ind w:left="113" w:right="113" w:hanging="0"/>
              <w:jc w:val="right"/>
              <w:rPr>
                <w:rFonts w:ascii="Times New Roman" w:hAnsi="Times New Roman" w:eastAsia="Times New Roman"/>
                <w:sz w:val="20"/>
                <w:szCs w:val="20"/>
                <w:lang w:eastAsia="ru-RU"/>
              </w:rPr>
            </w:pPr>
            <w:r>
              <w:rPr>
                <w:rFonts w:eastAsia="Times New Roman" w:ascii="Times New Roman" w:hAnsi="Times New Roman"/>
                <w:sz w:val="20"/>
                <w:szCs w:val="20"/>
                <w:lang w:eastAsia="ru-RU"/>
              </w:rPr>
              <w:t xml:space="preserve">Коэффициент эффективности реализации Государственной программы </w:t>
              <w:br/>
            </w:r>
            <w:r>
              <w:rPr>
                <w:rFonts w:eastAsia="Times New Roman" w:ascii="Times New Roman" w:hAnsi="Times New Roman"/>
                <w:b/>
                <w:bCs/>
                <w:sz w:val="20"/>
                <w:szCs w:val="20"/>
                <w:lang w:eastAsia="ru-RU"/>
              </w:rPr>
              <w:t>в соответствии с Методическими указаниями</w:t>
            </w:r>
          </w:p>
        </w:tc>
      </w:tr>
      <w:tr>
        <w:trPr>
          <w:trHeight w:val="6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"Сохранение языков коренных малочисленных народов Севера, Сибири и Дальнего Востока, проживающих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1,00</w:t>
            </w:r>
          </w:p>
        </w:tc>
      </w:tr>
      <w:tr>
        <w:trPr>
          <w:trHeight w:val="39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современной городской среды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FD095"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73" w:type="dxa"/>
            <w:tcBorders>
              <w:top w:val="single" w:sz="4" w:space="0" w:color="000000"/>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1,00</w:t>
            </w:r>
          </w:p>
        </w:tc>
      </w:tr>
      <w:tr>
        <w:trPr>
          <w:trHeight w:val="57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образования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0,95</w:t>
            </w:r>
          </w:p>
        </w:tc>
        <w:tc>
          <w:tcPr>
            <w:tcW w:w="814" w:type="dxa"/>
            <w:tcBorders>
              <w:top w:val="single" w:sz="4" w:space="0" w:color="000000"/>
              <w:left w:val="dashed" w:sz="4" w:space="0" w:color="000000"/>
              <w:bottom w:val="single" w:sz="4" w:space="0" w:color="000000"/>
              <w:right w:val="dashed"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73" w:type="dxa"/>
            <w:tcBorders>
              <w:top w:val="single" w:sz="4" w:space="0" w:color="000000"/>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1,00</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государственной национальной политики и укрепление гражданского единства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0,79</w:t>
            </w:r>
          </w:p>
        </w:tc>
        <w:tc>
          <w:tcPr>
            <w:tcW w:w="814" w:type="dxa"/>
            <w:tcBorders>
              <w:top w:val="single" w:sz="4" w:space="0" w:color="000000"/>
              <w:left w:val="dashed" w:sz="4" w:space="0" w:color="000000"/>
              <w:bottom w:val="single" w:sz="4" w:space="0" w:color="000000"/>
              <w:right w:val="dashed"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FD095"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1473" w:type="dxa"/>
            <w:tcBorders>
              <w:top w:val="single" w:sz="4" w:space="0" w:color="000000"/>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0,99</w:t>
            </w:r>
          </w:p>
        </w:tc>
      </w:tr>
      <w:tr>
        <w:trPr>
          <w:trHeight w:val="61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"Семья и дети Камчатки"</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0,958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0,99</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"Оказание содействия добровольному переселению в Камчатский край соотечественников, проживающих за рубежом"</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0,98</w:t>
            </w:r>
          </w:p>
        </w:tc>
      </w:tr>
      <w:tr>
        <w:trPr>
          <w:trHeight w:val="344"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рыбохозяйственного комплекса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0,98</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сельского хозяйства и регулирование рынков сельскохозяйственной продукции, сырья и продовольствия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0,98</w:t>
            </w:r>
          </w:p>
        </w:tc>
      </w:tr>
      <w:tr>
        <w:trPr>
          <w:trHeight w:val="375" w:hRule="atLeast"/>
        </w:trPr>
        <w:tc>
          <w:tcPr>
            <w:tcW w:w="4647" w:type="dxa"/>
            <w:tcBorders>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"Управление государственными финансами Камчатского края"</w:t>
            </w:r>
          </w:p>
        </w:tc>
        <w:tc>
          <w:tcPr>
            <w:tcW w:w="1089"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814" w:type="dxa"/>
            <w:tcBorders>
              <w:left w:val="dashed" w:sz="4" w:space="0" w:color="000000"/>
              <w:bottom w:val="single" w:sz="4" w:space="0" w:color="000000"/>
              <w:right w:val="dashed" w:sz="4" w:space="0" w:color="000000"/>
            </w:tcBorders>
            <w:shd w:color="auto" w:fill="AFD095"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1703"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left w:val="dashed" w:sz="4" w:space="0" w:color="000000"/>
              <w:bottom w:val="single" w:sz="4" w:space="0" w:color="000000"/>
              <w:right w:val="dashed" w:sz="4" w:space="0" w:color="000000"/>
            </w:tcBorders>
            <w:shd w:color="auto" w:fill="FFDE5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22"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73" w:type="dxa"/>
            <w:tcBorders>
              <w:left w:val="dashed" w:sz="4" w:space="0" w:color="000000"/>
              <w:bottom w:val="single" w:sz="4" w:space="0" w:color="000000"/>
              <w:right w:val="single" w:sz="4" w:space="0" w:color="000000"/>
            </w:tcBorders>
            <w:shd w:color="auto" w:fill="FFDE5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0,97</w:t>
            </w:r>
          </w:p>
        </w:tc>
      </w:tr>
      <w:tr>
        <w:trPr>
          <w:trHeight w:val="375" w:hRule="atLeast"/>
        </w:trPr>
        <w:tc>
          <w:tcPr>
            <w:tcW w:w="4647" w:type="dxa"/>
            <w:tcBorders>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"Содействие занятости населения Камчатского края"</w:t>
            </w:r>
          </w:p>
        </w:tc>
        <w:tc>
          <w:tcPr>
            <w:tcW w:w="1089"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814"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1703"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73" w:type="dxa"/>
            <w:tcBorders>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0,97</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транспортной системы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814"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73" w:type="dxa"/>
            <w:tcBorders>
              <w:top w:val="single" w:sz="4" w:space="0" w:color="000000"/>
              <w:left w:val="dashed"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0,97</w:t>
            </w:r>
          </w:p>
        </w:tc>
      </w:tr>
      <w:tr>
        <w:trPr>
          <w:trHeight w:val="3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культуры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0,97</w:t>
            </w:r>
          </w:p>
        </w:tc>
      </w:tr>
      <w:tr>
        <w:trPr>
          <w:trHeight w:val="3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внутреннего и въездного туризма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0,96</w:t>
            </w:r>
          </w:p>
        </w:tc>
      </w:tr>
      <w:tr>
        <w:trPr>
          <w:trHeight w:val="3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"Цифровая трансформация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0,887</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0,96</w:t>
            </w:r>
          </w:p>
        </w:tc>
      </w:tr>
      <w:tr>
        <w:trPr>
          <w:trHeight w:val="3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лесного хозяйства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814"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73" w:type="dxa"/>
            <w:tcBorders>
              <w:top w:val="single" w:sz="4" w:space="0" w:color="000000"/>
              <w:left w:val="dashed"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0,96</w:t>
            </w:r>
          </w:p>
        </w:tc>
      </w:tr>
      <w:tr>
        <w:trPr>
          <w:trHeight w:val="31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физической культуры и спорта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814" w:type="dxa"/>
            <w:tcBorders>
              <w:top w:val="single" w:sz="4" w:space="0" w:color="000000"/>
              <w:left w:val="dashed" w:sz="4" w:space="0" w:color="000000"/>
              <w:bottom w:val="single" w:sz="4" w:space="0" w:color="000000"/>
              <w:right w:val="dashed"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0,91</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0,91</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0,95</w:t>
            </w:r>
          </w:p>
        </w:tc>
        <w:tc>
          <w:tcPr>
            <w:tcW w:w="1473" w:type="dxa"/>
            <w:tcBorders>
              <w:top w:val="single" w:sz="4" w:space="0" w:color="000000"/>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0,96</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экономики и внешнеэкономической деятельности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0,96</w:t>
            </w:r>
          </w:p>
        </w:tc>
      </w:tr>
      <w:tr>
        <w:trPr>
          <w:trHeight w:val="6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"Совершенствование управления имуществом, находящимся в государственной собственности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708"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0,91</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0,91</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w:t>
            </w:r>
          </w:p>
        </w:tc>
        <w:tc>
          <w:tcPr>
            <w:tcW w:w="1473" w:type="dxa"/>
            <w:tcBorders>
              <w:top w:val="single" w:sz="4" w:space="0" w:color="000000"/>
              <w:left w:val="dashed"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0,95</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vAlign w:val="cente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"Обращение с отходами производства и потребления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0,95</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0,95</w:t>
            </w:r>
          </w:p>
        </w:tc>
      </w:tr>
      <w:tr>
        <w:trPr>
          <w:trHeight w:val="330"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"Социальное и экономическое развитие территории с особым статусом "Корякский округ"</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814"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FD095"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0,91</w:t>
            </w:r>
          </w:p>
        </w:tc>
        <w:tc>
          <w:tcPr>
            <w:tcW w:w="708" w:type="dxa"/>
            <w:tcBorders>
              <w:top w:val="single" w:sz="4" w:space="0" w:color="000000"/>
              <w:left w:val="dashed" w:sz="4" w:space="0" w:color="000000"/>
              <w:bottom w:val="single" w:sz="4" w:space="0" w:color="000000"/>
              <w:right w:val="dashed"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0,95</w:t>
            </w:r>
          </w:p>
        </w:tc>
        <w:tc>
          <w:tcPr>
            <w:tcW w:w="1473" w:type="dxa"/>
            <w:tcBorders>
              <w:top w:val="single" w:sz="4" w:space="0" w:color="000000"/>
              <w:left w:val="dashed"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0,94</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"Комплексное развитие сельских территорий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0,818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0,82</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0,94</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"Охрана окружающей среды, воспроизводство и использование природных ресурсов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0,93</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"Безопасная Камчатка"</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0,73</w:t>
            </w:r>
          </w:p>
        </w:tc>
        <w:tc>
          <w:tcPr>
            <w:tcW w:w="814" w:type="dxa"/>
            <w:tcBorders>
              <w:top w:val="single" w:sz="4" w:space="0" w:color="000000"/>
              <w:left w:val="dashed" w:sz="4" w:space="0" w:color="000000"/>
              <w:bottom w:val="single" w:sz="4" w:space="0" w:color="000000"/>
              <w:right w:val="dashed"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0,87</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1473" w:type="dxa"/>
            <w:tcBorders>
              <w:top w:val="single" w:sz="4" w:space="0" w:color="000000"/>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0,93</w:t>
            </w:r>
          </w:p>
        </w:tc>
      </w:tr>
      <w:tr>
        <w:trPr>
          <w:trHeight w:val="375" w:hRule="atLeast"/>
        </w:trPr>
        <w:tc>
          <w:tcPr>
            <w:tcW w:w="4647" w:type="dxa"/>
            <w:tcBorders>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здравоохранения Камчатского края"</w:t>
            </w:r>
          </w:p>
        </w:tc>
        <w:tc>
          <w:tcPr>
            <w:tcW w:w="1089"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814" w:type="dxa"/>
            <w:tcBorders>
              <w:left w:val="dashed" w:sz="4" w:space="0" w:color="000000"/>
              <w:bottom w:val="single" w:sz="4" w:space="0" w:color="000000"/>
              <w:right w:val="dashed" w:sz="4" w:space="0" w:color="000000"/>
            </w:tcBorders>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1703"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708" w:type="dxa"/>
            <w:tcBorders>
              <w:left w:val="dashed" w:sz="4" w:space="0" w:color="000000"/>
              <w:bottom w:val="single" w:sz="4" w:space="0" w:color="000000"/>
              <w:right w:val="dashed" w:sz="4" w:space="0" w:color="000000"/>
            </w:tcBorders>
            <w:shd w:color="auto" w:fill="AFD095"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422"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708" w:type="dxa"/>
            <w:tcBorders>
              <w:left w:val="dashed" w:sz="4" w:space="0" w:color="000000"/>
              <w:bottom w:val="single" w:sz="4" w:space="0" w:color="000000"/>
              <w:right w:val="dashed" w:sz="4" w:space="0" w:color="000000"/>
            </w:tcBorders>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0,89</w:t>
            </w:r>
          </w:p>
        </w:tc>
        <w:tc>
          <w:tcPr>
            <w:tcW w:w="2004" w:type="dxa"/>
            <w:tcBorders>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1473" w:type="dxa"/>
            <w:tcBorders>
              <w:left w:val="dashed"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0,93</w:t>
            </w:r>
          </w:p>
        </w:tc>
      </w:tr>
      <w:tr>
        <w:trPr>
          <w:trHeight w:val="37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0,98</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0,99</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0,79</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0,79</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0,92</w:t>
            </w:r>
          </w:p>
        </w:tc>
        <w:tc>
          <w:tcPr>
            <w:tcW w:w="1473" w:type="dxa"/>
            <w:tcBorders>
              <w:top w:val="single" w:sz="4" w:space="0" w:color="000000"/>
              <w:left w:val="dashed" w:sz="4" w:space="0" w:color="000000"/>
              <w:bottom w:val="single" w:sz="4" w:space="0" w:color="000000"/>
              <w:right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0,92</w:t>
            </w:r>
          </w:p>
        </w:tc>
      </w:tr>
      <w:tr>
        <w:trPr>
          <w:trHeight w:val="34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"Социальная поддержка граждан в Камчатском крае"</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0,968</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0,97</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708" w:type="dxa"/>
            <w:tcBorders>
              <w:top w:val="single" w:sz="4" w:space="0" w:color="000000"/>
              <w:left w:val="dashed" w:sz="4" w:space="0" w:color="000000"/>
              <w:bottom w:val="single" w:sz="4" w:space="0" w:color="000000"/>
              <w:right w:val="dashed" w:sz="4" w:space="0" w:color="000000"/>
            </w:tcBorders>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0,75</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0,75</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1473" w:type="dxa"/>
            <w:tcBorders>
              <w:top w:val="single" w:sz="4" w:space="0" w:color="000000"/>
              <w:left w:val="dashed" w:sz="4" w:space="0" w:color="000000"/>
              <w:bottom w:val="single" w:sz="4" w:space="0" w:color="000000"/>
              <w:right w:val="single" w:sz="4" w:space="0" w:color="000000"/>
            </w:tcBorders>
            <w:shd w:color="auto" w:fill="AFD095"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0,91</w:t>
            </w:r>
          </w:p>
        </w:tc>
      </w:tr>
      <w:tr>
        <w:trPr>
          <w:trHeight w:val="345" w:hRule="atLeast"/>
        </w:trPr>
        <w:tc>
          <w:tcPr>
            <w:tcW w:w="4647" w:type="dxa"/>
            <w:tcBorders>
              <w:top w:val="single" w:sz="4" w:space="0" w:color="000000"/>
              <w:left w:val="single" w:sz="4" w:space="0" w:color="000000"/>
              <w:bottom w:val="single" w:sz="4" w:space="0" w:color="000000"/>
              <w:right w:val="dashed" w:sz="4" w:space="0" w:color="000000"/>
            </w:tcBorders>
            <w:shd w:color="auto" w:fill="auto" w:val="clear"/>
          </w:tcPr>
          <w:p>
            <w:pPr>
              <w:pStyle w:val="Normal"/>
              <w:widowControl w:val="false"/>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"Обеспечение доступным и комфортным жильем жителей Камчатского края"</w:t>
            </w:r>
          </w:p>
        </w:tc>
        <w:tc>
          <w:tcPr>
            <w:tcW w:w="1089"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0,80</w:t>
            </w:r>
          </w:p>
        </w:tc>
        <w:tc>
          <w:tcPr>
            <w:tcW w:w="81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0,80</w:t>
            </w:r>
          </w:p>
        </w:tc>
        <w:tc>
          <w:tcPr>
            <w:tcW w:w="1703"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0,93</w:t>
            </w:r>
          </w:p>
        </w:tc>
        <w:tc>
          <w:tcPr>
            <w:tcW w:w="1422"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708"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0,94</w:t>
            </w:r>
          </w:p>
        </w:tc>
        <w:tc>
          <w:tcPr>
            <w:tcW w:w="2004" w:type="dxa"/>
            <w:tcBorders>
              <w:top w:val="single" w:sz="4" w:space="0" w:color="000000"/>
              <w:left w:val="dashed" w:sz="4" w:space="0" w:color="000000"/>
              <w:bottom w:val="single" w:sz="4" w:space="0" w:color="000000"/>
              <w:right w:val="dashed"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0,90</w:t>
            </w:r>
          </w:p>
        </w:tc>
        <w:tc>
          <w:tcPr>
            <w:tcW w:w="1473" w:type="dxa"/>
            <w:tcBorders>
              <w:top w:val="single" w:sz="4" w:space="0" w:color="000000"/>
              <w:left w:val="dashed"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0,89</w:t>
            </w:r>
          </w:p>
        </w:tc>
      </w:tr>
      <w:tr>
        <w:trPr>
          <w:trHeight w:val="345" w:hRule="atLeast"/>
        </w:trPr>
        <w:tc>
          <w:tcPr>
            <w:tcW w:w="4647"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Значение </w:t>
            </w:r>
            <w:r>
              <w:rPr>
                <w:rFonts w:eastAsia="Times New Roman" w:ascii="Times New Roman" w:hAnsi="Times New Roman"/>
                <w:b/>
                <w:bCs/>
                <w:sz w:val="24"/>
                <w:szCs w:val="24"/>
                <w:lang w:eastAsia="ru-RU"/>
              </w:rPr>
              <w:t>увеличено</w:t>
            </w:r>
            <w:r>
              <w:rPr>
                <w:rFonts w:eastAsia="Times New Roman" w:ascii="Times New Roman" w:hAnsi="Times New Roman"/>
                <w:sz w:val="24"/>
                <w:szCs w:val="24"/>
                <w:lang w:eastAsia="ru-RU"/>
              </w:rPr>
              <w:t xml:space="preserve"> в сравнении с расчетом ответственного исполнителя</w:t>
            </w:r>
          </w:p>
        </w:tc>
        <w:tc>
          <w:tcPr>
            <w:tcW w:w="1089" w:type="dxa"/>
            <w:tcBorders>
              <w:top w:val="single" w:sz="4" w:space="0" w:color="000000"/>
              <w:left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4"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703"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08"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22"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08"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004"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73" w:type="dxa"/>
            <w:tcBorders>
              <w:top w:val="single" w:sz="4" w:space="0" w:color="000000"/>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r>
      <w:tr>
        <w:trPr>
          <w:trHeight w:val="345" w:hRule="atLeast"/>
        </w:trPr>
        <w:tc>
          <w:tcPr>
            <w:tcW w:w="4647" w:type="dxa"/>
            <w:tcBorders>
              <w:top w:val="single" w:sz="4" w:space="0" w:color="000000"/>
              <w:left w:val="single" w:sz="4" w:space="0" w:color="000000"/>
              <w:bottom w:val="single" w:sz="4" w:space="0" w:color="000000"/>
              <w:right w:val="single" w:sz="4" w:space="0" w:color="000000"/>
            </w:tcBorders>
            <w:shd w:color="auto" w:fill="FFD966" w:themeFill="accent4" w:themeFillTint="99"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Значение </w:t>
            </w:r>
            <w:r>
              <w:rPr>
                <w:rFonts w:eastAsia="Times New Roman" w:ascii="Times New Roman" w:hAnsi="Times New Roman"/>
                <w:b/>
                <w:bCs/>
                <w:sz w:val="24"/>
                <w:szCs w:val="24"/>
                <w:lang w:eastAsia="ru-RU"/>
              </w:rPr>
              <w:t>уменьшено</w:t>
            </w:r>
            <w:r>
              <w:rPr>
                <w:rFonts w:eastAsia="Times New Roman" w:ascii="Times New Roman" w:hAnsi="Times New Roman"/>
                <w:sz w:val="24"/>
                <w:szCs w:val="24"/>
                <w:lang w:eastAsia="ru-RU"/>
              </w:rPr>
              <w:t xml:space="preserve"> в сравнении с расчетом ответственного исполнителя</w:t>
            </w:r>
          </w:p>
        </w:tc>
        <w:tc>
          <w:tcPr>
            <w:tcW w:w="1089" w:type="dxa"/>
            <w:tcBorders>
              <w:left w:val="single" w:sz="4" w:space="0" w:color="000000"/>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4"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703"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08"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22"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08"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004" w:type="dxa"/>
            <w:tcBorders/>
            <w:shd w:color="auto" w:fill="auto" w:val="clear"/>
            <w:vAlign w:val="center"/>
          </w:tcPr>
          <w:p>
            <w:pPr>
              <w:pStyle w:val="Normal"/>
              <w:widowControl w:val="false"/>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473" w:type="dxa"/>
            <w:tcBorders/>
            <w:shd w:color="auto" w:fill="auto" w:val="clear"/>
            <w:vAlign w:val="center"/>
          </w:tcPr>
          <w:p>
            <w:pPr>
              <w:pStyle w:val="Normal"/>
              <w:widowControl w:val="false"/>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r>
    </w:tbl>
    <w:p>
      <w:pPr>
        <w:pStyle w:val="Normal"/>
        <w:ind w:firstLine="709"/>
        <w:jc w:val="both"/>
        <w:rPr>
          <w:rFonts w:ascii="Times New Roman" w:hAnsi="Times New Roman"/>
          <w:sz w:val="28"/>
          <w:szCs w:val="28"/>
        </w:rPr>
      </w:pPr>
      <w:r>
        <w:rPr/>
      </w:r>
    </w:p>
    <w:sectPr>
      <w:headerReference w:type="default" r:id="rId11"/>
      <w:headerReference w:type="first" r:id="rId12"/>
      <w:footerReference w:type="default" r:id="rId13"/>
      <w:footerReference w:type="first" r:id="rId14"/>
      <w:type w:val="nextPage"/>
      <w:pgSz w:orient="landscape" w:w="16838" w:h="11906"/>
      <w:pgMar w:left="1134" w:right="1134" w:gutter="0" w:header="0" w:top="1701" w:footer="0" w:bottom="56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Courier New">
    <w:charset w:val="01"/>
    <w:family w:val="roman"/>
    <w:pitch w:val="variable"/>
  </w:font>
  <w:font w:name="Arial">
    <w:charset w:val="01"/>
    <w:family w:val="roman"/>
    <w:pitch w:val="variable"/>
  </w:font>
  <w:font w:name="Tahoma">
    <w:charset w:val="01"/>
    <w:family w:val="roman"/>
    <w:pitch w:val="variable"/>
  </w:font>
  <w:font w:name="Open Sans">
    <w:charset w:val="01"/>
    <w:family w:val="roman"/>
    <w:pitch w:val="variable"/>
  </w:font>
  <w:font w:name="Verdana">
    <w:charset w:val="01"/>
    <w:family w:val="roman"/>
    <w:pitch w:val="variable"/>
  </w:font>
  <w:font w:name="Calibri Light">
    <w:charset w:val="01"/>
    <w:family w:val="roman"/>
    <w:pitch w:val="variable"/>
  </w:font>
  <w:font w:name="Bahnschrift SemiLight SemiConde">
    <w:charset w:val="01"/>
    <w:family w:val="roman"/>
    <w:pitch w:val="variable"/>
  </w:font>
  <w:font w:name="Bahnschrift Light Condensed">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0"/>
      <w:jc w:val="center"/>
      <w:rPr>
        <w:shd w:fill="FFFF00" w:val="clear"/>
      </w:rPr>
    </w:pPr>
    <w:r>
      <w:rPr>
        <w:shd w:fill="FFFF00" w:val="clear"/>
      </w:rPr>
    </w:r>
  </w:p>
  <w:p>
    <w:pPr>
      <w:pStyle w:val="Style40"/>
      <w:rPr>
        <w:rFonts w:ascii="Bahnschrift SemiLight SemiConde" w:hAnsi="Bahnschrift SemiLight SemiConde"/>
        <w:sz w:val="24"/>
        <w:szCs w:val="24"/>
      </w:rPr>
    </w:pPr>
    <w:r>
      <w:rPr>
        <w:rFonts w:ascii="Bahnschrift SemiLight SemiConde" w:hAnsi="Bahnschrift SemiLight SemiConde"/>
        <w:sz w:val="24"/>
        <w:szCs w:val="2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0"/>
      <w:jc w:val="center"/>
      <w:rPr>
        <w:shd w:fill="FFFF00" w:val="clear"/>
      </w:rPr>
    </w:pPr>
    <w:r>
      <w:rPr>
        <w:shd w:fill="FFFF00" w:val="clear"/>
      </w:rPr>
    </w:r>
  </w:p>
  <w:p>
    <w:pPr>
      <w:pStyle w:val="Style40"/>
      <w:rPr>
        <w:rFonts w:ascii="Bahnschrift SemiLight SemiConde" w:hAnsi="Bahnschrift SemiLight SemiConde"/>
        <w:sz w:val="24"/>
        <w:szCs w:val="24"/>
      </w:rPr>
    </w:pPr>
    <w:r>
      <w:rPr>
        <w:rFonts w:ascii="Bahnschrift SemiLight SemiConde" w:hAnsi="Bahnschrift SemiLight SemiConde"/>
        <w:sz w:val="24"/>
        <w:szCs w:val="2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0"/>
      <w:jc w:val="center"/>
      <w:rPr>
        <w:rFonts w:ascii="Times New Roman" w:hAnsi="Times New Roman"/>
        <w:sz w:val="24"/>
        <w:szCs w:val="24"/>
      </w:rPr>
    </w:pPr>
    <w:r>
      <w:rPr/>
      <w:fldChar w:fldCharType="begin"/>
    </w:r>
    <w:r>
      <w:rPr/>
      <w:instrText xml:space="preserve"> PAGE </w:instrText>
    </w:r>
    <w:r>
      <w:rPr/>
      <w:fldChar w:fldCharType="separate"/>
    </w:r>
    <w:r>
      <w:rPr/>
      <w:t>59</w:t>
    </w:r>
    <w:r>
      <w:rPr/>
      <w:fldChar w:fldCharType="end"/>
    </w:r>
  </w:p>
  <w:p>
    <w:pPr>
      <w:pStyle w:val="Style40"/>
      <w:rPr>
        <w:rFonts w:ascii="Bahnschrift SemiLight SemiConde" w:hAnsi="Bahnschrift SemiLight SemiConde"/>
        <w:sz w:val="24"/>
        <w:szCs w:val="24"/>
      </w:rPr>
    </w:pPr>
    <w:r>
      <w:rPr>
        <w:rFonts w:ascii="Bahnschrift SemiLight SemiConde" w:hAnsi="Bahnschrift SemiLight SemiConde"/>
        <w:sz w:val="24"/>
        <w:szCs w:val="24"/>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2"/>
      <w:rPr/>
    </w:pPr>
    <w:r>
      <w:rPr/>
      <mc:AlternateContent>
        <mc:Choice Requires="wps">
          <w:drawing>
            <wp:anchor behindDoc="0" distT="0" distB="0" distL="0" distR="0" simplePos="0" locked="0" layoutInCell="0" allowOverlap="1" relativeHeight="2">
              <wp:simplePos x="0" y="0"/>
              <wp:positionH relativeFrom="margin">
                <wp:align>center</wp:align>
              </wp:positionH>
              <wp:positionV relativeFrom="paragraph">
                <wp:posOffset>635</wp:posOffset>
              </wp:positionV>
              <wp:extent cx="14605" cy="14605"/>
              <wp:effectExtent l="0" t="0" r="0" b="0"/>
              <wp:wrapSquare wrapText="bothSides"/>
              <wp:docPr id="5"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42"/>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0pt;margin-top:0.05pt;width:1.1pt;height:1.1pt;mso-wrap-style:square;v-text-anchor:top;mso-position-horizontal:center;mso-position-horizontal-relative:margin">
              <v:fill o:detectmouseclick="t" on="false"/>
              <v:stroke color="#3465a4" joinstyle="round" endcap="flat"/>
              <v:textbox>
                <w:txbxContent>
                  <w:p>
                    <w:pPr>
                      <w:pStyle w:val="Style42"/>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07232206"/>
    </w:sdtPr>
    <w:sdtContent>
      <w:p>
        <w:pPr>
          <w:pStyle w:val="Style42"/>
          <w:jc w:val="center"/>
          <w:rPr>
            <w:rFonts w:ascii="Times New Roman" w:hAnsi="Times New Roman"/>
            <w:sz w:val="24"/>
            <w:szCs w:val="24"/>
          </w:rPr>
        </w:pPr>
        <w:bookmarkStart w:id="24" w:name="_GoBack_Copy_6"/>
        <w:bookmarkEnd w:id="24"/>
        <w:r>
          <w:rPr/>
          <w:fldChar w:fldCharType="begin"/>
        </w:r>
        <w:r>
          <w:rPr/>
          <w:instrText xml:space="preserve"> PAGE </w:instrText>
        </w:r>
        <w:r>
          <w:rPr/>
          <w:fldChar w:fldCharType="separate"/>
        </w:r>
        <w:r>
          <w:rPr/>
          <w:t>56</w:t>
        </w:r>
        <w:r>
          <w:rPr/>
          <w:fldChar w:fldCharType="end"/>
        </w:r>
      </w:p>
    </w:sdtContent>
  </w:sdt>
  <w:p>
    <w:pPr>
      <w:pStyle w:val="Normal"/>
      <w:jc w:val="center"/>
      <w:rPr>
        <w:rFonts w:ascii="Times New Roman" w:hAnsi="Times New Roman"/>
        <w:sz w:val="24"/>
        <w:szCs w:val="24"/>
      </w:rPr>
    </w:pPr>
    <w:r>
      <w:rPr>
        <w:rFonts w:ascii="Times New Roman" w:hAnsi="Times New Roman"/>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460926501"/>
    </w:sdtPr>
    <w:sdtContent>
      <w:p>
        <w:pPr>
          <w:pStyle w:val="Style42"/>
          <w:jc w:val="center"/>
          <w:rPr>
            <w:rFonts w:ascii="Times New Roman" w:hAnsi="Times New Roman"/>
            <w:sz w:val="24"/>
            <w:szCs w:val="24"/>
          </w:rPr>
        </w:pPr>
        <w:r>
          <w:rPr>
            <w:rFonts w:ascii="Times New Roman" w:hAnsi="Times New Roman"/>
            <w:sz w:val="24"/>
            <w:szCs w:val="24"/>
          </w:rPr>
        </w:r>
      </w:p>
    </w:sdtContent>
  </w:sdt>
  <w:p>
    <w:pPr>
      <w:pStyle w:val="Normal"/>
      <w:jc w:val="center"/>
      <w:rPr>
        <w:rFonts w:ascii="Times New Roman" w:hAnsi="Times New Roman"/>
        <w:sz w:val="24"/>
        <w:szCs w:val="24"/>
      </w:rPr>
    </w:pPr>
    <w:r>
      <w:rPr>
        <w:rFonts w:ascii="Times New Roman" w:hAnsi="Times New Roman"/>
        <w:sz w:val="24"/>
        <w:szCs w:val="24"/>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b/>
        <w:b/>
        <w:sz w:val="28"/>
        <w:szCs w:val="28"/>
      </w:rPr>
    </w:pPr>
    <w:r>
      <w:rPr>
        <w:rFonts w:ascii="Times New Roman" w:hAnsi="Times New Roman"/>
        <w:b/>
        <w:sz w:val="28"/>
        <w:szCs w:val="28"/>
      </w:rPr>
    </w:r>
  </w:p>
  <w:p>
    <w:pPr>
      <w:pStyle w:val="Normal"/>
      <w:jc w:val="center"/>
      <w:rPr>
        <w:rFonts w:ascii="Times New Roman" w:hAnsi="Times New Roman"/>
        <w:sz w:val="24"/>
        <w:szCs w:val="24"/>
      </w:rPr>
    </w:pPr>
    <w:r>
      <w:rPr>
        <w:rFonts w:ascii="Times New Roman" w:hAnsi="Times New Roman"/>
        <w:sz w:val="24"/>
        <w:szCs w:val="24"/>
      </w:rPr>
      <w:t>Сводный годовой доклад о ходе реализации и оценке эффективности государственных программ Камчатского края по итогам 2022 года</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Bahnschrift Light Condensed" w:hAnsi="Bahnschrift Light Condensed"/>
        <w:sz w:val="28"/>
        <w:szCs w:val="28"/>
      </w:rPr>
    </w:pPr>
    <w:r>
      <w:rPr>
        <w:rFonts w:ascii="Bahnschrift Light Condensed" w:hAnsi="Bahnschrift Light Condensed"/>
        <w:sz w:val="28"/>
        <w:szCs w:val="2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decimal"/>
      <w:lvlText w:val="%1.%2."/>
      <w:lvlJc w:val="left"/>
      <w:pPr>
        <w:tabs>
          <w:tab w:val="num" w:pos="0"/>
        </w:tabs>
        <w:ind w:left="862"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1232e"/>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1">
    <w:name w:val="Heading 1"/>
    <w:basedOn w:val="Normal"/>
    <w:next w:val="Normal"/>
    <w:link w:val="15"/>
    <w:uiPriority w:val="99"/>
    <w:qFormat/>
    <w:rsid w:val="00263428"/>
    <w:pPr>
      <w:keepNext w:val="true"/>
      <w:keepLines/>
      <w:spacing w:before="480" w:after="0"/>
      <w:outlineLvl w:val="0"/>
    </w:pPr>
    <w:rPr>
      <w:rFonts w:ascii="Cambria" w:hAnsi="Cambria" w:eastAsia="Times New Roman"/>
      <w:b/>
      <w:bCs/>
      <w:color w:val="365F91"/>
      <w:sz w:val="28"/>
      <w:szCs w:val="28"/>
    </w:rPr>
  </w:style>
  <w:style w:type="paragraph" w:styleId="2">
    <w:name w:val="Heading 2"/>
    <w:basedOn w:val="Normal"/>
    <w:next w:val="Normal"/>
    <w:link w:val="21"/>
    <w:uiPriority w:val="9"/>
    <w:qFormat/>
    <w:rsid w:val="00263428"/>
    <w:pPr>
      <w:keepNext w:val="true"/>
      <w:keepLines/>
      <w:spacing w:before="200" w:after="0"/>
      <w:outlineLvl w:val="1"/>
    </w:pPr>
    <w:rPr>
      <w:rFonts w:ascii="Cambria" w:hAnsi="Cambria" w:eastAsia="Times New Roman"/>
      <w:b/>
      <w:bCs/>
      <w:color w:val="4F81BD"/>
      <w:sz w:val="26"/>
      <w:szCs w:val="26"/>
    </w:rPr>
  </w:style>
  <w:style w:type="paragraph" w:styleId="3">
    <w:name w:val="Heading 3"/>
    <w:basedOn w:val="Normal"/>
    <w:next w:val="Normal"/>
    <w:link w:val="31"/>
    <w:uiPriority w:val="9"/>
    <w:qFormat/>
    <w:rsid w:val="00263428"/>
    <w:pPr>
      <w:keepNext w:val="true"/>
      <w:keepLines/>
      <w:spacing w:before="200" w:after="0"/>
      <w:outlineLvl w:val="2"/>
    </w:pPr>
    <w:rPr>
      <w:rFonts w:ascii="Cambria" w:hAnsi="Cambria" w:eastAsia="Times New Roman"/>
      <w:b/>
      <w:bCs/>
      <w:color w:val="4F81BD"/>
    </w:rPr>
  </w:style>
  <w:style w:type="paragraph" w:styleId="4">
    <w:name w:val="Heading 4"/>
    <w:basedOn w:val="Normal"/>
    <w:next w:val="Normal"/>
    <w:link w:val="41"/>
    <w:uiPriority w:val="9"/>
    <w:qFormat/>
    <w:rsid w:val="00263428"/>
    <w:pPr>
      <w:keepNext w:val="true"/>
      <w:keepLines/>
      <w:spacing w:before="200" w:after="0"/>
      <w:outlineLvl w:val="3"/>
    </w:pPr>
    <w:rPr>
      <w:rFonts w:ascii="Cambria" w:hAnsi="Cambria" w:eastAsia="Times New Roman"/>
      <w:b/>
      <w:bCs/>
      <w:i/>
      <w:iCs/>
      <w:color w:val="4F81BD"/>
    </w:rPr>
  </w:style>
  <w:style w:type="paragraph" w:styleId="5">
    <w:name w:val="Heading 5"/>
    <w:basedOn w:val="Normal"/>
    <w:next w:val="Normal"/>
    <w:link w:val="51"/>
    <w:uiPriority w:val="9"/>
    <w:qFormat/>
    <w:rsid w:val="00263428"/>
    <w:pPr>
      <w:keepNext w:val="true"/>
      <w:keepLines/>
      <w:spacing w:before="200" w:after="0"/>
      <w:outlineLvl w:val="4"/>
    </w:pPr>
    <w:rPr>
      <w:rFonts w:ascii="Cambria" w:hAnsi="Cambria" w:eastAsia="Times New Roman"/>
      <w:color w:val="243F60"/>
    </w:rPr>
  </w:style>
  <w:style w:type="paragraph" w:styleId="6">
    <w:name w:val="Heading 6"/>
    <w:basedOn w:val="Normal"/>
    <w:next w:val="Normal"/>
    <w:link w:val="61"/>
    <w:uiPriority w:val="9"/>
    <w:qFormat/>
    <w:rsid w:val="00263428"/>
    <w:pPr>
      <w:keepNext w:val="true"/>
      <w:keepLines/>
      <w:spacing w:before="200" w:after="0"/>
      <w:outlineLvl w:val="5"/>
    </w:pPr>
    <w:rPr>
      <w:rFonts w:ascii="Cambria" w:hAnsi="Cambria" w:eastAsia="Times New Roman"/>
      <w:i/>
      <w:iCs/>
      <w:color w:val="243F60"/>
    </w:rPr>
  </w:style>
  <w:style w:type="paragraph" w:styleId="7">
    <w:name w:val="Heading 7"/>
    <w:basedOn w:val="Normal"/>
    <w:next w:val="Normal"/>
    <w:link w:val="71"/>
    <w:uiPriority w:val="9"/>
    <w:qFormat/>
    <w:rsid w:val="00263428"/>
    <w:pPr>
      <w:keepNext w:val="true"/>
      <w:keepLines/>
      <w:spacing w:before="200" w:after="0"/>
      <w:outlineLvl w:val="6"/>
    </w:pPr>
    <w:rPr>
      <w:rFonts w:ascii="Cambria" w:hAnsi="Cambria" w:eastAsia="Times New Roman"/>
      <w:i/>
      <w:iCs/>
      <w:color w:val="404040"/>
    </w:rPr>
  </w:style>
  <w:style w:type="paragraph" w:styleId="8">
    <w:name w:val="Heading 8"/>
    <w:basedOn w:val="Normal"/>
    <w:next w:val="Normal"/>
    <w:link w:val="81"/>
    <w:uiPriority w:val="9"/>
    <w:qFormat/>
    <w:rsid w:val="00263428"/>
    <w:pPr>
      <w:keepNext w:val="true"/>
      <w:keepLines/>
      <w:spacing w:before="200" w:after="0"/>
      <w:outlineLvl w:val="7"/>
    </w:pPr>
    <w:rPr>
      <w:rFonts w:ascii="Cambria" w:hAnsi="Cambria" w:eastAsia="Times New Roman"/>
      <w:color w:val="404040"/>
      <w:sz w:val="20"/>
      <w:szCs w:val="20"/>
    </w:rPr>
  </w:style>
  <w:style w:type="paragraph" w:styleId="9">
    <w:name w:val="Heading 9"/>
    <w:basedOn w:val="Normal"/>
    <w:next w:val="Normal"/>
    <w:link w:val="91"/>
    <w:uiPriority w:val="9"/>
    <w:qFormat/>
    <w:rsid w:val="00263428"/>
    <w:pPr>
      <w:keepNext w:val="true"/>
      <w:keepLines/>
      <w:spacing w:before="200" w:after="0"/>
      <w:outlineLvl w:val="8"/>
    </w:pPr>
    <w:rPr>
      <w:rFonts w:ascii="Cambria" w:hAnsi="Cambria" w:eastAsia="Times New Roman"/>
      <w:i/>
      <w:iCs/>
      <w:color w:val="404040"/>
      <w:sz w:val="20"/>
      <w:szCs w:val="20"/>
    </w:rPr>
  </w:style>
  <w:style w:type="character" w:styleId="DefaultParagraphFont" w:default="1">
    <w:name w:val="Default Paragraph Font"/>
    <w:uiPriority w:val="1"/>
    <w:semiHidden/>
    <w:unhideWhenUsed/>
    <w:qFormat/>
    <w:rPr/>
  </w:style>
  <w:style w:type="character" w:styleId="21" w:customStyle="1">
    <w:name w:val="Заголовок 2 Знак"/>
    <w:uiPriority w:val="9"/>
    <w:qFormat/>
    <w:rsid w:val="00263428"/>
    <w:rPr>
      <w:rFonts w:ascii="Cambria" w:hAnsi="Cambria" w:eastAsia="Times New Roman" w:cs="Times New Roman"/>
      <w:b/>
      <w:bCs/>
      <w:color w:val="4F81BD"/>
      <w:sz w:val="26"/>
      <w:szCs w:val="26"/>
    </w:rPr>
  </w:style>
  <w:style w:type="character" w:styleId="31" w:customStyle="1">
    <w:name w:val="Заголовок 3 Знак"/>
    <w:uiPriority w:val="9"/>
    <w:qFormat/>
    <w:rsid w:val="00263428"/>
    <w:rPr>
      <w:rFonts w:ascii="Cambria" w:hAnsi="Cambria" w:eastAsia="Times New Roman" w:cs="Times New Roman"/>
      <w:b/>
      <w:bCs/>
      <w:color w:val="4F81BD"/>
    </w:rPr>
  </w:style>
  <w:style w:type="character" w:styleId="41" w:customStyle="1">
    <w:name w:val="Заголовок 4 Знак"/>
    <w:uiPriority w:val="9"/>
    <w:qFormat/>
    <w:rsid w:val="00263428"/>
    <w:rPr>
      <w:rFonts w:ascii="Cambria" w:hAnsi="Cambria" w:eastAsia="Times New Roman" w:cs="Times New Roman"/>
      <w:b/>
      <w:bCs/>
      <w:i/>
      <w:iCs/>
      <w:color w:val="4F81BD"/>
    </w:rPr>
  </w:style>
  <w:style w:type="character" w:styleId="51" w:customStyle="1">
    <w:name w:val="Заголовок 5 Знак"/>
    <w:uiPriority w:val="9"/>
    <w:qFormat/>
    <w:rsid w:val="00263428"/>
    <w:rPr>
      <w:rFonts w:ascii="Cambria" w:hAnsi="Cambria" w:eastAsia="Times New Roman" w:cs="Times New Roman"/>
      <w:color w:val="243F60"/>
    </w:rPr>
  </w:style>
  <w:style w:type="character" w:styleId="61" w:customStyle="1">
    <w:name w:val="Заголовок 6 Знак"/>
    <w:uiPriority w:val="9"/>
    <w:qFormat/>
    <w:rsid w:val="00263428"/>
    <w:rPr>
      <w:rFonts w:ascii="Cambria" w:hAnsi="Cambria" w:eastAsia="Times New Roman" w:cs="Times New Roman"/>
      <w:i/>
      <w:iCs/>
      <w:color w:val="243F60"/>
    </w:rPr>
  </w:style>
  <w:style w:type="character" w:styleId="71" w:customStyle="1">
    <w:name w:val="Заголовок 7 Знак"/>
    <w:uiPriority w:val="9"/>
    <w:qFormat/>
    <w:rsid w:val="00263428"/>
    <w:rPr>
      <w:rFonts w:ascii="Cambria" w:hAnsi="Cambria" w:eastAsia="Times New Roman" w:cs="Times New Roman"/>
      <w:i/>
      <w:iCs/>
      <w:color w:val="404040"/>
    </w:rPr>
  </w:style>
  <w:style w:type="character" w:styleId="81" w:customStyle="1">
    <w:name w:val="Заголовок 8 Знак"/>
    <w:uiPriority w:val="9"/>
    <w:qFormat/>
    <w:rsid w:val="00263428"/>
    <w:rPr>
      <w:rFonts w:ascii="Cambria" w:hAnsi="Cambria" w:eastAsia="Times New Roman" w:cs="Times New Roman"/>
      <w:color w:val="404040"/>
      <w:sz w:val="20"/>
      <w:szCs w:val="20"/>
    </w:rPr>
  </w:style>
  <w:style w:type="character" w:styleId="91" w:customStyle="1">
    <w:name w:val="Заголовок 9 Знак"/>
    <w:uiPriority w:val="9"/>
    <w:qFormat/>
    <w:rsid w:val="00263428"/>
    <w:rPr>
      <w:rFonts w:ascii="Cambria" w:hAnsi="Cambria" w:eastAsia="Times New Roman" w:cs="Times New Roman"/>
      <w:i/>
      <w:iCs/>
      <w:color w:val="404040"/>
      <w:sz w:val="20"/>
      <w:szCs w:val="20"/>
    </w:rPr>
  </w:style>
  <w:style w:type="character" w:styleId="22" w:customStyle="1">
    <w:name w:val="Основной текст с отступом 2 Знак"/>
    <w:link w:val="BodyTextIndent2"/>
    <w:qFormat/>
    <w:rsid w:val="00432576"/>
    <w:rPr>
      <w:rFonts w:ascii="Times New Roman" w:hAnsi="Times New Roman" w:eastAsia="Times New Roman" w:cs="Times New Roman"/>
      <w:sz w:val="28"/>
      <w:szCs w:val="20"/>
      <w:lang w:val="en-US" w:eastAsia="ru-RU"/>
    </w:rPr>
  </w:style>
  <w:style w:type="character" w:styleId="Style5" w:customStyle="1">
    <w:name w:val="Текст сноски Знак"/>
    <w:uiPriority w:val="99"/>
    <w:qFormat/>
    <w:rsid w:val="001d48ad"/>
    <w:rPr>
      <w:sz w:val="20"/>
      <w:szCs w:val="20"/>
    </w:rPr>
  </w:style>
  <w:style w:type="character" w:styleId="Style6" w:customStyle="1">
    <w:name w:val="Символ сноски"/>
    <w:uiPriority w:val="99"/>
    <w:qFormat/>
    <w:rsid w:val="001d48ad"/>
    <w:rPr>
      <w:vertAlign w:val="superscript"/>
    </w:rPr>
  </w:style>
  <w:style w:type="character" w:styleId="Style7">
    <w:name w:val="Footnote Reference"/>
    <w:rPr>
      <w:vertAlign w:val="superscript"/>
    </w:rPr>
  </w:style>
  <w:style w:type="character" w:styleId="32" w:customStyle="1">
    <w:name w:val="Основной текст с отступом 3 Знак"/>
    <w:link w:val="BodyTextIndent3"/>
    <w:qFormat/>
    <w:rsid w:val="001d48ad"/>
    <w:rPr>
      <w:rFonts w:ascii="Times New Roman" w:hAnsi="Times New Roman" w:eastAsia="Times New Roman" w:cs="Times New Roman"/>
      <w:sz w:val="16"/>
      <w:szCs w:val="16"/>
      <w:lang w:eastAsia="ru-RU"/>
    </w:rPr>
  </w:style>
  <w:style w:type="character" w:styleId="11" w:customStyle="1">
    <w:name w:val="Текст сноски Знак1"/>
    <w:semiHidden/>
    <w:qFormat/>
    <w:rsid w:val="001d48ad"/>
    <w:rPr>
      <w:rFonts w:ascii="Times New Roman" w:hAnsi="Times New Roman" w:eastAsia="Times New Roman" w:cs="Times New Roman"/>
      <w:sz w:val="20"/>
      <w:szCs w:val="20"/>
      <w:lang w:eastAsia="ru-RU"/>
    </w:rPr>
  </w:style>
  <w:style w:type="character" w:styleId="Style8" w:customStyle="1">
    <w:name w:val="Текст Знак"/>
    <w:link w:val="PlainText"/>
    <w:uiPriority w:val="99"/>
    <w:qFormat/>
    <w:rsid w:val="001d48ad"/>
    <w:rPr>
      <w:rFonts w:ascii="Courier New" w:hAnsi="Courier New" w:eastAsia="Times New Roman" w:cs="Times New Roman"/>
      <w:sz w:val="20"/>
      <w:szCs w:val="20"/>
      <w:lang w:eastAsia="ru-RU"/>
    </w:rPr>
  </w:style>
  <w:style w:type="character" w:styleId="FontStyle18" w:customStyle="1">
    <w:name w:val="Font Style18"/>
    <w:qFormat/>
    <w:rsid w:val="00fa0d5f"/>
    <w:rPr>
      <w:rFonts w:ascii="Arial" w:hAnsi="Arial"/>
      <w:sz w:val="30"/>
    </w:rPr>
  </w:style>
  <w:style w:type="character" w:styleId="Style9" w:customStyle="1">
    <w:name w:val="Основной текст с отступом Знак"/>
    <w:basedOn w:val="DefaultParagraphFont"/>
    <w:qFormat/>
    <w:rsid w:val="00ef1405"/>
    <w:rPr/>
  </w:style>
  <w:style w:type="character" w:styleId="Style10" w:customStyle="1">
    <w:name w:val="Текст выноски Знак"/>
    <w:link w:val="BalloonText"/>
    <w:uiPriority w:val="99"/>
    <w:semiHidden/>
    <w:qFormat/>
    <w:rsid w:val="00686911"/>
    <w:rPr>
      <w:rFonts w:ascii="Tahoma" w:hAnsi="Tahoma" w:cs="Tahoma"/>
      <w:sz w:val="16"/>
      <w:szCs w:val="16"/>
    </w:rPr>
  </w:style>
  <w:style w:type="character" w:styleId="23" w:customStyle="1">
    <w:name w:val="Основной текст 2 Знак"/>
    <w:basedOn w:val="DefaultParagraphFont"/>
    <w:link w:val="BodyText2"/>
    <w:uiPriority w:val="99"/>
    <w:semiHidden/>
    <w:qFormat/>
    <w:rsid w:val="0053330b"/>
    <w:rPr/>
  </w:style>
  <w:style w:type="character" w:styleId="Style11" w:customStyle="1">
    <w:name w:val="Основной текст Знак"/>
    <w:basedOn w:val="DefaultParagraphFont"/>
    <w:uiPriority w:val="99"/>
    <w:semiHidden/>
    <w:qFormat/>
    <w:rsid w:val="00a745aa"/>
    <w:rPr/>
  </w:style>
  <w:style w:type="character" w:styleId="FontStyle19" w:customStyle="1">
    <w:name w:val="Font Style19"/>
    <w:qFormat/>
    <w:rsid w:val="00a745aa"/>
    <w:rPr>
      <w:rFonts w:ascii="Times New Roman" w:hAnsi="Times New Roman" w:cs="Times New Roman"/>
      <w:sz w:val="36"/>
      <w:szCs w:val="36"/>
    </w:rPr>
  </w:style>
  <w:style w:type="character" w:styleId="Style12" w:customStyle="1">
    <w:name w:val="МВД России Знак"/>
    <w:link w:val="Style37"/>
    <w:qFormat/>
    <w:rsid w:val="00a745aa"/>
    <w:rPr>
      <w:rFonts w:ascii="Times New Roman" w:hAnsi="Times New Roman" w:eastAsia="Times New Roman"/>
      <w:color w:val="000000"/>
      <w:sz w:val="28"/>
      <w:szCs w:val="22"/>
      <w:lang w:eastAsia="ru-RU" w:bidi="ar-SA"/>
    </w:rPr>
  </w:style>
  <w:style w:type="character" w:styleId="Style13" w:customStyle="1">
    <w:name w:val="Знак Знак"/>
    <w:qFormat/>
    <w:rsid w:val="00a745aa"/>
    <w:rPr>
      <w:sz w:val="25"/>
      <w:szCs w:val="25"/>
      <w:lang w:bidi="ar-SA"/>
    </w:rPr>
  </w:style>
  <w:style w:type="character" w:styleId="FontStyle14" w:customStyle="1">
    <w:name w:val="Font Style14"/>
    <w:qFormat/>
    <w:rsid w:val="001613c4"/>
    <w:rPr>
      <w:rFonts w:ascii="Times New Roman" w:hAnsi="Times New Roman" w:cs="Times New Roman"/>
      <w:sz w:val="30"/>
      <w:szCs w:val="30"/>
    </w:rPr>
  </w:style>
  <w:style w:type="character" w:styleId="Style14" w:customStyle="1">
    <w:name w:val="Нижний колонтитул Знак"/>
    <w:basedOn w:val="DefaultParagraphFont"/>
    <w:uiPriority w:val="99"/>
    <w:qFormat/>
    <w:rsid w:val="004e6373"/>
    <w:rPr/>
  </w:style>
  <w:style w:type="character" w:styleId="Style15">
    <w:name w:val="Emphasis"/>
    <w:qFormat/>
    <w:rsid w:val="00ad3de3"/>
    <w:rPr>
      <w:rFonts w:cs="Times New Roman"/>
      <w:i/>
      <w:iCs/>
    </w:rPr>
  </w:style>
  <w:style w:type="character" w:styleId="NoSpacingChar" w:customStyle="1">
    <w:name w:val="No Spacing Char"/>
    <w:link w:val="19"/>
    <w:qFormat/>
    <w:locked/>
    <w:rsid w:val="00cb6854"/>
    <w:rPr>
      <w:rFonts w:ascii="Cambria" w:hAnsi="Cambria" w:eastAsia="Times New Roman" w:cs="Times New Roman"/>
      <w:sz w:val="24"/>
      <w:szCs w:val="24"/>
      <w:lang w:eastAsia="ru-RU"/>
    </w:rPr>
  </w:style>
  <w:style w:type="character" w:styleId="Style16" w:customStyle="1">
    <w:name w:val="Символ концевой сноски"/>
    <w:semiHidden/>
    <w:qFormat/>
    <w:rsid w:val="00587003"/>
    <w:rPr>
      <w:vertAlign w:val="superscript"/>
    </w:rPr>
  </w:style>
  <w:style w:type="character" w:styleId="Style17">
    <w:name w:val="Endnote Reference"/>
    <w:rPr>
      <w:vertAlign w:val="superscript"/>
    </w:rPr>
  </w:style>
  <w:style w:type="character" w:styleId="FontStyle16" w:customStyle="1">
    <w:name w:val="Font Style16"/>
    <w:qFormat/>
    <w:rsid w:val="00554b93"/>
    <w:rPr>
      <w:rFonts w:ascii="Times New Roman" w:hAnsi="Times New Roman" w:cs="Times New Roman"/>
      <w:sz w:val="24"/>
      <w:szCs w:val="24"/>
    </w:rPr>
  </w:style>
  <w:style w:type="character" w:styleId="FontStyle12" w:customStyle="1">
    <w:name w:val="Font Style12"/>
    <w:qFormat/>
    <w:rsid w:val="00554b93"/>
    <w:rPr>
      <w:rFonts w:ascii="Times New Roman" w:hAnsi="Times New Roman" w:eastAsia="Times New Roman" w:cs="Times New Roman"/>
      <w:sz w:val="26"/>
      <w:szCs w:val="26"/>
    </w:rPr>
  </w:style>
  <w:style w:type="character" w:styleId="24" w:customStyle="1">
    <w:name w:val="Знак2 Знак Знак"/>
    <w:qFormat/>
    <w:rsid w:val="00554b93"/>
    <w:rPr>
      <w:rFonts w:ascii="Courier New" w:hAnsi="Courier New" w:cs="Courier New"/>
      <w:lang w:val="ru-RU" w:eastAsia="ru-RU" w:bidi="ar-SA"/>
    </w:rPr>
  </w:style>
  <w:style w:type="character" w:styleId="12" w:customStyle="1">
    <w:name w:val="Знак Знак1"/>
    <w:semiHidden/>
    <w:qFormat/>
    <w:locked/>
    <w:rsid w:val="00dc6ac9"/>
    <w:rPr>
      <w:rFonts w:ascii="Calibri" w:hAnsi="Calibri" w:eastAsia="Calibri"/>
      <w:sz w:val="22"/>
      <w:szCs w:val="22"/>
      <w:lang w:val="ru-RU" w:eastAsia="en-US" w:bidi="ar-SA"/>
    </w:rPr>
  </w:style>
  <w:style w:type="character" w:styleId="25" w:customStyle="1">
    <w:name w:val="Знак Знак2"/>
    <w:semiHidden/>
    <w:qFormat/>
    <w:locked/>
    <w:rsid w:val="00dc6ac9"/>
    <w:rPr>
      <w:rFonts w:ascii="Calibri" w:hAnsi="Calibri" w:eastAsia="Calibri"/>
      <w:sz w:val="22"/>
      <w:szCs w:val="22"/>
      <w:lang w:val="ru-RU" w:eastAsia="en-US" w:bidi="ar-SA"/>
    </w:rPr>
  </w:style>
  <w:style w:type="character" w:styleId="52" w:customStyle="1">
    <w:name w:val="Знак Знак5"/>
    <w:semiHidden/>
    <w:qFormat/>
    <w:locked/>
    <w:rsid w:val="00dc6ac9"/>
    <w:rPr>
      <w:rFonts w:ascii="Calibri" w:hAnsi="Calibri" w:eastAsia="Calibri"/>
      <w:sz w:val="22"/>
      <w:szCs w:val="22"/>
      <w:lang w:val="ru-RU" w:eastAsia="en-US" w:bidi="ar-SA"/>
    </w:rPr>
  </w:style>
  <w:style w:type="character" w:styleId="Style18" w:customStyle="1">
    <w:name w:val="Основной текст_"/>
    <w:link w:val="114"/>
    <w:qFormat/>
    <w:locked/>
    <w:rsid w:val="00dc6ac9"/>
    <w:rPr>
      <w:sz w:val="25"/>
      <w:szCs w:val="25"/>
      <w:shd w:fill="FFFFFF" w:val="clear"/>
      <w:lang w:bidi="ar-SA"/>
    </w:rPr>
  </w:style>
  <w:style w:type="character" w:styleId="ConsPlusNormal" w:customStyle="1">
    <w:name w:val="ConsPlusNormal Знак"/>
    <w:link w:val="ConsPlusNormal1"/>
    <w:qFormat/>
    <w:locked/>
    <w:rsid w:val="00dc6ac9"/>
    <w:rPr>
      <w:rFonts w:ascii="Arial" w:hAnsi="Arial" w:cs="Arial"/>
      <w:lang w:val="ru-RU" w:eastAsia="ru-RU" w:bidi="ar-SA"/>
    </w:rPr>
  </w:style>
  <w:style w:type="character" w:styleId="FontStyle13" w:customStyle="1">
    <w:name w:val="Font Style13"/>
    <w:qFormat/>
    <w:rsid w:val="00dc6ac9"/>
    <w:rPr>
      <w:rFonts w:ascii="Times New Roman" w:hAnsi="Times New Roman" w:cs="Times New Roman"/>
      <w:sz w:val="26"/>
      <w:szCs w:val="26"/>
    </w:rPr>
  </w:style>
  <w:style w:type="character" w:styleId="Style19" w:customStyle="1">
    <w:name w:val="Основной текст + Полужирный"/>
    <w:qFormat/>
    <w:rsid w:val="00dc6ac9"/>
    <w:rPr>
      <w:rFonts w:ascii="Times New Roman" w:hAnsi="Times New Roman" w:cs="Times New Roman"/>
      <w:b/>
      <w:bCs/>
      <w:sz w:val="28"/>
      <w:szCs w:val="28"/>
    </w:rPr>
  </w:style>
  <w:style w:type="character" w:styleId="463" w:customStyle="1">
    <w:name w:val="Основной текст (4)63"/>
    <w:qFormat/>
    <w:rsid w:val="00dc6ac9"/>
    <w:rPr>
      <w:rFonts w:ascii="Times New Roman" w:hAnsi="Times New Roman" w:cs="Times New Roman"/>
      <w:spacing w:val="0"/>
      <w:sz w:val="27"/>
      <w:szCs w:val="27"/>
      <w:lang w:bidi="ar-SA"/>
    </w:rPr>
  </w:style>
  <w:style w:type="character" w:styleId="FontStyle51" w:customStyle="1">
    <w:name w:val="Font Style51"/>
    <w:qFormat/>
    <w:rsid w:val="00150469"/>
    <w:rPr>
      <w:rFonts w:ascii="Times New Roman" w:hAnsi="Times New Roman" w:cs="Times New Roman"/>
      <w:b/>
      <w:bCs/>
      <w:sz w:val="30"/>
      <w:szCs w:val="30"/>
    </w:rPr>
  </w:style>
  <w:style w:type="character" w:styleId="Pagenumber">
    <w:name w:val="page number"/>
    <w:basedOn w:val="DefaultParagraphFont"/>
    <w:qFormat/>
    <w:rsid w:val="00150469"/>
    <w:rPr/>
  </w:style>
  <w:style w:type="character" w:styleId="Style20" w:customStyle="1">
    <w:name w:val="Верхний колонтитул Знак"/>
    <w:uiPriority w:val="99"/>
    <w:qFormat/>
    <w:rsid w:val="00574ad7"/>
    <w:rPr>
      <w:sz w:val="22"/>
      <w:szCs w:val="22"/>
      <w:lang w:eastAsia="en-US"/>
    </w:rPr>
  </w:style>
  <w:style w:type="character" w:styleId="13" w:customStyle="1">
    <w:name w:val="Заголовок №1_"/>
    <w:link w:val="116"/>
    <w:qFormat/>
    <w:locked/>
    <w:rsid w:val="002371d2"/>
    <w:rPr>
      <w:rFonts w:ascii="Times New Roman" w:hAnsi="Times New Roman"/>
      <w:spacing w:val="8"/>
      <w:sz w:val="28"/>
      <w:szCs w:val="28"/>
      <w:shd w:fill="FFFFFF" w:val="clear"/>
    </w:rPr>
  </w:style>
  <w:style w:type="character" w:styleId="26" w:customStyle="1">
    <w:name w:val="Заголовок №2_"/>
    <w:link w:val="216"/>
    <w:qFormat/>
    <w:locked/>
    <w:rsid w:val="002371d2"/>
    <w:rPr>
      <w:rFonts w:ascii="Times New Roman" w:hAnsi="Times New Roman"/>
      <w:spacing w:val="7"/>
      <w:sz w:val="25"/>
      <w:szCs w:val="25"/>
      <w:shd w:fill="FFFFFF" w:val="clear"/>
    </w:rPr>
  </w:style>
  <w:style w:type="character" w:styleId="Style21" w:customStyle="1">
    <w:name w:val="Колонтитул_"/>
    <w:link w:val="Style39"/>
    <w:qFormat/>
    <w:locked/>
    <w:rsid w:val="002371d2"/>
    <w:rPr>
      <w:rFonts w:ascii="Times New Roman" w:hAnsi="Times New Roman"/>
      <w:shd w:fill="FFFFFF" w:val="clear"/>
    </w:rPr>
  </w:style>
  <w:style w:type="character" w:styleId="Style22" w:customStyle="1">
    <w:name w:val="Колонтитул + Полужирный"/>
    <w:qFormat/>
    <w:rsid w:val="002371d2"/>
    <w:rPr>
      <w:rFonts w:ascii="Times New Roman" w:hAnsi="Times New Roman"/>
      <w:b/>
      <w:bCs/>
      <w:spacing w:val="7"/>
      <w:sz w:val="19"/>
      <w:szCs w:val="19"/>
      <w:shd w:fill="FFFFFF" w:val="clear"/>
    </w:rPr>
  </w:style>
  <w:style w:type="character" w:styleId="Style23" w:customStyle="1">
    <w:name w:val="Основной текст + Курсив"/>
    <w:qFormat/>
    <w:rsid w:val="002371d2"/>
    <w:rPr>
      <w:rFonts w:ascii="Times New Roman" w:hAnsi="Times New Roman" w:cs="Times New Roman"/>
      <w:i/>
      <w:iCs/>
      <w:spacing w:val="0"/>
      <w:sz w:val="25"/>
      <w:szCs w:val="25"/>
      <w:shd w:fill="FFFFFF" w:val="clear"/>
      <w:lang w:bidi="ar-SA"/>
    </w:rPr>
  </w:style>
  <w:style w:type="character" w:styleId="27" w:customStyle="1">
    <w:name w:val="Основной текст (2)_"/>
    <w:link w:val="217"/>
    <w:qFormat/>
    <w:locked/>
    <w:rsid w:val="002371d2"/>
    <w:rPr>
      <w:rFonts w:ascii="Times New Roman" w:hAnsi="Times New Roman"/>
      <w:sz w:val="25"/>
      <w:szCs w:val="25"/>
      <w:shd w:fill="FFFFFF" w:val="clear"/>
    </w:rPr>
  </w:style>
  <w:style w:type="character" w:styleId="10" w:customStyle="1">
    <w:name w:val="Основной текст + Курсив10"/>
    <w:qFormat/>
    <w:rsid w:val="002371d2"/>
    <w:rPr>
      <w:rFonts w:ascii="Times New Roman" w:hAnsi="Times New Roman" w:cs="Times New Roman"/>
      <w:i/>
      <w:iCs/>
      <w:spacing w:val="0"/>
      <w:sz w:val="25"/>
      <w:szCs w:val="25"/>
      <w:shd w:fill="FFFFFF" w:val="clear"/>
      <w:lang w:bidi="ar-SA"/>
    </w:rPr>
  </w:style>
  <w:style w:type="character" w:styleId="92" w:customStyle="1">
    <w:name w:val="Основной текст + Курсив9"/>
    <w:qFormat/>
    <w:rsid w:val="002371d2"/>
    <w:rPr>
      <w:rFonts w:ascii="Times New Roman" w:hAnsi="Times New Roman" w:cs="Times New Roman"/>
      <w:i/>
      <w:iCs/>
      <w:spacing w:val="0"/>
      <w:sz w:val="25"/>
      <w:szCs w:val="25"/>
      <w:shd w:fill="FFFFFF" w:val="clear"/>
      <w:lang w:bidi="ar-SA"/>
    </w:rPr>
  </w:style>
  <w:style w:type="character" w:styleId="28" w:customStyle="1">
    <w:name w:val="Основной текст (2) + Не курсив"/>
    <w:qFormat/>
    <w:rsid w:val="002371d2"/>
    <w:rPr>
      <w:rFonts w:ascii="Times New Roman" w:hAnsi="Times New Roman"/>
      <w:i/>
      <w:iCs/>
      <w:spacing w:val="4"/>
      <w:sz w:val="25"/>
      <w:szCs w:val="25"/>
      <w:shd w:fill="FFFFFF" w:val="clear"/>
    </w:rPr>
  </w:style>
  <w:style w:type="character" w:styleId="82" w:customStyle="1">
    <w:name w:val="Основной текст + Курсив8"/>
    <w:qFormat/>
    <w:rsid w:val="002371d2"/>
    <w:rPr>
      <w:rFonts w:ascii="Times New Roman" w:hAnsi="Times New Roman" w:cs="Times New Roman"/>
      <w:i/>
      <w:iCs/>
      <w:spacing w:val="0"/>
      <w:sz w:val="25"/>
      <w:szCs w:val="25"/>
      <w:shd w:fill="FFFFFF" w:val="clear"/>
      <w:lang w:bidi="ar-SA"/>
    </w:rPr>
  </w:style>
  <w:style w:type="character" w:styleId="72" w:customStyle="1">
    <w:name w:val="Основной текст + Курсив7"/>
    <w:qFormat/>
    <w:rsid w:val="002371d2"/>
    <w:rPr>
      <w:rFonts w:ascii="Times New Roman" w:hAnsi="Times New Roman" w:cs="Times New Roman"/>
      <w:i/>
      <w:iCs/>
      <w:spacing w:val="0"/>
      <w:sz w:val="25"/>
      <w:szCs w:val="25"/>
      <w:shd w:fill="FFFFFF" w:val="clear"/>
      <w:lang w:bidi="ar-SA"/>
    </w:rPr>
  </w:style>
  <w:style w:type="character" w:styleId="62" w:customStyle="1">
    <w:name w:val="Основной текст + Курсив6"/>
    <w:qFormat/>
    <w:rsid w:val="002371d2"/>
    <w:rPr>
      <w:rFonts w:ascii="Times New Roman" w:hAnsi="Times New Roman" w:cs="Times New Roman"/>
      <w:i/>
      <w:iCs/>
      <w:spacing w:val="0"/>
      <w:sz w:val="25"/>
      <w:szCs w:val="25"/>
      <w:shd w:fill="FFFFFF" w:val="clear"/>
      <w:lang w:bidi="ar-SA"/>
    </w:rPr>
  </w:style>
  <w:style w:type="character" w:styleId="53" w:customStyle="1">
    <w:name w:val="Основной текст + Курсив5"/>
    <w:qFormat/>
    <w:rsid w:val="002371d2"/>
    <w:rPr>
      <w:rFonts w:ascii="Times New Roman" w:hAnsi="Times New Roman" w:cs="Times New Roman"/>
      <w:i/>
      <w:iCs/>
      <w:spacing w:val="0"/>
      <w:sz w:val="25"/>
      <w:szCs w:val="25"/>
      <w:shd w:fill="FFFFFF" w:val="clear"/>
      <w:lang w:bidi="ar-SA"/>
    </w:rPr>
  </w:style>
  <w:style w:type="character" w:styleId="221" w:customStyle="1">
    <w:name w:val="Основной текст (2) + Не курсив2"/>
    <w:qFormat/>
    <w:rsid w:val="002371d2"/>
    <w:rPr>
      <w:rFonts w:ascii="Times New Roman" w:hAnsi="Times New Roman"/>
      <w:i/>
      <w:iCs/>
      <w:spacing w:val="4"/>
      <w:sz w:val="25"/>
      <w:szCs w:val="25"/>
      <w:shd w:fill="FFFFFF" w:val="clear"/>
    </w:rPr>
  </w:style>
  <w:style w:type="character" w:styleId="11pt" w:customStyle="1">
    <w:name w:val="Основной текст + 11 pt"/>
    <w:qFormat/>
    <w:rsid w:val="002371d2"/>
    <w:rPr>
      <w:rFonts w:ascii="Times New Roman" w:hAnsi="Times New Roman" w:cs="Times New Roman"/>
      <w:spacing w:val="5"/>
      <w:sz w:val="22"/>
      <w:szCs w:val="22"/>
      <w:shd w:fill="FFFFFF" w:val="clear"/>
      <w:lang w:bidi="ar-SA"/>
    </w:rPr>
  </w:style>
  <w:style w:type="character" w:styleId="42" w:customStyle="1">
    <w:name w:val="Основной текст + Курсив4"/>
    <w:qFormat/>
    <w:rsid w:val="002371d2"/>
    <w:rPr>
      <w:rFonts w:ascii="Times New Roman" w:hAnsi="Times New Roman" w:cs="Times New Roman"/>
      <w:i/>
      <w:iCs/>
      <w:spacing w:val="0"/>
      <w:sz w:val="25"/>
      <w:szCs w:val="25"/>
      <w:shd w:fill="FFFFFF" w:val="clear"/>
      <w:lang w:bidi="ar-SA"/>
    </w:rPr>
  </w:style>
  <w:style w:type="character" w:styleId="33" w:customStyle="1">
    <w:name w:val="Основной текст + Курсив3"/>
    <w:qFormat/>
    <w:rsid w:val="002371d2"/>
    <w:rPr>
      <w:rFonts w:ascii="Times New Roman" w:hAnsi="Times New Roman" w:cs="Times New Roman"/>
      <w:i/>
      <w:iCs/>
      <w:spacing w:val="0"/>
      <w:sz w:val="25"/>
      <w:szCs w:val="25"/>
      <w:shd w:fill="FFFFFF" w:val="clear"/>
      <w:lang w:bidi="ar-SA"/>
    </w:rPr>
  </w:style>
  <w:style w:type="character" w:styleId="34" w:customStyle="1">
    <w:name w:val="Основной текст (3)_"/>
    <w:link w:val="36"/>
    <w:qFormat/>
    <w:locked/>
    <w:rsid w:val="002371d2"/>
    <w:rPr>
      <w:rFonts w:ascii="Times New Roman" w:hAnsi="Times New Roman"/>
      <w:spacing w:val="7"/>
      <w:sz w:val="25"/>
      <w:szCs w:val="25"/>
      <w:shd w:fill="FFFFFF" w:val="clear"/>
    </w:rPr>
  </w:style>
  <w:style w:type="character" w:styleId="29" w:customStyle="1">
    <w:name w:val="Основной текст + Курсив2"/>
    <w:qFormat/>
    <w:rsid w:val="002371d2"/>
    <w:rPr>
      <w:rFonts w:ascii="Times New Roman" w:hAnsi="Times New Roman" w:cs="Times New Roman"/>
      <w:i/>
      <w:iCs/>
      <w:spacing w:val="0"/>
      <w:sz w:val="25"/>
      <w:szCs w:val="25"/>
      <w:shd w:fill="FFFFFF" w:val="clear"/>
      <w:lang w:bidi="ar-SA"/>
    </w:rPr>
  </w:style>
  <w:style w:type="character" w:styleId="14" w:customStyle="1">
    <w:name w:val="Основной текст + Курсив1"/>
    <w:qFormat/>
    <w:rsid w:val="002371d2"/>
    <w:rPr>
      <w:rFonts w:ascii="Times New Roman" w:hAnsi="Times New Roman" w:cs="Times New Roman"/>
      <w:i/>
      <w:iCs/>
      <w:spacing w:val="0"/>
      <w:sz w:val="25"/>
      <w:szCs w:val="25"/>
      <w:shd w:fill="FFFFFF" w:val="clear"/>
      <w:lang w:bidi="ar-SA"/>
    </w:rPr>
  </w:style>
  <w:style w:type="character" w:styleId="211" w:customStyle="1">
    <w:name w:val="Основной текст (2) + Не курсив1"/>
    <w:qFormat/>
    <w:rsid w:val="002371d2"/>
    <w:rPr>
      <w:rFonts w:ascii="Times New Roman" w:hAnsi="Times New Roman"/>
      <w:i/>
      <w:iCs/>
      <w:spacing w:val="4"/>
      <w:sz w:val="25"/>
      <w:szCs w:val="25"/>
      <w:shd w:fill="FFFFFF" w:val="clear"/>
    </w:rPr>
  </w:style>
  <w:style w:type="character" w:styleId="43" w:customStyle="1">
    <w:name w:val="Основной текст (4)_"/>
    <w:link w:val="45"/>
    <w:qFormat/>
    <w:locked/>
    <w:rsid w:val="002371d2"/>
    <w:rPr>
      <w:rFonts w:ascii="Times New Roman" w:hAnsi="Times New Roman"/>
      <w:spacing w:val="5"/>
      <w:sz w:val="15"/>
      <w:szCs w:val="15"/>
      <w:shd w:fill="FFFFFF" w:val="clear"/>
    </w:rPr>
  </w:style>
  <w:style w:type="character" w:styleId="210" w:customStyle="1">
    <w:name w:val="Заголовок №2 + Не полужирный"/>
    <w:qFormat/>
    <w:rsid w:val="002371d2"/>
    <w:rPr>
      <w:rFonts w:ascii="Times New Roman" w:hAnsi="Times New Roman"/>
      <w:b/>
      <w:bCs/>
      <w:spacing w:val="4"/>
      <w:sz w:val="25"/>
      <w:szCs w:val="25"/>
      <w:shd w:fill="FFFFFF" w:val="clear"/>
    </w:rPr>
  </w:style>
  <w:style w:type="character" w:styleId="Style24">
    <w:name w:val="Hyperlink"/>
    <w:uiPriority w:val="99"/>
    <w:unhideWhenUsed/>
    <w:rsid w:val="00cb16e7"/>
    <w:rPr>
      <w:color w:val="0000FF"/>
      <w:u w:val="single"/>
    </w:rPr>
  </w:style>
  <w:style w:type="character" w:styleId="15" w:customStyle="1">
    <w:name w:val="Заголовок 1 Знак"/>
    <w:uiPriority w:val="99"/>
    <w:qFormat/>
    <w:locked/>
    <w:rsid w:val="00d05e77"/>
    <w:rPr>
      <w:rFonts w:ascii="Cambria" w:hAnsi="Cambria" w:eastAsia="Times New Roman"/>
      <w:b/>
      <w:bCs/>
      <w:color w:val="365F91"/>
      <w:sz w:val="28"/>
      <w:szCs w:val="28"/>
      <w:lang w:eastAsia="en-US"/>
    </w:rPr>
  </w:style>
  <w:style w:type="character" w:styleId="311" w:customStyle="1">
    <w:name w:val="Знак Знак31"/>
    <w:uiPriority w:val="99"/>
    <w:qFormat/>
    <w:rsid w:val="00d05e77"/>
    <w:rPr>
      <w:sz w:val="28"/>
    </w:rPr>
  </w:style>
  <w:style w:type="character" w:styleId="Fontstyle01" w:customStyle="1">
    <w:name w:val="fontstyle01"/>
    <w:basedOn w:val="DefaultParagraphFont"/>
    <w:qFormat/>
    <w:rsid w:val="00121748"/>
    <w:rPr>
      <w:rFonts w:ascii="Times New Roman" w:hAnsi="Times New Roman" w:cs="Times New Roman"/>
      <w:b w:val="false"/>
      <w:bCs w:val="false"/>
      <w:i w:val="false"/>
      <w:iCs w:val="false"/>
      <w:color w:val="000000"/>
      <w:sz w:val="22"/>
      <w:szCs w:val="22"/>
    </w:rPr>
  </w:style>
  <w:style w:type="character" w:styleId="0" w:customStyle="1">
    <w:name w:val="Стиль0 Знак"/>
    <w:link w:val="01"/>
    <w:qFormat/>
    <w:locked/>
    <w:rsid w:val="00960fae"/>
    <w:rPr>
      <w:rFonts w:ascii="Times New Roman" w:hAnsi="Times New Roman"/>
      <w:sz w:val="28"/>
      <w:szCs w:val="28"/>
      <w:lang w:val="x-none"/>
    </w:rPr>
  </w:style>
  <w:style w:type="character" w:styleId="Style25" w:customStyle="1">
    <w:name w:val="Абзац списка Знак"/>
    <w:link w:val="ListParagraph"/>
    <w:qFormat/>
    <w:rsid w:val="00960fae"/>
    <w:rPr>
      <w:sz w:val="22"/>
      <w:szCs w:val="22"/>
      <w:lang w:eastAsia="en-US"/>
    </w:rPr>
  </w:style>
  <w:style w:type="character" w:styleId="Style26" w:customStyle="1">
    <w:name w:val="Ссылка указателя"/>
    <w:qFormat/>
    <w:rPr/>
  </w:style>
  <w:style w:type="paragraph" w:styleId="Style27" w:customStyle="1">
    <w:name w:val="Заголовок"/>
    <w:basedOn w:val="Normal"/>
    <w:next w:val="Style28"/>
    <w:qFormat/>
    <w:pPr>
      <w:keepNext w:val="true"/>
      <w:spacing w:before="240" w:after="120"/>
    </w:pPr>
    <w:rPr>
      <w:rFonts w:ascii="Open Sans" w:hAnsi="Open Sans" w:eastAsia="Tahoma" w:cs="Lohit Devanagari"/>
      <w:sz w:val="28"/>
      <w:szCs w:val="28"/>
    </w:rPr>
  </w:style>
  <w:style w:type="paragraph" w:styleId="Style28">
    <w:name w:val="Body Text"/>
    <w:basedOn w:val="Normal"/>
    <w:link w:val="Style11"/>
    <w:uiPriority w:val="99"/>
    <w:semiHidden/>
    <w:unhideWhenUsed/>
    <w:rsid w:val="00a745aa"/>
    <w:pPr>
      <w:spacing w:before="0" w:after="120"/>
    </w:pPr>
    <w:rPr/>
  </w:style>
  <w:style w:type="paragraph" w:styleId="Style29">
    <w:name w:val="List"/>
    <w:basedOn w:val="Style28"/>
    <w:pPr/>
    <w:rPr>
      <w:rFonts w:cs="Lohit Devanagari"/>
    </w:rPr>
  </w:style>
  <w:style w:type="paragraph" w:styleId="Style30">
    <w:name w:val="Caption"/>
    <w:basedOn w:val="Normal"/>
    <w:qFormat/>
    <w:pPr>
      <w:suppressLineNumbers/>
      <w:spacing w:before="120" w:after="120"/>
    </w:pPr>
    <w:rPr>
      <w:rFonts w:cs="Lohit Devanagari"/>
      <w:i/>
      <w:iCs/>
      <w:sz w:val="24"/>
      <w:szCs w:val="24"/>
    </w:rPr>
  </w:style>
  <w:style w:type="paragraph" w:styleId="Style31">
    <w:name w:val="Указатель"/>
    <w:basedOn w:val="Normal"/>
    <w:qFormat/>
    <w:pPr>
      <w:suppressLineNumbers/>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heading">
    <w:name w:val="index heading"/>
    <w:basedOn w:val="Style27"/>
    <w:qFormat/>
    <w:pPr/>
    <w:rPr/>
  </w:style>
  <w:style w:type="paragraph" w:styleId="BodyTextIndent2">
    <w:name w:val="Body Text Indent 2"/>
    <w:basedOn w:val="Normal"/>
    <w:link w:val="22"/>
    <w:qFormat/>
    <w:rsid w:val="00432576"/>
    <w:pPr>
      <w:ind w:firstLine="567"/>
      <w:jc w:val="both"/>
    </w:pPr>
    <w:rPr>
      <w:rFonts w:ascii="Times New Roman" w:hAnsi="Times New Roman" w:eastAsia="Times New Roman"/>
      <w:sz w:val="28"/>
      <w:szCs w:val="20"/>
      <w:lang w:val="en-US" w:eastAsia="ru-RU"/>
    </w:rPr>
  </w:style>
  <w:style w:type="paragraph" w:styleId="Standard" w:customStyle="1">
    <w:name w:val="Standard"/>
    <w:qFormat/>
    <w:rsid w:val="00432576"/>
    <w:pPr>
      <w:widowControl/>
      <w:suppressAutoHyphens w:val="true"/>
      <w:bidi w:val="0"/>
      <w:spacing w:before="0" w:after="0"/>
      <w:jc w:val="left"/>
      <w:textAlignment w:val="baseline"/>
    </w:pPr>
    <w:rPr>
      <w:rFonts w:ascii="Times New Roman" w:hAnsi="Times New Roman" w:eastAsia="Times New Roman" w:cs="Times New Roman"/>
      <w:color w:val="auto"/>
      <w:kern w:val="2"/>
      <w:sz w:val="28"/>
      <w:szCs w:val="20"/>
      <w:lang w:val="ru-RU" w:eastAsia="zh-CN" w:bidi="ar-SA"/>
    </w:rPr>
  </w:style>
  <w:style w:type="paragraph" w:styleId="312" w:customStyle="1">
    <w:name w:val="Основной текст с отступом 31"/>
    <w:basedOn w:val="Normal"/>
    <w:qFormat/>
    <w:rsid w:val="00432576"/>
    <w:pPr>
      <w:spacing w:lineRule="atLeast" w:line="480" w:before="0" w:after="91"/>
      <w:ind w:firstLine="720"/>
      <w:jc w:val="both"/>
    </w:pPr>
    <w:rPr>
      <w:rFonts w:ascii="Arial" w:hAnsi="Arial" w:eastAsia="Times New Roman"/>
      <w:sz w:val="28"/>
      <w:szCs w:val="20"/>
      <w:lang w:eastAsia="ru-RU"/>
    </w:rPr>
  </w:style>
  <w:style w:type="paragraph" w:styleId="Style32" w:customStyle="1">
    <w:name w:val="Абзац"/>
    <w:basedOn w:val="Normal"/>
    <w:autoRedefine/>
    <w:qFormat/>
    <w:rsid w:val="001739ba"/>
    <w:pPr>
      <w:tabs>
        <w:tab w:val="clear" w:pos="720"/>
        <w:tab w:val="left" w:pos="8640" w:leader="none"/>
      </w:tabs>
      <w:ind w:firstLine="709"/>
      <w:jc w:val="both"/>
    </w:pPr>
    <w:rPr>
      <w:rFonts w:ascii="Times New Roman" w:hAnsi="Times New Roman" w:eastAsia="Times New Roman"/>
      <w:sz w:val="28"/>
      <w:szCs w:val="28"/>
      <w:lang w:eastAsia="ru-RU"/>
    </w:rPr>
  </w:style>
  <w:style w:type="paragraph" w:styleId="Style33">
    <w:name w:val="Footnote Text"/>
    <w:basedOn w:val="Normal"/>
    <w:link w:val="11"/>
    <w:uiPriority w:val="99"/>
    <w:rsid w:val="001d48ad"/>
    <w:pPr/>
    <w:rPr>
      <w:rFonts w:ascii="Times New Roman" w:hAnsi="Times New Roman" w:eastAsia="Times New Roman"/>
      <w:sz w:val="20"/>
      <w:szCs w:val="20"/>
      <w:lang w:val="x-none" w:eastAsia="ru-RU"/>
    </w:rPr>
  </w:style>
  <w:style w:type="paragraph" w:styleId="BodyTextIndent3">
    <w:name w:val="Body Text Indent 3"/>
    <w:basedOn w:val="Normal"/>
    <w:link w:val="32"/>
    <w:qFormat/>
    <w:rsid w:val="001d48ad"/>
    <w:pPr>
      <w:spacing w:before="0" w:after="120"/>
      <w:ind w:left="283" w:hanging="0"/>
    </w:pPr>
    <w:rPr>
      <w:rFonts w:ascii="Times New Roman" w:hAnsi="Times New Roman" w:eastAsia="Times New Roman"/>
      <w:sz w:val="16"/>
      <w:szCs w:val="16"/>
      <w:lang w:eastAsia="ru-RU"/>
    </w:rPr>
  </w:style>
  <w:style w:type="paragraph" w:styleId="PlainText">
    <w:name w:val="Plain Text"/>
    <w:basedOn w:val="Normal"/>
    <w:link w:val="Style8"/>
    <w:qFormat/>
    <w:rsid w:val="001d48ad"/>
    <w:pPr/>
    <w:rPr>
      <w:rFonts w:ascii="Courier New" w:hAnsi="Courier New" w:eastAsia="Times New Roman"/>
      <w:sz w:val="20"/>
      <w:szCs w:val="20"/>
      <w:lang w:eastAsia="ru-RU"/>
    </w:rPr>
  </w:style>
  <w:style w:type="paragraph" w:styleId="212" w:customStyle="1">
    <w:name w:val="Основной текст с отступом 21"/>
    <w:basedOn w:val="Normal"/>
    <w:qFormat/>
    <w:rsid w:val="001d48ad"/>
    <w:pPr>
      <w:spacing w:lineRule="auto" w:line="480" w:before="0" w:after="120"/>
      <w:ind w:left="283" w:hanging="0"/>
    </w:pPr>
    <w:rPr>
      <w:rFonts w:ascii="Times New Roman" w:hAnsi="Times New Roman" w:eastAsia="PMingLiU"/>
      <w:sz w:val="24"/>
      <w:szCs w:val="24"/>
      <w:lang w:eastAsia="ar-SA"/>
    </w:rPr>
  </w:style>
  <w:style w:type="paragraph" w:styleId="ConsPlusNormal1" w:customStyle="1">
    <w:name w:val="ConsPlusNormal"/>
    <w:link w:val="ConsPlusNormal"/>
    <w:qFormat/>
    <w:rsid w:val="00fa0d5f"/>
    <w:pPr>
      <w:widowControl w:val="false"/>
      <w:suppressAutoHyphens w:val="true"/>
      <w:bidi w:val="0"/>
      <w:spacing w:before="0" w:after="0"/>
      <w:ind w:firstLine="720"/>
      <w:jc w:val="left"/>
    </w:pPr>
    <w:rPr>
      <w:rFonts w:ascii="Arial" w:hAnsi="Arial" w:eastAsia="Calibri" w:cs="Arial"/>
      <w:color w:val="auto"/>
      <w:kern w:val="0"/>
      <w:sz w:val="20"/>
      <w:szCs w:val="20"/>
      <w:lang w:val="ru-RU" w:eastAsia="ru-RU" w:bidi="ar-SA"/>
    </w:rPr>
  </w:style>
  <w:style w:type="paragraph" w:styleId="NormalWeb">
    <w:name w:val="Normal (Web)"/>
    <w:basedOn w:val="Normal"/>
    <w:uiPriority w:val="99"/>
    <w:qFormat/>
    <w:rsid w:val="00fa0d5f"/>
    <w:pPr>
      <w:spacing w:beforeAutospacing="1" w:afterAutospacing="1"/>
    </w:pPr>
    <w:rPr>
      <w:rFonts w:ascii="Times New Roman" w:hAnsi="Times New Roman" w:eastAsia="Times New Roman"/>
      <w:sz w:val="24"/>
      <w:szCs w:val="24"/>
      <w:lang w:eastAsia="ru-RU"/>
    </w:rPr>
  </w:style>
  <w:style w:type="paragraph" w:styleId="141" w:customStyle="1">
    <w:name w:val="Обычный + 14 пт"/>
    <w:qFormat/>
    <w:rsid w:val="00ef1405"/>
    <w:pPr>
      <w:widowControl/>
      <w:suppressAutoHyphens w:val="true"/>
      <w:bidi w:val="0"/>
      <w:spacing w:before="0" w:after="0"/>
      <w:ind w:firstLine="601"/>
      <w:jc w:val="both"/>
    </w:pPr>
    <w:rPr>
      <w:rFonts w:ascii="Times New Roman" w:hAnsi="Times New Roman" w:eastAsia="Times New Roman" w:cs="Times New Roman"/>
      <w:color w:val="auto"/>
      <w:kern w:val="0"/>
      <w:sz w:val="28"/>
      <w:szCs w:val="28"/>
      <w:lang w:val="ru-RU" w:eastAsia="ru-RU" w:bidi="ar-SA"/>
    </w:rPr>
  </w:style>
  <w:style w:type="paragraph" w:styleId="213" w:customStyle="1">
    <w:name w:val="Основной текст 21"/>
    <w:basedOn w:val="Normal"/>
    <w:qFormat/>
    <w:rsid w:val="00ef1405"/>
    <w:pPr>
      <w:ind w:firstLine="709"/>
      <w:jc w:val="both"/>
    </w:pPr>
    <w:rPr>
      <w:rFonts w:ascii="Times New Roman" w:hAnsi="Times New Roman" w:eastAsia="Times New Roman"/>
      <w:sz w:val="28"/>
      <w:szCs w:val="20"/>
      <w:lang w:eastAsia="ru-RU"/>
    </w:rPr>
  </w:style>
  <w:style w:type="paragraph" w:styleId="Style34">
    <w:name w:val="Body Text Indent"/>
    <w:basedOn w:val="Normal"/>
    <w:link w:val="Style9"/>
    <w:unhideWhenUsed/>
    <w:rsid w:val="00ef1405"/>
    <w:pPr>
      <w:spacing w:before="0" w:after="120"/>
      <w:ind w:left="283" w:hanging="0"/>
    </w:pPr>
    <w:rPr/>
  </w:style>
  <w:style w:type="paragraph" w:styleId="BalloonText">
    <w:name w:val="Balloon Text"/>
    <w:basedOn w:val="Normal"/>
    <w:link w:val="Style10"/>
    <w:uiPriority w:val="99"/>
    <w:semiHidden/>
    <w:unhideWhenUsed/>
    <w:qFormat/>
    <w:rsid w:val="00686911"/>
    <w:pPr/>
    <w:rPr>
      <w:rFonts w:ascii="Tahoma" w:hAnsi="Tahoma" w:cs="Tahoma"/>
      <w:sz w:val="16"/>
      <w:szCs w:val="16"/>
    </w:rPr>
  </w:style>
  <w:style w:type="paragraph" w:styleId="Style35" w:customStyle="1">
    <w:name w:val="Мой стиль"/>
    <w:basedOn w:val="BodyText2"/>
    <w:autoRedefine/>
    <w:qFormat/>
    <w:rsid w:val="0053330b"/>
    <w:pPr>
      <w:keepNext w:val="true"/>
      <w:widowControl w:val="false"/>
      <w:spacing w:lineRule="auto" w:line="240" w:before="0" w:after="0"/>
      <w:ind w:firstLine="720"/>
      <w:jc w:val="both"/>
    </w:pPr>
    <w:rPr>
      <w:rFonts w:ascii="Times New Roman" w:hAnsi="Times New Roman" w:eastAsia="Times New Roman"/>
      <w:sz w:val="28"/>
      <w:szCs w:val="28"/>
      <w:lang w:eastAsia="ru-RU"/>
    </w:rPr>
  </w:style>
  <w:style w:type="paragraph" w:styleId="BodyText2">
    <w:name w:val="Body Text 2"/>
    <w:basedOn w:val="Normal"/>
    <w:link w:val="23"/>
    <w:uiPriority w:val="99"/>
    <w:semiHidden/>
    <w:unhideWhenUsed/>
    <w:qFormat/>
    <w:rsid w:val="0053330b"/>
    <w:pPr>
      <w:spacing w:lineRule="auto" w:line="480" w:before="0" w:after="120"/>
    </w:pPr>
    <w:rPr/>
  </w:style>
  <w:style w:type="paragraph" w:styleId="214" w:customStyle="1">
    <w:name w:val="Стиль2"/>
    <w:basedOn w:val="Normal"/>
    <w:qFormat/>
    <w:rsid w:val="00db5b46"/>
    <w:pPr>
      <w:spacing w:lineRule="auto" w:line="360"/>
      <w:ind w:firstLine="720"/>
      <w:jc w:val="both"/>
    </w:pPr>
    <w:rPr>
      <w:rFonts w:ascii="Times New Roman" w:hAnsi="Times New Roman" w:eastAsia="Times New Roman"/>
      <w:sz w:val="28"/>
      <w:szCs w:val="28"/>
      <w:lang w:eastAsia="ru-RU"/>
    </w:rPr>
  </w:style>
  <w:style w:type="paragraph" w:styleId="321" w:customStyle="1">
    <w:name w:val="Основной текст с отступом 32"/>
    <w:basedOn w:val="Normal"/>
    <w:qFormat/>
    <w:rsid w:val="003707af"/>
    <w:pPr>
      <w:spacing w:lineRule="atLeast" w:line="480" w:before="0" w:after="91"/>
      <w:ind w:firstLine="720"/>
      <w:jc w:val="both"/>
    </w:pPr>
    <w:rPr>
      <w:rFonts w:ascii="Arial" w:hAnsi="Arial" w:eastAsia="Times New Roman"/>
      <w:sz w:val="28"/>
      <w:szCs w:val="20"/>
      <w:lang w:eastAsia="ru-RU"/>
    </w:rPr>
  </w:style>
  <w:style w:type="paragraph" w:styleId="Style36" w:customStyle="1">
    <w:name w:val="Style3"/>
    <w:basedOn w:val="Normal"/>
    <w:qFormat/>
    <w:rsid w:val="006f0d4c"/>
    <w:pPr>
      <w:widowControl w:val="false"/>
      <w:spacing w:lineRule="exact" w:line="310"/>
      <w:ind w:firstLine="536"/>
      <w:jc w:val="both"/>
    </w:pPr>
    <w:rPr>
      <w:rFonts w:ascii="Times New Roman" w:hAnsi="Times New Roman" w:eastAsia="Times New Roman"/>
      <w:sz w:val="24"/>
      <w:szCs w:val="24"/>
      <w:lang w:eastAsia="ru-RU"/>
    </w:rPr>
  </w:style>
  <w:style w:type="paragraph" w:styleId="Style37" w:customStyle="1">
    <w:name w:val="МВД России"/>
    <w:link w:val="Style12"/>
    <w:qFormat/>
    <w:rsid w:val="00a745aa"/>
    <w:pPr>
      <w:widowControl/>
      <w:suppressAutoHyphens w:val="true"/>
      <w:bidi w:val="0"/>
      <w:spacing w:before="0" w:after="0"/>
      <w:ind w:firstLine="709"/>
      <w:jc w:val="both"/>
    </w:pPr>
    <w:rPr>
      <w:rFonts w:ascii="Times New Roman" w:hAnsi="Times New Roman" w:eastAsia="Times New Roman" w:cs="Times New Roman"/>
      <w:color w:val="000000"/>
      <w:kern w:val="0"/>
      <w:sz w:val="28"/>
      <w:szCs w:val="22"/>
      <w:lang w:val="ru-RU" w:eastAsia="ru-RU" w:bidi="ar-SA"/>
    </w:rPr>
  </w:style>
  <w:style w:type="paragraph" w:styleId="NoSpacing">
    <w:name w:val="No Spacing"/>
    <w:uiPriority w:val="1"/>
    <w:qFormat/>
    <w:rsid w:val="00bd53ef"/>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ListParagraph">
    <w:name w:val="List Paragraph"/>
    <w:basedOn w:val="Normal"/>
    <w:link w:val="Style25"/>
    <w:qFormat/>
    <w:rsid w:val="00721da8"/>
    <w:pPr>
      <w:spacing w:before="0" w:after="0"/>
      <w:ind w:left="720" w:hanging="0"/>
      <w:contextualSpacing/>
    </w:pPr>
    <w:rPr/>
  </w:style>
  <w:style w:type="paragraph" w:styleId="16" w:customStyle="1">
    <w:name w:val="1 Знак"/>
    <w:basedOn w:val="Normal"/>
    <w:qFormat/>
    <w:rsid w:val="006a4c30"/>
    <w:pPr>
      <w:spacing w:lineRule="exact" w:line="240" w:before="0" w:after="160"/>
    </w:pPr>
    <w:rPr>
      <w:rFonts w:ascii="Verdana" w:hAnsi="Verdana" w:eastAsia="Times New Roman" w:cs="Verdana"/>
      <w:sz w:val="24"/>
      <w:szCs w:val="24"/>
      <w:lang w:val="en-US"/>
    </w:rPr>
  </w:style>
  <w:style w:type="paragraph" w:styleId="Style38" w:customStyle="1">
    <w:name w:val="Знак Знак Знак Знак"/>
    <w:basedOn w:val="Normal"/>
    <w:autoRedefine/>
    <w:qFormat/>
    <w:rsid w:val="001613c4"/>
    <w:pPr>
      <w:spacing w:lineRule="exact" w:line="240" w:before="0" w:after="160"/>
      <w:ind w:left="26" w:hanging="0"/>
    </w:pPr>
    <w:rPr>
      <w:rFonts w:ascii="Times New Roman" w:hAnsi="Times New Roman" w:eastAsia="Times New Roman"/>
      <w:sz w:val="24"/>
      <w:szCs w:val="24"/>
      <w:lang w:val="en-US"/>
    </w:rPr>
  </w:style>
  <w:style w:type="paragraph" w:styleId="17" w:customStyle="1">
    <w:name w:val="Знак1 Знак Знак Знак"/>
    <w:basedOn w:val="Normal"/>
    <w:qFormat/>
    <w:rsid w:val="00e314c4"/>
    <w:pPr>
      <w:spacing w:beforeAutospacing="1" w:afterAutospacing="1"/>
    </w:pPr>
    <w:rPr>
      <w:rFonts w:ascii="Tahoma" w:hAnsi="Tahoma" w:eastAsia="Times New Roman"/>
      <w:sz w:val="20"/>
      <w:szCs w:val="20"/>
      <w:lang w:val="en-US"/>
    </w:rPr>
  </w:style>
  <w:style w:type="paragraph" w:styleId="Style39" w:customStyle="1">
    <w:name w:val="Колонтитул"/>
    <w:basedOn w:val="Normal"/>
    <w:link w:val="Style21"/>
    <w:qFormat/>
    <w:rsid w:val="002371d2"/>
    <w:pPr>
      <w:shd w:val="clear" w:color="auto" w:fill="FFFFFF"/>
    </w:pPr>
    <w:rPr>
      <w:rFonts w:ascii="Times New Roman" w:hAnsi="Times New Roman"/>
      <w:sz w:val="20"/>
      <w:szCs w:val="20"/>
      <w:lang w:eastAsia="ru-RU"/>
    </w:rPr>
  </w:style>
  <w:style w:type="paragraph" w:styleId="Style40">
    <w:name w:val="Footer"/>
    <w:basedOn w:val="Normal"/>
    <w:link w:val="Style14"/>
    <w:uiPriority w:val="99"/>
    <w:unhideWhenUsed/>
    <w:rsid w:val="004e6373"/>
    <w:pPr>
      <w:tabs>
        <w:tab w:val="clear" w:pos="720"/>
        <w:tab w:val="center" w:pos="4677" w:leader="none"/>
        <w:tab w:val="right" w:pos="9355" w:leader="none"/>
      </w:tabs>
    </w:pPr>
    <w:rPr/>
  </w:style>
  <w:style w:type="paragraph" w:styleId="44" w:customStyle="1">
    <w:name w:val="Знак Знак Знак Знак4"/>
    <w:basedOn w:val="Normal"/>
    <w:autoRedefine/>
    <w:qFormat/>
    <w:rsid w:val="00553910"/>
    <w:pPr>
      <w:spacing w:lineRule="exact" w:line="240" w:before="0" w:after="160"/>
      <w:ind w:left="26" w:hanging="0"/>
    </w:pPr>
    <w:rPr>
      <w:rFonts w:ascii="Times New Roman" w:hAnsi="Times New Roman" w:eastAsia="Times New Roman"/>
      <w:sz w:val="24"/>
      <w:szCs w:val="24"/>
      <w:lang w:val="en-US"/>
    </w:rPr>
  </w:style>
  <w:style w:type="paragraph" w:styleId="131" w:customStyle="1">
    <w:name w:val="Знак1 Знак Знак Знак3"/>
    <w:basedOn w:val="Normal"/>
    <w:qFormat/>
    <w:rsid w:val="007559c4"/>
    <w:pPr>
      <w:spacing w:beforeAutospacing="1" w:afterAutospacing="1"/>
    </w:pPr>
    <w:rPr>
      <w:rFonts w:ascii="Tahoma" w:hAnsi="Tahoma" w:eastAsia="Times New Roman"/>
      <w:sz w:val="20"/>
      <w:szCs w:val="20"/>
      <w:lang w:val="en-US"/>
    </w:rPr>
  </w:style>
  <w:style w:type="paragraph" w:styleId="35" w:customStyle="1">
    <w:name w:val="Знак Знак Знак Знак3"/>
    <w:basedOn w:val="Normal"/>
    <w:autoRedefine/>
    <w:qFormat/>
    <w:rsid w:val="00d9776b"/>
    <w:pPr>
      <w:spacing w:lineRule="exact" w:line="240" w:before="0" w:after="160"/>
      <w:ind w:left="26" w:hanging="0"/>
    </w:pPr>
    <w:rPr>
      <w:rFonts w:ascii="Times New Roman" w:hAnsi="Times New Roman" w:eastAsia="Times New Roman"/>
      <w:sz w:val="24"/>
      <w:szCs w:val="24"/>
      <w:lang w:val="en-US"/>
    </w:rPr>
  </w:style>
  <w:style w:type="paragraph" w:styleId="222" w:customStyle="1">
    <w:name w:val="Основной текст 22"/>
    <w:basedOn w:val="Normal"/>
    <w:qFormat/>
    <w:rsid w:val="00fc4eb5"/>
    <w:pPr>
      <w:ind w:firstLine="720"/>
      <w:jc w:val="both"/>
    </w:pPr>
    <w:rPr>
      <w:rFonts w:ascii="Times New Roman" w:hAnsi="Times New Roman" w:eastAsia="Times New Roman"/>
      <w:sz w:val="28"/>
      <w:szCs w:val="20"/>
      <w:lang w:eastAsia="ru-RU"/>
    </w:rPr>
  </w:style>
  <w:style w:type="paragraph" w:styleId="121" w:customStyle="1">
    <w:name w:val="Знак1 Знак Знак Знак2"/>
    <w:basedOn w:val="Normal"/>
    <w:qFormat/>
    <w:rsid w:val="00ad3de3"/>
    <w:pPr>
      <w:spacing w:beforeAutospacing="1" w:afterAutospacing="1"/>
    </w:pPr>
    <w:rPr>
      <w:rFonts w:ascii="Tahoma" w:hAnsi="Tahoma" w:eastAsia="Times New Roman"/>
      <w:sz w:val="20"/>
      <w:szCs w:val="20"/>
      <w:lang w:val="en-US"/>
    </w:rPr>
  </w:style>
  <w:style w:type="paragraph" w:styleId="111" w:customStyle="1">
    <w:name w:val="Знак1 Знак Знак Знак1 Знак Знак Знак"/>
    <w:basedOn w:val="Normal"/>
    <w:qFormat/>
    <w:rsid w:val="003805d3"/>
    <w:pPr>
      <w:spacing w:lineRule="exact" w:line="240" w:before="0" w:after="160"/>
    </w:pPr>
    <w:rPr>
      <w:rFonts w:ascii="Verdana" w:hAnsi="Verdana" w:eastAsia="Times New Roman"/>
      <w:sz w:val="24"/>
      <w:szCs w:val="24"/>
      <w:lang w:val="en-US"/>
    </w:rPr>
  </w:style>
  <w:style w:type="paragraph" w:styleId="18" w:customStyle="1">
    <w:name w:val="Абзац списка1"/>
    <w:basedOn w:val="Normal"/>
    <w:qFormat/>
    <w:rsid w:val="003805d3"/>
    <w:pPr>
      <w:spacing w:lineRule="auto" w:line="276" w:before="0" w:after="200"/>
      <w:ind w:left="720" w:hanging="0"/>
      <w:contextualSpacing/>
    </w:pPr>
    <w:rPr>
      <w:rFonts w:eastAsia="Times New Roman"/>
      <w:lang w:eastAsia="ru-RU"/>
    </w:rPr>
  </w:style>
  <w:style w:type="paragraph" w:styleId="112" w:customStyle="1">
    <w:name w:val="Знак1 Знак Знак Знак1"/>
    <w:basedOn w:val="Normal"/>
    <w:qFormat/>
    <w:rsid w:val="00b16fde"/>
    <w:pPr>
      <w:spacing w:beforeAutospacing="1" w:afterAutospacing="1"/>
    </w:pPr>
    <w:rPr>
      <w:rFonts w:ascii="Tahoma" w:hAnsi="Tahoma" w:eastAsia="Times New Roman"/>
      <w:sz w:val="20"/>
      <w:szCs w:val="20"/>
      <w:lang w:val="en-US"/>
    </w:rPr>
  </w:style>
  <w:style w:type="paragraph" w:styleId="215" w:customStyle="1">
    <w:name w:val="Знак Знак Знак Знак2"/>
    <w:basedOn w:val="Normal"/>
    <w:autoRedefine/>
    <w:qFormat/>
    <w:rsid w:val="007345b8"/>
    <w:pPr>
      <w:spacing w:lineRule="exact" w:line="240" w:before="0" w:after="160"/>
      <w:ind w:left="26" w:hanging="0"/>
    </w:pPr>
    <w:rPr>
      <w:rFonts w:ascii="Times New Roman" w:hAnsi="Times New Roman" w:eastAsia="Times New Roman"/>
      <w:sz w:val="24"/>
      <w:szCs w:val="24"/>
      <w:lang w:val="en-US"/>
    </w:rPr>
  </w:style>
  <w:style w:type="paragraph" w:styleId="19" w:customStyle="1">
    <w:name w:val="Без интервала1"/>
    <w:basedOn w:val="Normal"/>
    <w:link w:val="NoSpacingChar"/>
    <w:qFormat/>
    <w:rsid w:val="00cb6854"/>
    <w:pPr>
      <w:ind w:firstLine="709"/>
      <w:jc w:val="both"/>
    </w:pPr>
    <w:rPr>
      <w:rFonts w:ascii="Cambria" w:hAnsi="Cambria" w:eastAsia="Times New Roman"/>
      <w:sz w:val="24"/>
      <w:szCs w:val="24"/>
      <w:lang w:eastAsia="ru-RU"/>
    </w:rPr>
  </w:style>
  <w:style w:type="paragraph" w:styleId="Style41">
    <w:name w:val="Endnote Text"/>
    <w:basedOn w:val="Normal"/>
    <w:semiHidden/>
    <w:rsid w:val="00587003"/>
    <w:pPr/>
    <w:rPr>
      <w:sz w:val="20"/>
      <w:szCs w:val="20"/>
    </w:rPr>
  </w:style>
  <w:style w:type="paragraph" w:styleId="Style42">
    <w:name w:val="Header"/>
    <w:basedOn w:val="Normal"/>
    <w:link w:val="Style20"/>
    <w:uiPriority w:val="99"/>
    <w:rsid w:val="00e719fc"/>
    <w:pPr>
      <w:tabs>
        <w:tab w:val="clear" w:pos="720"/>
        <w:tab w:val="center" w:pos="4677" w:leader="none"/>
        <w:tab w:val="right" w:pos="9355" w:leader="none"/>
      </w:tabs>
    </w:pPr>
    <w:rPr/>
  </w:style>
  <w:style w:type="paragraph" w:styleId="110" w:customStyle="1">
    <w:name w:val="Знак Знак Знак Знак1"/>
    <w:basedOn w:val="Normal"/>
    <w:autoRedefine/>
    <w:qFormat/>
    <w:rsid w:val="00554b93"/>
    <w:pPr>
      <w:spacing w:lineRule="exact" w:line="240" w:before="0" w:after="160"/>
      <w:ind w:left="26" w:hanging="0"/>
    </w:pPr>
    <w:rPr>
      <w:rFonts w:ascii="Times New Roman" w:hAnsi="Times New Roman" w:eastAsia="Times New Roman"/>
      <w:sz w:val="24"/>
      <w:szCs w:val="24"/>
      <w:lang w:val="en-US"/>
    </w:rPr>
  </w:style>
  <w:style w:type="paragraph" w:styleId="Style81" w:customStyle="1">
    <w:name w:val="Style8"/>
    <w:basedOn w:val="Normal"/>
    <w:qFormat/>
    <w:rsid w:val="00554b93"/>
    <w:pPr>
      <w:widowControl w:val="false"/>
      <w:spacing w:lineRule="exact" w:line="259"/>
      <w:jc w:val="right"/>
    </w:pPr>
    <w:rPr>
      <w:rFonts w:ascii="Times New Roman" w:hAnsi="Times New Roman" w:eastAsia="Times New Roman"/>
      <w:sz w:val="24"/>
      <w:szCs w:val="24"/>
      <w:lang w:eastAsia="ru-RU"/>
    </w:rPr>
  </w:style>
  <w:style w:type="paragraph" w:styleId="113" w:customStyle="1">
    <w:name w:val="Обычный1"/>
    <w:qFormat/>
    <w:rsid w:val="00dc6ac9"/>
    <w:pPr>
      <w:widowControl w:val="false"/>
      <w:suppressAutoHyphens w:val="true"/>
      <w:bidi w:val="0"/>
      <w:snapToGrid w:val="false"/>
      <w:spacing w:lineRule="auto" w:line="300" w:before="0" w:after="0"/>
      <w:ind w:firstLine="680"/>
      <w:jc w:val="both"/>
    </w:pPr>
    <w:rPr>
      <w:rFonts w:ascii="Times New Roman" w:hAnsi="Times New Roman" w:eastAsia="Times New Roman" w:cs="Times New Roman"/>
      <w:color w:val="auto"/>
      <w:kern w:val="0"/>
      <w:sz w:val="24"/>
      <w:szCs w:val="20"/>
      <w:lang w:val="ru-RU" w:eastAsia="ru-RU" w:bidi="ar-SA"/>
    </w:rPr>
  </w:style>
  <w:style w:type="paragraph" w:styleId="ConsPlusTitle" w:customStyle="1">
    <w:name w:val="ConsPlusTitle"/>
    <w:uiPriority w:val="99"/>
    <w:qFormat/>
    <w:rsid w:val="00dc6ac9"/>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val="ru-RU" w:eastAsia="ru-RU" w:bidi="ar-SA"/>
    </w:rPr>
  </w:style>
  <w:style w:type="paragraph" w:styleId="114" w:customStyle="1">
    <w:name w:val="Основной текст1"/>
    <w:basedOn w:val="Normal"/>
    <w:link w:val="Style18"/>
    <w:qFormat/>
    <w:rsid w:val="00dc6ac9"/>
    <w:pPr>
      <w:shd w:val="clear" w:color="auto" w:fill="FFFFFF"/>
      <w:spacing w:lineRule="exact" w:line="379"/>
      <w:jc w:val="both"/>
    </w:pPr>
    <w:rPr>
      <w:sz w:val="25"/>
      <w:szCs w:val="25"/>
      <w:shd w:fill="FFFFFF" w:val="clear"/>
      <w:lang w:val="x-none" w:eastAsia="x-none"/>
    </w:rPr>
  </w:style>
  <w:style w:type="paragraph" w:styleId="Normal1" w:customStyle="1">
    <w:name w:val="Normal1"/>
    <w:qFormat/>
    <w:rsid w:val="00dc6ac9"/>
    <w:pPr>
      <w:widowControl/>
      <w:suppressAutoHyphens w:val="true"/>
      <w:bidi w:val="0"/>
      <w:snapToGrid w:val="false"/>
      <w:spacing w:before="0" w:after="0"/>
      <w:jc w:val="left"/>
    </w:pPr>
    <w:rPr>
      <w:rFonts w:ascii="Times New Roman" w:hAnsi="Times New Roman" w:eastAsia="Calibri" w:cs="Times New Roman"/>
      <w:color w:val="auto"/>
      <w:kern w:val="0"/>
      <w:sz w:val="28"/>
      <w:szCs w:val="20"/>
      <w:lang w:val="ru-RU" w:eastAsia="ru-RU" w:bidi="ar-SA"/>
    </w:rPr>
  </w:style>
  <w:style w:type="paragraph" w:styleId="ConsTitle" w:customStyle="1">
    <w:name w:val="ConsTitle"/>
    <w:qFormat/>
    <w:rsid w:val="00dc6ac9"/>
    <w:pPr>
      <w:widowControl w:val="false"/>
      <w:suppressAutoHyphens w:val="true"/>
      <w:bidi w:val="0"/>
      <w:spacing w:before="0" w:after="0"/>
      <w:ind w:right="19772" w:hanging="0"/>
      <w:jc w:val="left"/>
    </w:pPr>
    <w:rPr>
      <w:rFonts w:ascii="Arial" w:hAnsi="Arial" w:eastAsia="Times New Roman" w:cs="Arial"/>
      <w:b/>
      <w:bCs/>
      <w:color w:val="auto"/>
      <w:kern w:val="0"/>
      <w:sz w:val="24"/>
      <w:szCs w:val="24"/>
      <w:lang w:val="ru-RU" w:eastAsia="ru-RU" w:bidi="ar-SA"/>
    </w:rPr>
  </w:style>
  <w:style w:type="paragraph" w:styleId="Msonormalcxspmiddle" w:customStyle="1">
    <w:name w:val="msonormalcxspmiddle"/>
    <w:basedOn w:val="Normal"/>
    <w:qFormat/>
    <w:rsid w:val="00dc6ac9"/>
    <w:pPr>
      <w:spacing w:beforeAutospacing="1" w:afterAutospacing="1"/>
    </w:pPr>
    <w:rPr>
      <w:rFonts w:ascii="Times New Roman" w:hAnsi="Times New Roman" w:eastAsia="Times New Roman"/>
      <w:sz w:val="24"/>
      <w:szCs w:val="24"/>
      <w:lang w:eastAsia="ru-RU"/>
    </w:rPr>
  </w:style>
  <w:style w:type="paragraph" w:styleId="115" w:customStyle="1">
    <w:name w:val="Без интервала11"/>
    <w:qFormat/>
    <w:rsid w:val="00dc6ac9"/>
    <w:pPr>
      <w:widowControl/>
      <w:suppressAutoHyphens w:val="true"/>
      <w:bidi w:val="0"/>
      <w:spacing w:before="0" w:after="0"/>
      <w:jc w:val="left"/>
    </w:pPr>
    <w:rPr>
      <w:rFonts w:ascii="Calibri" w:hAnsi="Calibri" w:eastAsia="Times New Roman" w:cs="Times New Roman"/>
      <w:color w:val="auto"/>
      <w:kern w:val="0"/>
      <w:sz w:val="22"/>
      <w:szCs w:val="22"/>
      <w:lang w:val="ru-RU" w:eastAsia="en-US" w:bidi="ar-SA"/>
    </w:rPr>
  </w:style>
  <w:style w:type="paragraph" w:styleId="Style210" w:customStyle="1">
    <w:name w:val="Style2"/>
    <w:basedOn w:val="Normal"/>
    <w:qFormat/>
    <w:rsid w:val="00dc6ac9"/>
    <w:pPr>
      <w:widowControl w:val="false"/>
      <w:jc w:val="both"/>
    </w:pPr>
    <w:rPr>
      <w:rFonts w:ascii="Times New Roman" w:hAnsi="Times New Roman" w:eastAsia="Times New Roman"/>
      <w:sz w:val="24"/>
      <w:szCs w:val="24"/>
      <w:lang w:eastAsia="ru-RU"/>
    </w:rPr>
  </w:style>
  <w:style w:type="paragraph" w:styleId="Style110" w:customStyle="1">
    <w:name w:val="Style1"/>
    <w:basedOn w:val="Normal"/>
    <w:qFormat/>
    <w:rsid w:val="00dc6ac9"/>
    <w:pPr>
      <w:widowControl w:val="false"/>
      <w:spacing w:lineRule="exact" w:line="324"/>
      <w:ind w:firstLine="706"/>
      <w:jc w:val="both"/>
    </w:pPr>
    <w:rPr>
      <w:rFonts w:ascii="Times New Roman" w:hAnsi="Times New Roman" w:eastAsia="Times New Roman"/>
      <w:sz w:val="24"/>
      <w:szCs w:val="24"/>
      <w:lang w:eastAsia="ru-RU"/>
    </w:rPr>
  </w:style>
  <w:style w:type="paragraph" w:styleId="BodyText21" w:customStyle="1">
    <w:name w:val="Body Text 21"/>
    <w:basedOn w:val="Normal"/>
    <w:qFormat/>
    <w:rsid w:val="003b40a8"/>
    <w:pPr>
      <w:ind w:firstLine="709"/>
      <w:jc w:val="both"/>
    </w:pPr>
    <w:rPr>
      <w:rFonts w:ascii="Times New Roman" w:hAnsi="Times New Roman"/>
      <w:sz w:val="28"/>
      <w:szCs w:val="20"/>
      <w:lang w:eastAsia="ru-RU"/>
    </w:rPr>
  </w:style>
  <w:style w:type="paragraph" w:styleId="BlockText">
    <w:name w:val="Block Text"/>
    <w:basedOn w:val="Normal"/>
    <w:qFormat/>
    <w:rsid w:val="00eb7ac4"/>
    <w:pPr>
      <w:shd w:val="clear" w:color="auto" w:fill="FFFFFF"/>
      <w:spacing w:lineRule="exact" w:line="340"/>
      <w:ind w:left="10" w:right="5" w:firstLine="720"/>
      <w:jc w:val="both"/>
    </w:pPr>
    <w:rPr>
      <w:rFonts w:ascii="Times New Roman" w:hAnsi="Times New Roman" w:eastAsia="Times New Roman"/>
      <w:color w:val="993300"/>
      <w:sz w:val="28"/>
      <w:szCs w:val="28"/>
      <w:lang w:eastAsia="ru-RU"/>
    </w:rPr>
  </w:style>
  <w:style w:type="paragraph" w:styleId="Style43" w:customStyle="1">
    <w:name w:val="Style4"/>
    <w:basedOn w:val="Normal"/>
    <w:qFormat/>
    <w:rsid w:val="00150469"/>
    <w:pPr>
      <w:widowControl w:val="false"/>
      <w:spacing w:lineRule="exact" w:line="434"/>
      <w:jc w:val="center"/>
    </w:pPr>
    <w:rPr>
      <w:rFonts w:ascii="Times New Roman" w:hAnsi="Times New Roman" w:eastAsia="Times New Roman"/>
      <w:sz w:val="24"/>
      <w:szCs w:val="24"/>
      <w:lang w:eastAsia="ru-RU"/>
    </w:rPr>
  </w:style>
  <w:style w:type="paragraph" w:styleId="Style71" w:customStyle="1">
    <w:name w:val="Style7"/>
    <w:basedOn w:val="Normal"/>
    <w:qFormat/>
    <w:rsid w:val="00150469"/>
    <w:pPr>
      <w:widowControl w:val="false"/>
    </w:pPr>
    <w:rPr>
      <w:rFonts w:ascii="Times New Roman" w:hAnsi="Times New Roman" w:eastAsia="Times New Roman"/>
      <w:sz w:val="24"/>
      <w:szCs w:val="24"/>
      <w:lang w:eastAsia="ru-RU"/>
    </w:rPr>
  </w:style>
  <w:style w:type="paragraph" w:styleId="116" w:customStyle="1">
    <w:name w:val="Заголовок №1"/>
    <w:basedOn w:val="Normal"/>
    <w:link w:val="13"/>
    <w:qFormat/>
    <w:rsid w:val="002371d2"/>
    <w:pPr>
      <w:shd w:val="clear" w:color="auto" w:fill="FFFFFF"/>
      <w:spacing w:lineRule="exact" w:line="365"/>
      <w:outlineLvl w:val="0"/>
    </w:pPr>
    <w:rPr>
      <w:rFonts w:ascii="Times New Roman" w:hAnsi="Times New Roman"/>
      <w:spacing w:val="8"/>
      <w:sz w:val="28"/>
      <w:szCs w:val="28"/>
      <w:lang w:eastAsia="ru-RU"/>
    </w:rPr>
  </w:style>
  <w:style w:type="paragraph" w:styleId="216" w:customStyle="1">
    <w:name w:val="Заголовок №2"/>
    <w:basedOn w:val="Normal"/>
    <w:link w:val="26"/>
    <w:qFormat/>
    <w:rsid w:val="002371d2"/>
    <w:pPr>
      <w:shd w:val="clear" w:color="auto" w:fill="FFFFFF"/>
      <w:spacing w:lineRule="atLeast" w:line="240" w:before="300" w:after="360"/>
      <w:ind w:hanging="1920"/>
      <w:outlineLvl w:val="1"/>
    </w:pPr>
    <w:rPr>
      <w:rFonts w:ascii="Times New Roman" w:hAnsi="Times New Roman"/>
      <w:spacing w:val="7"/>
      <w:sz w:val="25"/>
      <w:szCs w:val="25"/>
      <w:lang w:eastAsia="ru-RU"/>
    </w:rPr>
  </w:style>
  <w:style w:type="paragraph" w:styleId="217" w:customStyle="1">
    <w:name w:val="Основной текст (2)"/>
    <w:basedOn w:val="Normal"/>
    <w:link w:val="27"/>
    <w:qFormat/>
    <w:rsid w:val="002371d2"/>
    <w:pPr>
      <w:shd w:val="clear" w:color="auto" w:fill="FFFFFF"/>
      <w:spacing w:lineRule="exact" w:line="326" w:before="0" w:after="480"/>
      <w:ind w:firstLine="680"/>
      <w:jc w:val="both"/>
    </w:pPr>
    <w:rPr>
      <w:rFonts w:ascii="Times New Roman" w:hAnsi="Times New Roman"/>
      <w:sz w:val="25"/>
      <w:szCs w:val="25"/>
      <w:lang w:eastAsia="ru-RU"/>
    </w:rPr>
  </w:style>
  <w:style w:type="paragraph" w:styleId="36" w:customStyle="1">
    <w:name w:val="Основной текст (3)"/>
    <w:basedOn w:val="Normal"/>
    <w:link w:val="34"/>
    <w:qFormat/>
    <w:rsid w:val="002371d2"/>
    <w:pPr>
      <w:shd w:val="clear" w:color="auto" w:fill="FFFFFF"/>
      <w:spacing w:lineRule="atLeast" w:line="240" w:before="240" w:after="420"/>
    </w:pPr>
    <w:rPr>
      <w:rFonts w:ascii="Times New Roman" w:hAnsi="Times New Roman"/>
      <w:spacing w:val="7"/>
      <w:sz w:val="25"/>
      <w:szCs w:val="25"/>
      <w:lang w:eastAsia="ru-RU"/>
    </w:rPr>
  </w:style>
  <w:style w:type="paragraph" w:styleId="45" w:customStyle="1">
    <w:name w:val="Основной текст (4)"/>
    <w:basedOn w:val="Normal"/>
    <w:link w:val="43"/>
    <w:qFormat/>
    <w:rsid w:val="002371d2"/>
    <w:pPr>
      <w:shd w:val="clear" w:color="auto" w:fill="FFFFFF"/>
      <w:spacing w:lineRule="exact" w:line="230" w:before="780" w:after="0"/>
      <w:ind w:firstLine="720"/>
      <w:jc w:val="both"/>
    </w:pPr>
    <w:rPr>
      <w:rFonts w:ascii="Times New Roman" w:hAnsi="Times New Roman"/>
      <w:spacing w:val="5"/>
      <w:sz w:val="15"/>
      <w:szCs w:val="15"/>
      <w:lang w:eastAsia="ru-RU"/>
    </w:rPr>
  </w:style>
  <w:style w:type="paragraph" w:styleId="ConsPlusNonformat" w:customStyle="1">
    <w:name w:val="ConsPlusNonformat"/>
    <w:qFormat/>
    <w:rsid w:val="00173dc8"/>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Default" w:customStyle="1">
    <w:name w:val="Default"/>
    <w:qFormat/>
    <w:rsid w:val="00d05e77"/>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PEStylePara1" w:customStyle="1">
    <w:name w:val="PEStylePara1"/>
    <w:basedOn w:val="Normal"/>
    <w:next w:val="Normal"/>
    <w:uiPriority w:val="99"/>
    <w:qFormat/>
    <w:rsid w:val="00d05e77"/>
    <w:pPr>
      <w:jc w:val="both"/>
    </w:pPr>
    <w:rPr>
      <w:rFonts w:ascii="Courier New" w:hAnsi="Courier New" w:eastAsia="MS Mincho"/>
      <w:sz w:val="20"/>
      <w:szCs w:val="20"/>
      <w:lang w:eastAsia="ru-RU"/>
    </w:rPr>
  </w:style>
  <w:style w:type="paragraph" w:styleId="ConsPlusCell" w:customStyle="1">
    <w:name w:val="ConsPlusCell"/>
    <w:uiPriority w:val="99"/>
    <w:qFormat/>
    <w:rsid w:val="004e0da5"/>
    <w:pPr>
      <w:widowControl/>
      <w:suppressAutoHyphens w:val="true"/>
      <w:bidi w:val="0"/>
      <w:spacing w:before="0" w:after="0"/>
      <w:jc w:val="left"/>
    </w:pPr>
    <w:rPr>
      <w:rFonts w:ascii="Arial" w:hAnsi="Arial" w:eastAsia="Calibri" w:cs="Arial"/>
      <w:color w:val="auto"/>
      <w:kern w:val="0"/>
      <w:sz w:val="20"/>
      <w:szCs w:val="20"/>
      <w:lang w:val="ru-RU" w:eastAsia="en-US" w:bidi="ar-SA"/>
    </w:rPr>
  </w:style>
  <w:style w:type="paragraph" w:styleId="Indent" w:customStyle="1">
    <w:name w:val="indent"/>
    <w:basedOn w:val="Normal"/>
    <w:qFormat/>
    <w:rsid w:val="00bc04ac"/>
    <w:pPr>
      <w:ind w:left="150" w:firstLine="450"/>
    </w:pPr>
    <w:rPr>
      <w:rFonts w:ascii="Times New Roman" w:hAnsi="Times New Roman" w:eastAsia="Times New Roman"/>
      <w:sz w:val="34"/>
      <w:szCs w:val="34"/>
      <w:lang w:eastAsia="ru-RU"/>
    </w:rPr>
  </w:style>
  <w:style w:type="paragraph" w:styleId="Style44" w:customStyle="1">
    <w:name w:val="Таблицы (моноширинный)"/>
    <w:basedOn w:val="Normal"/>
    <w:next w:val="Normal"/>
    <w:qFormat/>
    <w:rsid w:val="00fe63a3"/>
    <w:pPr>
      <w:widowControl w:val="false"/>
      <w:jc w:val="both"/>
    </w:pPr>
    <w:rPr>
      <w:rFonts w:ascii="Courier New" w:hAnsi="Courier New" w:eastAsia="Times New Roman" w:cs="Courier New"/>
      <w:sz w:val="20"/>
      <w:szCs w:val="20"/>
      <w:lang w:eastAsia="ru-RU"/>
    </w:rPr>
  </w:style>
  <w:style w:type="paragraph" w:styleId="Style45">
    <w:name w:val="Index Heading"/>
    <w:basedOn w:val="Style27"/>
    <w:pPr/>
    <w:rPr/>
  </w:style>
  <w:style w:type="paragraph" w:styleId="Style46">
    <w:name w:val="TOC Heading"/>
    <w:basedOn w:val="1"/>
    <w:next w:val="Normal"/>
    <w:uiPriority w:val="39"/>
    <w:unhideWhenUsed/>
    <w:qFormat/>
    <w:rsid w:val="00aa68c2"/>
    <w:pPr>
      <w:spacing w:lineRule="auto" w:line="259" w:before="240" w:after="0"/>
      <w:outlineLvl w:val="9"/>
    </w:pPr>
    <w:rPr>
      <w:rFonts w:ascii="Calibri Light" w:hAnsi="Calibri Light" w:eastAsia="" w:cs="" w:asciiTheme="majorHAnsi" w:cstheme="majorBidi" w:eastAsiaTheme="majorEastAsia" w:hAnsiTheme="majorHAnsi"/>
      <w:b w:val="false"/>
      <w:bCs w:val="false"/>
      <w:color w:val="2E74B5" w:themeColor="accent1" w:themeShade="bf"/>
      <w:sz w:val="32"/>
      <w:szCs w:val="32"/>
      <w:lang w:eastAsia="ru-RU"/>
    </w:rPr>
  </w:style>
  <w:style w:type="paragraph" w:styleId="117">
    <w:name w:val="TOC 1"/>
    <w:basedOn w:val="Normal"/>
    <w:next w:val="Normal"/>
    <w:autoRedefine/>
    <w:uiPriority w:val="39"/>
    <w:unhideWhenUsed/>
    <w:rsid w:val="00aa68c2"/>
    <w:pPr>
      <w:spacing w:before="0" w:after="100"/>
    </w:pPr>
    <w:rPr/>
  </w:style>
  <w:style w:type="paragraph" w:styleId="37">
    <w:name w:val="TOC 3"/>
    <w:basedOn w:val="Normal"/>
    <w:next w:val="Normal"/>
    <w:autoRedefine/>
    <w:uiPriority w:val="39"/>
    <w:unhideWhenUsed/>
    <w:rsid w:val="00aa68c2"/>
    <w:pPr>
      <w:spacing w:before="0" w:after="100"/>
      <w:ind w:left="440" w:hanging="0"/>
    </w:pPr>
    <w:rPr/>
  </w:style>
  <w:style w:type="paragraph" w:styleId="01" w:customStyle="1">
    <w:name w:val="Стиль0"/>
    <w:basedOn w:val="Normal"/>
    <w:link w:val="0"/>
    <w:qFormat/>
    <w:rsid w:val="00960fae"/>
    <w:pPr>
      <w:ind w:firstLine="708"/>
      <w:jc w:val="both"/>
    </w:pPr>
    <w:rPr>
      <w:rFonts w:ascii="Times New Roman" w:hAnsi="Times New Roman"/>
      <w:sz w:val="28"/>
      <w:szCs w:val="28"/>
      <w:lang w:val="x-none" w:eastAsia="ru-RU"/>
    </w:rPr>
  </w:style>
  <w:style w:type="paragraph" w:styleId="Style47" w:customStyle="1">
    <w:name w:val="Íîðìàëüíûé"/>
    <w:qFormat/>
    <w:rsid w:val="00960fae"/>
    <w:pPr>
      <w:widowControl w:val="false"/>
      <w:suppressAutoHyphens w:val="true"/>
      <w:bidi w:val="0"/>
      <w:spacing w:before="0" w:after="0"/>
      <w:jc w:val="left"/>
    </w:pPr>
    <w:rPr>
      <w:rFonts w:ascii="Times New Roman" w:hAnsi="Times New Roman" w:eastAsia="Times New Roman" w:cs="Times New Roman"/>
      <w:color w:val="000000"/>
      <w:kern w:val="0"/>
      <w:sz w:val="24"/>
      <w:szCs w:val="24"/>
      <w:lang w:val="ru-RU" w:eastAsia="ar-SA" w:bidi="ar-SA"/>
    </w:rPr>
  </w:style>
  <w:style w:type="paragraph" w:styleId="Style48" w:customStyle="1">
    <w:name w:val="Содержимое врезки"/>
    <w:basedOn w:val="Normal"/>
    <w:qFormat/>
    <w:pPr/>
    <w:rPr/>
  </w:style>
  <w:style w:type="paragraph" w:styleId="Style49" w:customStyle="1">
    <w:name w:val="Содержимое таблицы"/>
    <w:basedOn w:val="Normal"/>
    <w:qFormat/>
    <w:pPr>
      <w:widowControl w:val="false"/>
      <w:suppressLineNumbers/>
    </w:pPr>
    <w:rPr/>
  </w:style>
  <w:style w:type="paragraph" w:styleId="Style50" w:customStyle="1">
    <w:name w:val="Заголовок таблицы"/>
    <w:basedOn w:val="Style49"/>
    <w:qFormat/>
    <w:pPr>
      <w:jc w:val="center"/>
    </w:pPr>
    <w:rPr>
      <w:b/>
      <w:bCs/>
    </w:rPr>
  </w:style>
  <w:style w:type="numbering" w:styleId="NoList" w:default="1">
    <w:name w:val="No List"/>
    <w:uiPriority w:val="99"/>
    <w:semiHidden/>
    <w:unhideWhenUsed/>
    <w:qFormat/>
  </w:style>
  <w:style w:type="numbering" w:styleId="118" w:customStyle="1">
    <w:name w:val="Нет списка1"/>
    <w:uiPriority w:val="99"/>
    <w:semiHidden/>
    <w:unhideWhenUsed/>
    <w:qFormat/>
    <w:rsid w:val="00d05e77"/>
  </w:style>
  <w:style w:type="numbering" w:styleId="218" w:customStyle="1">
    <w:name w:val="Нет списка2"/>
    <w:uiPriority w:val="99"/>
    <w:semiHidden/>
    <w:unhideWhenUsed/>
    <w:qFormat/>
    <w:rsid w:val="00fe63a3"/>
  </w:style>
  <w:style w:type="table" w:default="1" w:styleId="a1">
    <w:name w:val="Normal Table"/>
    <w:uiPriority w:val="99"/>
    <w:semiHidden/>
    <w:unhideWhenUsed/>
    <w:tblPr>
      <w:tblCellMar>
        <w:top w:w="0" w:type="dxa"/>
        <w:left w:w="108" w:type="dxa"/>
        <w:bottom w:w="0" w:type="dxa"/>
        <w:right w:w="108" w:type="dxa"/>
      </w:tblCellMar>
    </w:tblPr>
  </w:style>
  <w:style w:type="table" w:styleId="afff5">
    <w:name w:val="Table Grid"/>
    <w:basedOn w:val="a1"/>
    <w:uiPriority w:val="59"/>
    <w:rsid w:val="00574ad7"/>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f">
    <w:name w:val="Сетка таблицы1"/>
    <w:basedOn w:val="a1"/>
    <w:uiPriority w:val="99"/>
    <w:rsid w:val="00d05e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f1">
    <w:name w:val="Сетка таблицы2"/>
    <w:basedOn w:val="a1"/>
    <w:uiPriority w:val="59"/>
    <w:rsid w:val="00fe63a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
    <w:name w:val="Сетка таблицы3"/>
    <w:basedOn w:val="a1"/>
    <w:uiPriority w:val="59"/>
    <w:rsid w:val="00550104"/>
    <w:rPr>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chart" Target="charts/chart3.xml"/><Relationship Id="rId5" Type="http://schemas.openxmlformats.org/officeDocument/2006/relationships/chart" Target="charts/chart4.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charts/_rels/chart1.xml.rels><?xml version="1.0" encoding="UTF-8"?>
<Relationships xmlns="http://schemas.openxmlformats.org/package/2006/relationships"><Relationship Id="rId1" Type="http://schemas.openxmlformats.org/officeDocument/2006/relationships/package" Target="../embeddings/_____Microsoft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layout>
        <c:manualLayout>
          <c:layoutTarget val="inner"/>
          <c:xMode val="edge"/>
          <c:yMode val="edge"/>
          <c:x val="0.06375"/>
          <c:y val="0.0587777777777778"/>
          <c:w val="0.9293125"/>
          <c:h val="0.705888888888889"/>
        </c:manualLayout>
      </c:layout>
      <c:barChart>
        <c:barDir val="col"/>
        <c:grouping val="clustered"/>
        <c:varyColors val="0"/>
        <c:ser>
          <c:idx val="0"/>
          <c:order val="0"/>
          <c:tx>
            <c:strRef>
              <c:f>label 0</c:f>
              <c:strCache>
                <c:ptCount val="1"/>
                <c:pt idx="0">
                  <c:v>2018</c:v>
                </c:pt>
              </c:strCache>
            </c:strRef>
          </c:tx>
          <c:spPr>
            <a:solidFill>
              <a:srgbClr val="5b9bd5">
                <a:alpha val="70000"/>
              </a:srgbClr>
            </a:solidFill>
            <a:ln w="0">
              <a:noFill/>
            </a:ln>
          </c:spPr>
          <c:invertIfNegative val="0"/>
          <c:dPt>
            <c:idx val="0"/>
            <c:invertIfNegative val="0"/>
            <c:spPr>
              <a:solidFill>
                <a:srgbClr val="5b9bd5">
                  <a:alpha val="70000"/>
                </a:srgbClr>
              </a:solidFill>
              <a:ln w="0">
                <a:noFill/>
              </a:ln>
            </c:spPr>
          </c:dPt>
          <c:dLbls>
            <c:numFmt formatCode="0.00" sourceLinked="0"/>
            <c:dLbl>
              <c:idx val="0"/>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dLbl>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Индекс производства продукции сельского хозяйства в хозяйствах всех категорий, % в сопоставимых ценах к уровню прошлого года</c:v>
                </c:pt>
              </c:strCache>
            </c:strRef>
          </c:cat>
          <c:val>
            <c:numRef>
              <c:f>0</c:f>
              <c:numCache>
                <c:formatCode>General</c:formatCode>
                <c:ptCount val="1"/>
                <c:pt idx="0">
                  <c:v>100.5</c:v>
                </c:pt>
              </c:numCache>
            </c:numRef>
          </c:val>
        </c:ser>
        <c:ser>
          <c:idx val="1"/>
          <c:order val="1"/>
          <c:tx>
            <c:strRef>
              <c:f>label 1</c:f>
              <c:strCache>
                <c:ptCount val="1"/>
                <c:pt idx="0">
                  <c:v>2019</c:v>
                </c:pt>
              </c:strCache>
            </c:strRef>
          </c:tx>
          <c:spPr>
            <a:solidFill>
              <a:srgbClr val="ed7d31">
                <a:alpha val="70000"/>
              </a:srgbClr>
            </a:solidFill>
            <a:ln w="0">
              <a:noFill/>
            </a:ln>
          </c:spPr>
          <c:invertIfNegative val="0"/>
          <c:dPt>
            <c:idx val="0"/>
            <c:invertIfNegative val="0"/>
            <c:spPr>
              <a:solidFill>
                <a:srgbClr val="ed7d31">
                  <a:alpha val="70000"/>
                </a:srgbClr>
              </a:solidFill>
              <a:ln w="0">
                <a:noFill/>
              </a:ln>
            </c:spPr>
          </c:dPt>
          <c:dLbls>
            <c:numFmt formatCode="0.00" sourceLinked="0"/>
            <c:dLbl>
              <c:idx val="0"/>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dLbl>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Индекс производства продукции сельского хозяйства в хозяйствах всех категорий, % в сопоставимых ценах к уровню прошлого года</c:v>
                </c:pt>
              </c:strCache>
            </c:strRef>
          </c:cat>
          <c:val>
            <c:numRef>
              <c:f>1</c:f>
              <c:numCache>
                <c:formatCode>General</c:formatCode>
                <c:ptCount val="1"/>
                <c:pt idx="0">
                  <c:v>118.1</c:v>
                </c:pt>
              </c:numCache>
            </c:numRef>
          </c:val>
        </c:ser>
        <c:ser>
          <c:idx val="2"/>
          <c:order val="2"/>
          <c:tx>
            <c:strRef>
              <c:f>label 2</c:f>
              <c:strCache>
                <c:ptCount val="1"/>
                <c:pt idx="0">
                  <c:v>2020</c:v>
                </c:pt>
              </c:strCache>
            </c:strRef>
          </c:tx>
          <c:spPr>
            <a:solidFill>
              <a:srgbClr val="a5a5a5">
                <a:alpha val="70000"/>
              </a:srgbClr>
            </a:solidFill>
            <a:ln w="0">
              <a:noFill/>
            </a:ln>
          </c:spPr>
          <c:invertIfNegative val="0"/>
          <c:dPt>
            <c:idx val="0"/>
            <c:invertIfNegative val="0"/>
            <c:spPr>
              <a:solidFill>
                <a:srgbClr val="a5a5a5">
                  <a:alpha val="70000"/>
                </a:srgbClr>
              </a:solidFill>
              <a:ln w="0">
                <a:noFill/>
              </a:ln>
            </c:spPr>
          </c:dPt>
          <c:dLbls>
            <c:numFmt formatCode="0.00" sourceLinked="0"/>
            <c:dLbl>
              <c:idx val="0"/>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dLbl>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Индекс производства продукции сельского хозяйства в хозяйствах всех категорий, % в сопоставимых ценах к уровню прошлого года</c:v>
                </c:pt>
              </c:strCache>
            </c:strRef>
          </c:cat>
          <c:val>
            <c:numRef>
              <c:f>2</c:f>
              <c:numCache>
                <c:formatCode>General</c:formatCode>
                <c:ptCount val="1"/>
                <c:pt idx="0">
                  <c:v>103.2</c:v>
                </c:pt>
              </c:numCache>
            </c:numRef>
          </c:val>
        </c:ser>
        <c:ser>
          <c:idx val="3"/>
          <c:order val="3"/>
          <c:tx>
            <c:strRef>
              <c:f>label 3</c:f>
              <c:strCache>
                <c:ptCount val="1"/>
                <c:pt idx="0">
                  <c:v>2021</c:v>
                </c:pt>
              </c:strCache>
            </c:strRef>
          </c:tx>
          <c:spPr>
            <a:solidFill>
              <a:srgbClr val="ffc000">
                <a:alpha val="70000"/>
              </a:srgbClr>
            </a:solidFill>
            <a:ln w="0">
              <a:noFill/>
            </a:ln>
          </c:spPr>
          <c:invertIfNegative val="0"/>
          <c:dPt>
            <c:idx val="0"/>
            <c:invertIfNegative val="0"/>
            <c:spPr>
              <a:solidFill>
                <a:srgbClr val="ffc000">
                  <a:alpha val="70000"/>
                </a:srgbClr>
              </a:solidFill>
              <a:ln w="0">
                <a:noFill/>
              </a:ln>
            </c:spPr>
          </c:dPt>
          <c:dLbls>
            <c:numFmt formatCode="0.00" sourceLinked="0"/>
            <c:dLbl>
              <c:idx val="0"/>
              <c:numFmt formatCode="0.00" sourceLinked="0"/>
              <c:txPr>
                <a:bodyPr wrap="square"/>
                <a:lstStyle/>
                <a:p>
                  <a:pPr>
                    <a:defRPr b="0" sz="1400" spc="-1" strike="noStrike">
                      <a:solidFill>
                        <a:srgbClr val="404040"/>
                      </a:solidFill>
                      <a:latin typeface="Bahnschrift Condensed"/>
                    </a:defRPr>
                  </a:pPr>
                </a:p>
              </c:txPr>
              <c:dLblPos val="outEnd"/>
              <c:showLegendKey val="0"/>
              <c:showVal val="1"/>
              <c:showCatName val="0"/>
              <c:showSerName val="0"/>
              <c:showPercent val="0"/>
              <c:separator>; </c:separator>
            </c:dLbl>
            <c:txPr>
              <a:bodyPr wrap="square"/>
              <a:lstStyle/>
              <a:p>
                <a:pPr>
                  <a:defRPr b="0" sz="14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Индекс производства продукции сельского хозяйства в хозяйствах всех категорий, % в сопоставимых ценах к уровню прошлого года</c:v>
                </c:pt>
              </c:strCache>
            </c:strRef>
          </c:cat>
          <c:val>
            <c:numRef>
              <c:f>3</c:f>
              <c:numCache>
                <c:formatCode>General</c:formatCode>
                <c:ptCount val="1"/>
                <c:pt idx="0">
                  <c:v>104.1</c:v>
                </c:pt>
              </c:numCache>
            </c:numRef>
          </c:val>
        </c:ser>
        <c:ser>
          <c:idx val="4"/>
          <c:order val="4"/>
          <c:tx>
            <c:strRef>
              <c:f>label 4</c:f>
              <c:strCache>
                <c:ptCount val="1"/>
                <c:pt idx="0">
                  <c:v>2022</c:v>
                </c:pt>
              </c:strCache>
            </c:strRef>
          </c:tx>
          <c:spPr>
            <a:solidFill>
              <a:srgbClr val="4472c4">
                <a:alpha val="70000"/>
              </a:srgbClr>
            </a:solidFill>
            <a:ln w="0">
              <a:noFill/>
            </a:ln>
          </c:spPr>
          <c:invertIfNegative val="0"/>
          <c:dPt>
            <c:idx val="0"/>
            <c:invertIfNegative val="0"/>
            <c:spPr>
              <a:solidFill>
                <a:srgbClr val="4472c4">
                  <a:alpha val="70000"/>
                </a:srgbClr>
              </a:solidFill>
              <a:ln w="0">
                <a:noFill/>
              </a:ln>
            </c:spPr>
          </c:dPt>
          <c:dLbls>
            <c:numFmt formatCode="0.00" sourceLinked="0"/>
            <c:dLbl>
              <c:idx val="0"/>
              <c:numFmt formatCode="0.00" sourceLinked="0"/>
              <c:txPr>
                <a:bodyPr wrap="square"/>
                <a:lstStyle/>
                <a:p>
                  <a:pPr>
                    <a:defRPr b="0" sz="1600" spc="-1" strike="noStrike">
                      <a:solidFill>
                        <a:srgbClr val="c00000"/>
                      </a:solidFill>
                      <a:latin typeface="Bahnschrift Condensed"/>
                    </a:defRPr>
                  </a:pPr>
                </a:p>
              </c:txPr>
              <c:dLblPos val="outEnd"/>
              <c:showLegendKey val="0"/>
              <c:showVal val="1"/>
              <c:showCatName val="0"/>
              <c:showSerName val="0"/>
              <c:showPercent val="0"/>
              <c:separator>; </c:separator>
            </c:dLbl>
            <c:txPr>
              <a:bodyPr wrap="square"/>
              <a:lstStyle/>
              <a:p>
                <a:pPr>
                  <a:defRPr b="0" sz="1600" spc="-1" strike="noStrike">
                    <a:solidFill>
                      <a:srgbClr val="c0000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Индекс производства продукции сельского хозяйства в хозяйствах всех категорий, % в сопоставимых ценах к уровню прошлого года</c:v>
                </c:pt>
              </c:strCache>
            </c:strRef>
          </c:cat>
          <c:val>
            <c:numRef>
              <c:f>4</c:f>
              <c:numCache>
                <c:formatCode>General</c:formatCode>
                <c:ptCount val="1"/>
                <c:pt idx="0">
                  <c:v>100.9</c:v>
                </c:pt>
              </c:numCache>
            </c:numRef>
          </c:val>
        </c:ser>
        <c:gapWidth val="80"/>
        <c:overlap val="25"/>
        <c:axId val="65081975"/>
        <c:axId val="93903272"/>
      </c:barChart>
      <c:catAx>
        <c:axId val="65081975"/>
        <c:scaling>
          <c:orientation val="minMax"/>
        </c:scaling>
        <c:delete val="0"/>
        <c:axPos val="b"/>
        <c:numFmt formatCode="General" sourceLinked="0"/>
        <c:majorTickMark val="none"/>
        <c:minorTickMark val="none"/>
        <c:tickLblPos val="nextTo"/>
        <c:spPr>
          <a:ln w="15840">
            <a:solidFill>
              <a:srgbClr val="bfbfbf"/>
            </a:solidFill>
            <a:round/>
          </a:ln>
        </c:spPr>
        <c:txPr>
          <a:bodyPr/>
          <a:lstStyle/>
          <a:p>
            <a:pPr>
              <a:defRPr b="0" sz="1200" spc="-1" strike="noStrike">
                <a:solidFill>
                  <a:srgbClr val="595959"/>
                </a:solidFill>
                <a:latin typeface="Bahnschrift Light Condensed"/>
              </a:defRPr>
            </a:pPr>
          </a:p>
        </c:txPr>
        <c:crossAx val="93903272"/>
        <c:crosses val="autoZero"/>
        <c:auto val="1"/>
        <c:lblAlgn val="ctr"/>
        <c:lblOffset val="100"/>
        <c:noMultiLvlLbl val="0"/>
      </c:catAx>
      <c:valAx>
        <c:axId val="93903272"/>
        <c:scaling>
          <c:orientation val="minMax"/>
        </c:scaling>
        <c:delete val="0"/>
        <c:axPos val="l"/>
        <c:majorGridlines>
          <c:spPr>
            <a:ln w="9360">
              <a:solidFill>
                <a:srgbClr val="f2f2f2"/>
              </a:solidFill>
              <a:round/>
            </a:ln>
          </c:spPr>
        </c:majorGridlines>
        <c:numFmt formatCode="0.00" sourceLinked="0"/>
        <c:majorTickMark val="none"/>
        <c:minorTickMark val="none"/>
        <c:tickLblPos val="nextTo"/>
        <c:spPr>
          <a:ln w="6480">
            <a:noFill/>
          </a:ln>
        </c:spPr>
        <c:txPr>
          <a:bodyPr/>
          <a:lstStyle/>
          <a:p>
            <a:pPr>
              <a:defRPr b="0" sz="1200" spc="-1" strike="noStrike">
                <a:solidFill>
                  <a:srgbClr val="595959"/>
                </a:solidFill>
                <a:latin typeface="Bahnschrift Condensed"/>
              </a:defRPr>
            </a:pPr>
          </a:p>
        </c:txPr>
        <c:crossAx val="65081975"/>
        <c:crosses val="autoZero"/>
        <c:crossBetween val="between"/>
      </c:valAx>
      <c:spPr>
        <a:noFill/>
        <a:ln w="0">
          <a:noFill/>
        </a:ln>
      </c:spPr>
    </c:plotArea>
    <c:legend>
      <c:legendPos val="b"/>
      <c:overlay val="0"/>
      <c:spPr>
        <a:noFill/>
        <a:ln w="0">
          <a:noFill/>
        </a:ln>
      </c:spPr>
      <c:txPr>
        <a:bodyPr/>
        <a:lstStyle/>
        <a:p>
          <a:pPr>
            <a:defRPr b="0" sz="1200" spc="-1" strike="noStrike">
              <a:solidFill>
                <a:srgbClr val="595959"/>
              </a:solidFill>
              <a:latin typeface="Bahnschrift Condensed"/>
            </a:defRPr>
          </a:pPr>
        </a:p>
      </c:txPr>
    </c:legend>
    <c:plotVisOnly val="1"/>
    <c:dispBlanksAs val="gap"/>
  </c:chart>
  <c:spPr>
    <a:solidFill>
      <a:srgbClr val="ffffff"/>
    </a:solidFill>
    <a:ln w="9360">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layout>
        <c:manualLayout>
          <c:layoutTarget val="inner"/>
          <c:xMode val="edge"/>
          <c:yMode val="edge"/>
          <c:x val="0.18925"/>
          <c:y val="0.118777777777778"/>
          <c:w val="0.781375"/>
          <c:h val="0.781333333333333"/>
        </c:manualLayout>
      </c:layout>
      <c:barChart>
        <c:barDir val="bar"/>
        <c:grouping val="clustered"/>
        <c:varyColors val="0"/>
        <c:ser>
          <c:idx val="0"/>
          <c:order val="0"/>
          <c:tx>
            <c:strRef>
              <c:f>label 0</c:f>
              <c:strCache>
                <c:ptCount val="1"/>
                <c:pt idx="0">
                  <c:v>2018 год</c:v>
                </c:pt>
              </c:strCache>
            </c:strRef>
          </c:tx>
          <c:spPr>
            <a:solidFill>
              <a:srgbClr val="5b9bd5"/>
            </a:solidFill>
            <a:ln w="0">
              <a:noFill/>
            </a:ln>
          </c:spPr>
          <c:invertIfNegative val="0"/>
          <c:dLbls>
            <c:numFmt formatCode="General"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зерно, 
тыс. тонн</c:v>
                </c:pt>
                <c:pt idx="1">
                  <c:v>овощи, 
тыс. тонн</c:v>
                </c:pt>
                <c:pt idx="2">
                  <c:v>картофель, 
тыс. тонн</c:v>
                </c:pt>
              </c:strCache>
            </c:strRef>
          </c:cat>
          <c:val>
            <c:numRef>
              <c:f>0</c:f>
              <c:numCache>
                <c:formatCode>General</c:formatCode>
                <c:ptCount val="3"/>
                <c:pt idx="0">
                  <c:v>0.128</c:v>
                </c:pt>
                <c:pt idx="1">
                  <c:v>11.13</c:v>
                </c:pt>
                <c:pt idx="2">
                  <c:v>35.58</c:v>
                </c:pt>
              </c:numCache>
            </c:numRef>
          </c:val>
        </c:ser>
        <c:ser>
          <c:idx val="1"/>
          <c:order val="1"/>
          <c:tx>
            <c:strRef>
              <c:f>label 1</c:f>
              <c:strCache>
                <c:ptCount val="1"/>
                <c:pt idx="0">
                  <c:v>2019 год</c:v>
                </c:pt>
              </c:strCache>
            </c:strRef>
          </c:tx>
          <c:spPr>
            <a:solidFill>
              <a:srgbClr val="ed7d31"/>
            </a:solidFill>
            <a:ln w="0">
              <a:noFill/>
            </a:ln>
          </c:spPr>
          <c:invertIfNegative val="0"/>
          <c:dLbls>
            <c:numFmt formatCode="General"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зерно, 
тыс. тонн</c:v>
                </c:pt>
                <c:pt idx="1">
                  <c:v>овощи, 
тыс. тонн</c:v>
                </c:pt>
                <c:pt idx="2">
                  <c:v>картофель, 
тыс. тонн</c:v>
                </c:pt>
              </c:strCache>
            </c:strRef>
          </c:cat>
          <c:val>
            <c:numRef>
              <c:f>1</c:f>
              <c:numCache>
                <c:formatCode>General</c:formatCode>
                <c:ptCount val="3"/>
                <c:pt idx="0">
                  <c:v>0.085</c:v>
                </c:pt>
                <c:pt idx="1">
                  <c:v>13.6</c:v>
                </c:pt>
                <c:pt idx="2">
                  <c:v>40.1</c:v>
                </c:pt>
              </c:numCache>
            </c:numRef>
          </c:val>
        </c:ser>
        <c:ser>
          <c:idx val="2"/>
          <c:order val="2"/>
          <c:tx>
            <c:strRef>
              <c:f>label 2</c:f>
              <c:strCache>
                <c:ptCount val="1"/>
                <c:pt idx="0">
                  <c:v>2020 год</c:v>
                </c:pt>
              </c:strCache>
            </c:strRef>
          </c:tx>
          <c:spPr>
            <a:solidFill>
              <a:srgbClr val="a5a5a5"/>
            </a:solidFill>
            <a:ln w="0">
              <a:noFill/>
            </a:ln>
          </c:spPr>
          <c:invertIfNegative val="0"/>
          <c:dLbls>
            <c:numFmt formatCode="General"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зерно, 
тыс. тонн</c:v>
                </c:pt>
                <c:pt idx="1">
                  <c:v>овощи, 
тыс. тонн</c:v>
                </c:pt>
                <c:pt idx="2">
                  <c:v>картофель, 
тыс. тонн</c:v>
                </c:pt>
              </c:strCache>
            </c:strRef>
          </c:cat>
          <c:val>
            <c:numRef>
              <c:f>2</c:f>
              <c:numCache>
                <c:formatCode>General</c:formatCode>
                <c:ptCount val="3"/>
                <c:pt idx="0">
                  <c:v>0.085</c:v>
                </c:pt>
                <c:pt idx="1">
                  <c:v>13.57</c:v>
                </c:pt>
                <c:pt idx="2">
                  <c:v>39.6</c:v>
                </c:pt>
              </c:numCache>
            </c:numRef>
          </c:val>
        </c:ser>
        <c:ser>
          <c:idx val="3"/>
          <c:order val="3"/>
          <c:tx>
            <c:strRef>
              <c:f>label 3</c:f>
              <c:strCache>
                <c:ptCount val="1"/>
                <c:pt idx="0">
                  <c:v>2021 год</c:v>
                </c:pt>
              </c:strCache>
            </c:strRef>
          </c:tx>
          <c:spPr>
            <a:solidFill>
              <a:srgbClr val="ffc000"/>
            </a:solidFill>
            <a:ln w="0">
              <a:noFill/>
            </a:ln>
          </c:spPr>
          <c:invertIfNegative val="0"/>
          <c:dLbls>
            <c:numFmt formatCode="General" sourceLinked="0"/>
            <c:txPr>
              <a:bodyPr wrap="square"/>
              <a:lstStyle/>
              <a:p>
                <a:pPr>
                  <a:defRPr b="0" sz="14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зерно, 
тыс. тонн</c:v>
                </c:pt>
                <c:pt idx="1">
                  <c:v>овощи, 
тыс. тонн</c:v>
                </c:pt>
                <c:pt idx="2">
                  <c:v>картофель, 
тыс. тонн</c:v>
                </c:pt>
              </c:strCache>
            </c:strRef>
          </c:cat>
          <c:val>
            <c:numRef>
              <c:f>3</c:f>
              <c:numCache>
                <c:formatCode>General</c:formatCode>
                <c:ptCount val="3"/>
                <c:pt idx="0">
                  <c:v>0.067</c:v>
                </c:pt>
                <c:pt idx="1">
                  <c:v>14.62</c:v>
                </c:pt>
                <c:pt idx="2">
                  <c:v>40.08</c:v>
                </c:pt>
              </c:numCache>
            </c:numRef>
          </c:val>
        </c:ser>
        <c:ser>
          <c:idx val="4"/>
          <c:order val="4"/>
          <c:tx>
            <c:strRef>
              <c:f>label 4</c:f>
              <c:strCache>
                <c:ptCount val="1"/>
                <c:pt idx="0">
                  <c:v>2022 год</c:v>
                </c:pt>
              </c:strCache>
            </c:strRef>
          </c:tx>
          <c:spPr>
            <a:solidFill>
              <a:srgbClr val="4472c4"/>
            </a:solidFill>
            <a:ln w="0">
              <a:noFill/>
            </a:ln>
          </c:spPr>
          <c:invertIfNegative val="0"/>
          <c:dLbls>
            <c:numFmt formatCode="General" sourceLinked="0"/>
            <c:txPr>
              <a:bodyPr wrap="square"/>
              <a:lstStyle/>
              <a:p>
                <a:pPr>
                  <a:defRPr b="0" sz="1600" spc="-1" strike="noStrike">
                    <a:solidFill>
                      <a:srgbClr val="c0000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зерно, 
тыс. тонн</c:v>
                </c:pt>
                <c:pt idx="1">
                  <c:v>овощи, 
тыс. тонн</c:v>
                </c:pt>
                <c:pt idx="2">
                  <c:v>картофель, 
тыс. тонн</c:v>
                </c:pt>
              </c:strCache>
            </c:strRef>
          </c:cat>
          <c:val>
            <c:numRef>
              <c:f>4</c:f>
              <c:numCache>
                <c:formatCode>General</c:formatCode>
                <c:ptCount val="3"/>
                <c:pt idx="0">
                  <c:v>0.299</c:v>
                </c:pt>
                <c:pt idx="1">
                  <c:v>13.06</c:v>
                </c:pt>
                <c:pt idx="2">
                  <c:v>41.089</c:v>
                </c:pt>
              </c:numCache>
            </c:numRef>
          </c:val>
        </c:ser>
        <c:gapWidth val="136"/>
        <c:overlap val="-30"/>
        <c:axId val="16887433"/>
        <c:axId val="54732346"/>
      </c:barChart>
      <c:catAx>
        <c:axId val="16887433"/>
        <c:scaling>
          <c:orientation val="minMax"/>
        </c:scaling>
        <c:delete val="0"/>
        <c:axPos val="b"/>
        <c:numFmt formatCode="General" sourceLinked="0"/>
        <c:majorTickMark val="out"/>
        <c:minorTickMark val="none"/>
        <c:tickLblPos val="nextTo"/>
        <c:spPr>
          <a:ln w="9360">
            <a:solidFill>
              <a:srgbClr val="d9d9d9"/>
            </a:solidFill>
            <a:round/>
          </a:ln>
        </c:spPr>
        <c:txPr>
          <a:bodyPr/>
          <a:lstStyle/>
          <a:p>
            <a:pPr>
              <a:defRPr b="0" sz="1200" spc="-1" strike="noStrike">
                <a:solidFill>
                  <a:srgbClr val="595959"/>
                </a:solidFill>
                <a:latin typeface="Bahnschrift Condensed"/>
              </a:defRPr>
            </a:pPr>
          </a:p>
        </c:txPr>
        <c:crossAx val="54732346"/>
        <c:crosses val="autoZero"/>
        <c:auto val="1"/>
        <c:lblAlgn val="ctr"/>
        <c:lblOffset val="100"/>
        <c:noMultiLvlLbl val="0"/>
      </c:catAx>
      <c:valAx>
        <c:axId val="54732346"/>
        <c:scaling>
          <c:orientation val="minMax"/>
        </c:scaling>
        <c:delete val="0"/>
        <c:axPos val="l"/>
        <c:majorGridlines>
          <c:spPr>
            <a:ln w="9360">
              <a:solidFill>
                <a:srgbClr val="d9d9d9"/>
              </a:solidFill>
              <a:round/>
            </a:ln>
          </c:spPr>
        </c:majorGridlines>
        <c:minorGridlines>
          <c:spPr>
            <a:ln w="9360">
              <a:solidFill>
                <a:srgbClr val="f2f2f2"/>
              </a:solidFill>
              <a:round/>
            </a:ln>
          </c:spPr>
        </c:minorGridlines>
        <c:numFmt formatCode="General" sourceLinked="0"/>
        <c:majorTickMark val="none"/>
        <c:minorTickMark val="none"/>
        <c:tickLblPos val="nextTo"/>
        <c:spPr>
          <a:ln w="6480">
            <a:noFill/>
          </a:ln>
        </c:spPr>
        <c:txPr>
          <a:bodyPr/>
          <a:lstStyle/>
          <a:p>
            <a:pPr>
              <a:defRPr b="0" sz="1200" spc="-1" strike="noStrike">
                <a:solidFill>
                  <a:srgbClr val="595959"/>
                </a:solidFill>
                <a:latin typeface="Bahnschrift Condensed"/>
              </a:defRPr>
            </a:pPr>
          </a:p>
        </c:txPr>
        <c:crossAx val="16887433"/>
        <c:crosses val="autoZero"/>
        <c:crossBetween val="between"/>
      </c:valAx>
      <c:spPr>
        <a:noFill/>
        <a:ln w="0">
          <a:noFill/>
        </a:ln>
      </c:spPr>
    </c:plotArea>
    <c:legend>
      <c:legendPos val="t"/>
      <c:overlay val="0"/>
      <c:spPr>
        <a:noFill/>
        <a:ln w="0">
          <a:noFill/>
        </a:ln>
      </c:spPr>
      <c:txPr>
        <a:bodyPr/>
        <a:lstStyle/>
        <a:p>
          <a:pPr>
            <a:defRPr b="0" sz="1200" spc="-1" strike="noStrike">
              <a:solidFill>
                <a:srgbClr val="595959"/>
              </a:solidFill>
              <a:latin typeface="Bahnschrift Condensed"/>
            </a:defRPr>
          </a:pPr>
        </a:p>
      </c:txPr>
    </c:legend>
    <c:plotVisOnly val="1"/>
    <c:dispBlanksAs val="gap"/>
  </c:chart>
  <c:spPr>
    <a:solidFill>
      <a:srgbClr val="ffffff"/>
    </a:solidFill>
    <a:ln w="9360">
      <a:noFill/>
    </a:ln>
  </c:spPr>
</c:chartSpace>
</file>

<file path=word/charts/chart3.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layout>
        <c:manualLayout>
          <c:layoutTarget val="inner"/>
          <c:xMode val="edge"/>
          <c:yMode val="edge"/>
          <c:x val="0.18925"/>
          <c:y val="0.118777777777778"/>
          <c:w val="0.781375"/>
          <c:h val="0.781333333333333"/>
        </c:manualLayout>
      </c:layout>
      <c:barChart>
        <c:barDir val="bar"/>
        <c:grouping val="clustered"/>
        <c:varyColors val="0"/>
        <c:ser>
          <c:idx val="0"/>
          <c:order val="0"/>
          <c:tx>
            <c:strRef>
              <c:f>label 0</c:f>
              <c:strCache>
                <c:ptCount val="1"/>
                <c:pt idx="0">
                  <c:v>2018</c:v>
                </c:pt>
              </c:strCache>
            </c:strRef>
          </c:tx>
          <c:spPr>
            <a:solidFill>
              <a:srgbClr val="5b9bd5"/>
            </a:solidFill>
            <a:ln w="0">
              <a:noFill/>
            </a:ln>
          </c:spPr>
          <c:invertIfNegative val="0"/>
          <c:dLbls>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Молоко, тыс. тонн</c:v>
                </c:pt>
                <c:pt idx="1">
                  <c:v>Мясо в ж. весе, тыс. тонн</c:v>
                </c:pt>
                <c:pt idx="2">
                  <c:v>Яйцо, млн шт.</c:v>
                </c:pt>
              </c:strCache>
            </c:strRef>
          </c:cat>
          <c:val>
            <c:numRef>
              <c:f>0</c:f>
              <c:numCache>
                <c:formatCode>General</c:formatCode>
                <c:ptCount val="3"/>
                <c:pt idx="0">
                  <c:v>20.87</c:v>
                </c:pt>
                <c:pt idx="1">
                  <c:v>7.28</c:v>
                </c:pt>
                <c:pt idx="2">
                  <c:v>54.1</c:v>
                </c:pt>
              </c:numCache>
            </c:numRef>
          </c:val>
        </c:ser>
        <c:ser>
          <c:idx val="1"/>
          <c:order val="1"/>
          <c:tx>
            <c:strRef>
              <c:f>label 1</c:f>
              <c:strCache>
                <c:ptCount val="1"/>
                <c:pt idx="0">
                  <c:v>2019</c:v>
                </c:pt>
              </c:strCache>
            </c:strRef>
          </c:tx>
          <c:spPr>
            <a:solidFill>
              <a:srgbClr val="ed7d31"/>
            </a:solidFill>
            <a:ln w="0">
              <a:noFill/>
            </a:ln>
          </c:spPr>
          <c:invertIfNegative val="0"/>
          <c:dLbls>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Молоко, тыс. тонн</c:v>
                </c:pt>
                <c:pt idx="1">
                  <c:v>Мясо в ж. весе, тыс. тонн</c:v>
                </c:pt>
                <c:pt idx="2">
                  <c:v>Яйцо, млн шт.</c:v>
                </c:pt>
              </c:strCache>
            </c:strRef>
          </c:cat>
          <c:val>
            <c:numRef>
              <c:f>1</c:f>
              <c:numCache>
                <c:formatCode>General</c:formatCode>
                <c:ptCount val="3"/>
                <c:pt idx="0">
                  <c:v>22.1</c:v>
                </c:pt>
                <c:pt idx="1">
                  <c:v>8.92</c:v>
                </c:pt>
                <c:pt idx="2">
                  <c:v>50.7</c:v>
                </c:pt>
              </c:numCache>
            </c:numRef>
          </c:val>
        </c:ser>
        <c:ser>
          <c:idx val="2"/>
          <c:order val="2"/>
          <c:tx>
            <c:strRef>
              <c:f>label 2</c:f>
              <c:strCache>
                <c:ptCount val="1"/>
                <c:pt idx="0">
                  <c:v>2020</c:v>
                </c:pt>
              </c:strCache>
            </c:strRef>
          </c:tx>
          <c:spPr>
            <a:solidFill>
              <a:srgbClr val="a5a5a5"/>
            </a:solidFill>
            <a:ln w="0">
              <a:noFill/>
            </a:ln>
          </c:spPr>
          <c:invertIfNegative val="0"/>
          <c:dLbls>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Молоко, тыс. тонн</c:v>
                </c:pt>
                <c:pt idx="1">
                  <c:v>Мясо в ж. весе, тыс. тонн</c:v>
                </c:pt>
                <c:pt idx="2">
                  <c:v>Яйцо, млн шт.</c:v>
                </c:pt>
              </c:strCache>
            </c:strRef>
          </c:cat>
          <c:val>
            <c:numRef>
              <c:f>2</c:f>
              <c:numCache>
                <c:formatCode>General</c:formatCode>
                <c:ptCount val="3"/>
                <c:pt idx="0">
                  <c:v>22.8</c:v>
                </c:pt>
                <c:pt idx="1">
                  <c:v>9.69</c:v>
                </c:pt>
                <c:pt idx="2">
                  <c:v>59.8</c:v>
                </c:pt>
              </c:numCache>
            </c:numRef>
          </c:val>
        </c:ser>
        <c:ser>
          <c:idx val="3"/>
          <c:order val="3"/>
          <c:tx>
            <c:strRef>
              <c:f>label 3</c:f>
              <c:strCache>
                <c:ptCount val="1"/>
                <c:pt idx="0">
                  <c:v>2021</c:v>
                </c:pt>
              </c:strCache>
            </c:strRef>
          </c:tx>
          <c:spPr>
            <a:solidFill>
              <a:srgbClr val="ffc000"/>
            </a:solidFill>
            <a:ln w="0">
              <a:noFill/>
            </a:ln>
          </c:spPr>
          <c:invertIfNegative val="0"/>
          <c:dLbls>
            <c:numFmt formatCode="0.00" sourceLinked="0"/>
            <c:txPr>
              <a:bodyPr wrap="square"/>
              <a:lstStyle/>
              <a:p>
                <a:pPr>
                  <a:defRPr b="0" sz="14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Молоко, тыс. тонн</c:v>
                </c:pt>
                <c:pt idx="1">
                  <c:v>Мясо в ж. весе, тыс. тонн</c:v>
                </c:pt>
                <c:pt idx="2">
                  <c:v>Яйцо, млн шт.</c:v>
                </c:pt>
              </c:strCache>
            </c:strRef>
          </c:cat>
          <c:val>
            <c:numRef>
              <c:f>3</c:f>
              <c:numCache>
                <c:formatCode>General</c:formatCode>
                <c:ptCount val="3"/>
                <c:pt idx="0">
                  <c:v>22.72</c:v>
                </c:pt>
                <c:pt idx="1">
                  <c:v>9.63</c:v>
                </c:pt>
                <c:pt idx="2">
                  <c:v>57.03</c:v>
                </c:pt>
              </c:numCache>
            </c:numRef>
          </c:val>
        </c:ser>
        <c:ser>
          <c:idx val="4"/>
          <c:order val="4"/>
          <c:tx>
            <c:strRef>
              <c:f>label 4</c:f>
              <c:strCache>
                <c:ptCount val="1"/>
                <c:pt idx="0">
                  <c:v>2022</c:v>
                </c:pt>
              </c:strCache>
            </c:strRef>
          </c:tx>
          <c:spPr>
            <a:solidFill>
              <a:srgbClr val="4472c4"/>
            </a:solidFill>
            <a:ln w="0">
              <a:noFill/>
            </a:ln>
          </c:spPr>
          <c:invertIfNegative val="0"/>
          <c:dLbls>
            <c:numFmt formatCode="0.00" sourceLinked="0"/>
            <c:txPr>
              <a:bodyPr wrap="square"/>
              <a:lstStyle/>
              <a:p>
                <a:pPr>
                  <a:defRPr b="0" sz="1600" spc="-1" strike="noStrike">
                    <a:solidFill>
                      <a:srgbClr val="c0000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3"/>
                <c:pt idx="0">
                  <c:v>Молоко, тыс. тонн</c:v>
                </c:pt>
                <c:pt idx="1">
                  <c:v>Мясо в ж. весе, тыс. тонн</c:v>
                </c:pt>
                <c:pt idx="2">
                  <c:v>Яйцо, млн шт.</c:v>
                </c:pt>
              </c:strCache>
            </c:strRef>
          </c:cat>
          <c:val>
            <c:numRef>
              <c:f>4</c:f>
              <c:numCache>
                <c:formatCode>General</c:formatCode>
                <c:ptCount val="3"/>
                <c:pt idx="0">
                  <c:v>22.69</c:v>
                </c:pt>
                <c:pt idx="1">
                  <c:v>9.387</c:v>
                </c:pt>
                <c:pt idx="2">
                  <c:v>66.7</c:v>
                </c:pt>
              </c:numCache>
            </c:numRef>
          </c:val>
        </c:ser>
        <c:gapWidth val="136"/>
        <c:overlap val="-30"/>
        <c:axId val="86689324"/>
        <c:axId val="39640078"/>
      </c:barChart>
      <c:catAx>
        <c:axId val="86689324"/>
        <c:scaling>
          <c:orientation val="minMax"/>
        </c:scaling>
        <c:delete val="0"/>
        <c:axPos val="b"/>
        <c:numFmt formatCode="General" sourceLinked="0"/>
        <c:majorTickMark val="out"/>
        <c:minorTickMark val="none"/>
        <c:tickLblPos val="nextTo"/>
        <c:spPr>
          <a:ln w="9360">
            <a:solidFill>
              <a:srgbClr val="d9d9d9"/>
            </a:solidFill>
            <a:round/>
          </a:ln>
        </c:spPr>
        <c:txPr>
          <a:bodyPr/>
          <a:lstStyle/>
          <a:p>
            <a:pPr>
              <a:defRPr b="0" sz="1200" spc="-1" strike="noStrike">
                <a:solidFill>
                  <a:srgbClr val="595959"/>
                </a:solidFill>
                <a:latin typeface="Bahnschrift Condensed"/>
              </a:defRPr>
            </a:pPr>
          </a:p>
        </c:txPr>
        <c:crossAx val="39640078"/>
        <c:crosses val="autoZero"/>
        <c:auto val="1"/>
        <c:lblAlgn val="ctr"/>
        <c:lblOffset val="100"/>
        <c:noMultiLvlLbl val="0"/>
      </c:catAx>
      <c:valAx>
        <c:axId val="39640078"/>
        <c:scaling>
          <c:orientation val="minMax"/>
        </c:scaling>
        <c:delete val="0"/>
        <c:axPos val="l"/>
        <c:majorGridlines>
          <c:spPr>
            <a:ln w="9360">
              <a:solidFill>
                <a:srgbClr val="d9d9d9"/>
              </a:solidFill>
              <a:round/>
            </a:ln>
          </c:spPr>
        </c:majorGridlines>
        <c:minorGridlines>
          <c:spPr>
            <a:ln w="9360">
              <a:solidFill>
                <a:srgbClr val="f2f2f2"/>
              </a:solidFill>
              <a:round/>
            </a:ln>
          </c:spPr>
        </c:minorGridlines>
        <c:numFmt formatCode="0.00" sourceLinked="0"/>
        <c:majorTickMark val="none"/>
        <c:minorTickMark val="none"/>
        <c:tickLblPos val="nextTo"/>
        <c:spPr>
          <a:ln w="6480">
            <a:noFill/>
          </a:ln>
        </c:spPr>
        <c:txPr>
          <a:bodyPr/>
          <a:lstStyle/>
          <a:p>
            <a:pPr>
              <a:defRPr b="0" sz="1200" spc="-1" strike="noStrike">
                <a:solidFill>
                  <a:srgbClr val="595959"/>
                </a:solidFill>
                <a:latin typeface="Bahnschrift Condensed"/>
              </a:defRPr>
            </a:pPr>
          </a:p>
        </c:txPr>
        <c:crossAx val="86689324"/>
        <c:crosses val="autoZero"/>
        <c:crossBetween val="between"/>
      </c:valAx>
      <c:spPr>
        <a:noFill/>
        <a:ln w="0">
          <a:noFill/>
        </a:ln>
      </c:spPr>
    </c:plotArea>
    <c:legend>
      <c:legendPos val="t"/>
      <c:overlay val="0"/>
      <c:spPr>
        <a:noFill/>
        <a:ln w="0">
          <a:noFill/>
        </a:ln>
      </c:spPr>
      <c:txPr>
        <a:bodyPr/>
        <a:lstStyle/>
        <a:p>
          <a:pPr>
            <a:defRPr b="0" sz="1200" spc="-1" strike="noStrike">
              <a:solidFill>
                <a:srgbClr val="595959"/>
              </a:solidFill>
              <a:latin typeface="Bahnschrift Condensed"/>
            </a:defRPr>
          </a:pPr>
        </a:p>
      </c:txPr>
    </c:legend>
    <c:plotVisOnly val="1"/>
    <c:dispBlanksAs val="gap"/>
  </c:chart>
  <c:spPr>
    <a:solidFill>
      <a:srgbClr val="ffffff"/>
    </a:solidFill>
    <a:ln w="9360">
      <a:noFill/>
    </a:ln>
  </c:spPr>
</c:chartSpace>
</file>

<file path=word/charts/chart4.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layout>
        <c:manualLayout>
          <c:layoutTarget val="inner"/>
          <c:xMode val="edge"/>
          <c:yMode val="edge"/>
          <c:x val="0.18925"/>
          <c:y val="0.118777777777778"/>
          <c:w val="0.781375"/>
          <c:h val="0.781333333333333"/>
        </c:manualLayout>
      </c:layout>
      <c:barChart>
        <c:barDir val="bar"/>
        <c:grouping val="clustered"/>
        <c:varyColors val="0"/>
        <c:ser>
          <c:idx val="0"/>
          <c:order val="0"/>
          <c:tx>
            <c:strRef>
              <c:f>label 0</c:f>
              <c:strCache>
                <c:ptCount val="1"/>
                <c:pt idx="0">
                  <c:v>2014</c:v>
                </c:pt>
              </c:strCache>
            </c:strRef>
          </c:tx>
          <c:spPr>
            <a:solidFill>
              <a:srgbClr val="5b9bd5"/>
            </a:solidFill>
            <a:ln w="0">
              <a:noFill/>
            </a:ln>
          </c:spPr>
          <c:invertIfNegative val="0"/>
          <c:dLbls>
            <c:numFmt formatCode="0.00%" sourceLinked="0"/>
            <c:txPr>
              <a:bodyPr wrap="square"/>
              <a:lstStyle/>
              <a:p>
                <a:pPr>
                  <a:defRPr b="0" sz="1200" spc="-1" strike="noStrike">
                    <a:solidFill>
                      <a:srgbClr val="40404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Мясо и мясопродукты</c:v>
                </c:pt>
                <c:pt idx="1">
                  <c:v>Молоко и молокопродукты</c:v>
                </c:pt>
              </c:strCache>
            </c:strRef>
          </c:cat>
          <c:val>
            <c:numRef>
              <c:f>0</c:f>
              <c:numCache>
                <c:formatCode>General</c:formatCode>
                <c:ptCount val="2"/>
                <c:pt idx="0">
                  <c:v>0.14</c:v>
                </c:pt>
                <c:pt idx="1">
                  <c:v>0.31</c:v>
                </c:pt>
              </c:numCache>
            </c:numRef>
          </c:val>
        </c:ser>
        <c:ser>
          <c:idx val="1"/>
          <c:order val="1"/>
          <c:tx>
            <c:strRef>
              <c:f>label 1</c:f>
              <c:strCache>
                <c:ptCount val="1"/>
                <c:pt idx="0">
                  <c:v>2022</c:v>
                </c:pt>
              </c:strCache>
            </c:strRef>
          </c:tx>
          <c:spPr>
            <a:solidFill>
              <a:srgbClr val="ed7d31"/>
            </a:solidFill>
            <a:ln w="0">
              <a:noFill/>
            </a:ln>
          </c:spPr>
          <c:invertIfNegative val="0"/>
          <c:dLbls>
            <c:numFmt formatCode="0.00%" sourceLinked="0"/>
            <c:txPr>
              <a:bodyPr wrap="square"/>
              <a:lstStyle/>
              <a:p>
                <a:pPr>
                  <a:defRPr b="0" sz="1600" spc="-1" strike="noStrike">
                    <a:solidFill>
                      <a:srgbClr val="c00000"/>
                    </a:solidFill>
                    <a:latin typeface="Bahnschrift Condensed"/>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Мясо и мясопродукты</c:v>
                </c:pt>
                <c:pt idx="1">
                  <c:v>Молоко и молокопродукты</c:v>
                </c:pt>
              </c:strCache>
            </c:strRef>
          </c:cat>
          <c:val>
            <c:numRef>
              <c:f>1</c:f>
              <c:numCache>
                <c:formatCode>General</c:formatCode>
                <c:ptCount val="2"/>
                <c:pt idx="0">
                  <c:v>0.282</c:v>
                </c:pt>
                <c:pt idx="1">
                  <c:v>0.465</c:v>
                </c:pt>
              </c:numCache>
            </c:numRef>
          </c:val>
        </c:ser>
        <c:gapWidth val="136"/>
        <c:overlap val="-30"/>
        <c:axId val="5910340"/>
        <c:axId val="80439883"/>
      </c:barChart>
      <c:catAx>
        <c:axId val="5910340"/>
        <c:scaling>
          <c:orientation val="minMax"/>
        </c:scaling>
        <c:delete val="0"/>
        <c:axPos val="b"/>
        <c:numFmt formatCode="General" sourceLinked="0"/>
        <c:majorTickMark val="out"/>
        <c:minorTickMark val="none"/>
        <c:tickLblPos val="nextTo"/>
        <c:spPr>
          <a:ln w="9360">
            <a:solidFill>
              <a:srgbClr val="d9d9d9"/>
            </a:solidFill>
            <a:round/>
          </a:ln>
        </c:spPr>
        <c:txPr>
          <a:bodyPr/>
          <a:lstStyle/>
          <a:p>
            <a:pPr>
              <a:defRPr b="0" sz="1200" spc="-1" strike="noStrike">
                <a:solidFill>
                  <a:srgbClr val="595959"/>
                </a:solidFill>
                <a:latin typeface="Bahnschrift Condensed"/>
              </a:defRPr>
            </a:pPr>
          </a:p>
        </c:txPr>
        <c:crossAx val="80439883"/>
        <c:crosses val="autoZero"/>
        <c:auto val="1"/>
        <c:lblAlgn val="ctr"/>
        <c:lblOffset val="100"/>
        <c:noMultiLvlLbl val="0"/>
      </c:catAx>
      <c:valAx>
        <c:axId val="80439883"/>
        <c:scaling>
          <c:orientation val="minMax"/>
        </c:scaling>
        <c:delete val="0"/>
        <c:axPos val="l"/>
        <c:majorGridlines>
          <c:spPr>
            <a:ln w="9360">
              <a:solidFill>
                <a:srgbClr val="d9d9d9"/>
              </a:solidFill>
              <a:round/>
            </a:ln>
          </c:spPr>
        </c:majorGridlines>
        <c:minorGridlines>
          <c:spPr>
            <a:ln w="9360">
              <a:solidFill>
                <a:srgbClr val="f2f2f2"/>
              </a:solidFill>
              <a:round/>
            </a:ln>
          </c:spPr>
        </c:minorGridlines>
        <c:numFmt formatCode="0.00%" sourceLinked="0"/>
        <c:majorTickMark val="none"/>
        <c:minorTickMark val="none"/>
        <c:tickLblPos val="nextTo"/>
        <c:spPr>
          <a:ln w="6480">
            <a:noFill/>
          </a:ln>
        </c:spPr>
        <c:txPr>
          <a:bodyPr/>
          <a:lstStyle/>
          <a:p>
            <a:pPr>
              <a:defRPr b="0" sz="1000" spc="-1" strike="noStrike">
                <a:solidFill>
                  <a:srgbClr val="595959"/>
                </a:solidFill>
                <a:latin typeface="Bahnschrift Condensed"/>
              </a:defRPr>
            </a:pPr>
          </a:p>
        </c:txPr>
        <c:crossAx val="5910340"/>
        <c:crosses val="autoZero"/>
        <c:crossBetween val="between"/>
      </c:valAx>
      <c:spPr>
        <a:noFill/>
        <a:ln w="0">
          <a:noFill/>
        </a:ln>
      </c:spPr>
    </c:plotArea>
    <c:legend>
      <c:legendPos val="t"/>
      <c:overlay val="0"/>
      <c:spPr>
        <a:noFill/>
        <a:ln w="0">
          <a:noFill/>
        </a:ln>
      </c:spPr>
      <c:txPr>
        <a:bodyPr/>
        <a:lstStyle/>
        <a:p>
          <a:pPr>
            <a:defRPr b="0" sz="1200" spc="-1" strike="noStrike">
              <a:solidFill>
                <a:srgbClr val="595959"/>
              </a:solidFill>
              <a:latin typeface="Bahnschrift Condensed"/>
            </a:defRPr>
          </a:pPr>
        </a:p>
      </c:txPr>
    </c:legend>
    <c:plotVisOnly val="1"/>
    <c:dispBlanksAs val="gap"/>
  </c:chart>
  <c:spPr>
    <a:solidFill>
      <a:srgbClr val="ffffff"/>
    </a:solidFill>
    <a:ln w="9360">
      <a:noFill/>
    </a:ln>
  </c:spPr>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1A652-3184-4674-8F78-058587DE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Application>LibreOffice/7.4.4.2$Linux_X86_64 LibreOffice_project/40$Build-2</Application>
  <AppVersion>15.0000</AppVersion>
  <Pages>59</Pages>
  <Words>16694</Words>
  <Characters>121802</Characters>
  <CharactersWithSpaces>137909</CharactersWithSpaces>
  <Paragraphs>953</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2023-04-17T22:48:00Z</dcterms:created>
  <dc:creator>Нияз</dc:creator>
  <dc:description/>
  <dc:language>ru-RU</dc:language>
  <cp:lastModifiedBy/>
  <cp:lastPrinted>2023-04-26T18:54:00Z</cp:lastPrinted>
  <dcterms:modified xsi:type="dcterms:W3CDTF">2023-05-26T14:43:33Z</dcterms:modified>
  <cp:revision>47</cp:revision>
  <dc:subject/>
  <dc:title>1</dc:title>
</cp:coreProperties>
</file>

<file path=docProps/custom.xml><?xml version="1.0" encoding="utf-8"?>
<Properties xmlns="http://schemas.openxmlformats.org/officeDocument/2006/custom-properties" xmlns:vt="http://schemas.openxmlformats.org/officeDocument/2006/docPropsVTypes"/>
</file>