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2D" w:rsidRDefault="002C442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242D" w:rsidRDefault="0055242D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5242D" w:rsidRDefault="00552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5242D" w:rsidRDefault="00552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5242D" w:rsidRDefault="002C4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А С П О Р Я Ж Е Н И Е </w:t>
      </w:r>
    </w:p>
    <w:p w:rsidR="0055242D" w:rsidRDefault="00552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5242D" w:rsidRDefault="002C4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55242D" w:rsidRDefault="002C4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55242D" w:rsidRDefault="0055242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42D" w:rsidRDefault="005524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5242D" w:rsidRDefault="002C4421">
      <w:pPr>
        <w:spacing w:after="0" w:line="240" w:lineRule="auto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[</w:t>
      </w:r>
      <w:r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 w:rsidR="0055242D" w:rsidRDefault="0055242D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12"/>
          <w:szCs w:val="28"/>
        </w:rPr>
      </w:pPr>
    </w:p>
    <w:p w:rsidR="0055242D" w:rsidRDefault="002C4421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55242D" w:rsidRDefault="0055242D" w:rsidP="00A5342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242D" w:rsidRDefault="002C442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Внести в распоряжение Прав</w:t>
      </w:r>
      <w:r w:rsidR="00F543A0">
        <w:rPr>
          <w:rFonts w:ascii="Times New Roman" w:hAnsi="Times New Roman" w:cs="Times New Roman"/>
          <w:bCs/>
          <w:sz w:val="28"/>
          <w:szCs w:val="28"/>
        </w:rPr>
        <w:t>ительства Камчатского края от 24</w:t>
      </w:r>
      <w:r>
        <w:rPr>
          <w:rFonts w:ascii="Times New Roman" w:hAnsi="Times New Roman" w:cs="Times New Roman"/>
          <w:bCs/>
          <w:sz w:val="28"/>
          <w:szCs w:val="28"/>
        </w:rPr>
        <w:t>.05.2019 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238-РП следующие изменения:</w:t>
      </w:r>
    </w:p>
    <w:p w:rsidR="0055242D" w:rsidRPr="00D17B96" w:rsidRDefault="00552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5242D" w:rsidRDefault="002C44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преамбулу изложить в следующей редакции:</w:t>
      </w:r>
    </w:p>
    <w:p w:rsidR="0055242D" w:rsidRDefault="002C44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«В соответствии с пунктом 6 с</w:t>
      </w:r>
      <w:r w:rsidR="00486B8A">
        <w:rPr>
          <w:rFonts w:ascii="Times New Roman" w:hAnsi="Times New Roman" w:cs="Times New Roman"/>
          <w:bCs/>
          <w:sz w:val="28"/>
          <w:szCs w:val="28"/>
        </w:rPr>
        <w:t>татьи 33 Федерального закона от </w:t>
      </w:r>
      <w:r>
        <w:rPr>
          <w:rFonts w:ascii="Times New Roman" w:hAnsi="Times New Roman" w:cs="Times New Roman"/>
          <w:bCs/>
          <w:sz w:val="28"/>
          <w:szCs w:val="28"/>
        </w:rPr>
        <w:t>28.06.2014 № 172-ФЗ «О стратегическом планировании в Российской Федерации», Законом Камчатского края от 28.12.2015 № 735 «Об отдельных вопросах в сфере стратегического планирования в Камчатском крае», постановлением Правительства Камчатского края от 08.04.2016 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119-П «Об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утверждении Порядка разработки и корректировки, осуществления мониторинга и контроля реализации прогнозов социально-экономического развития Камчатского края на среднесрочный 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долгосрочный период»;</w:t>
      </w:r>
    </w:p>
    <w:p w:rsidR="0055242D" w:rsidRDefault="002C44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распорядительную часть изложить в следующей редакции:</w:t>
      </w:r>
    </w:p>
    <w:p w:rsidR="0055242D" w:rsidRDefault="002C44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«1.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Утвердить долгосрочный прогноз социально-экономического развития Камчатского края на период до 2035 года согласно приложению к настоящему распоряжению.</w:t>
      </w:r>
    </w:p>
    <w:p w:rsidR="0055242D" w:rsidRDefault="002C44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Исполнительным органам Камчатского края руководствоваться в работе основными показателями, указанными в приложении к долгосрочному прогнозу социально-экономического развития Камчатского края на период до 2035 года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55242D" w:rsidRDefault="002C4421" w:rsidP="00A534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приложение изложить в редакции согласно приложению к настоящему распоряжению.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992"/>
        <w:gridCol w:w="3970"/>
      </w:tblGrid>
      <w:tr w:rsidR="0055242D">
        <w:trPr>
          <w:trHeight w:val="1232"/>
        </w:trPr>
        <w:tc>
          <w:tcPr>
            <w:tcW w:w="4677" w:type="dxa"/>
            <w:shd w:val="clear" w:color="auto" w:fill="auto"/>
          </w:tcPr>
          <w:p w:rsidR="0055242D" w:rsidRDefault="002C4421">
            <w:pPr>
              <w:widowControl w:val="0"/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 Камчатского края</w:t>
            </w:r>
          </w:p>
        </w:tc>
        <w:tc>
          <w:tcPr>
            <w:tcW w:w="992" w:type="dxa"/>
            <w:shd w:val="clear" w:color="auto" w:fill="auto"/>
          </w:tcPr>
          <w:p w:rsidR="0055242D" w:rsidRDefault="0055242D">
            <w:pPr>
              <w:widowControl w:val="0"/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shd w:val="clear" w:color="auto" w:fill="auto"/>
          </w:tcPr>
          <w:p w:rsidR="0055242D" w:rsidRDefault="0055242D">
            <w:pPr>
              <w:widowControl w:val="0"/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42D" w:rsidRDefault="002C4421">
            <w:pPr>
              <w:widowControl w:val="0"/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A53422" w:rsidRPr="00A53422" w:rsidRDefault="002C4421" w:rsidP="00A53422">
      <w:pPr>
        <w:spacing w:after="0" w:line="240" w:lineRule="auto"/>
        <w:ind w:right="-116"/>
        <w:jc w:val="center"/>
        <w:rPr>
          <w:rFonts w:ascii="Times New Roman" w:hAnsi="Times New Roman" w:cs="Times New Roman"/>
          <w:color w:val="D9D9D9"/>
          <w:sz w:val="28"/>
          <w:szCs w:val="28"/>
        </w:rPr>
      </w:pPr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>[горизонтальный штамп подписи 1]</w:t>
      </w:r>
      <w:bookmarkEnd w:id="1"/>
    </w:p>
    <w:p w:rsidR="00A53422" w:rsidRDefault="00A53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53422" w:rsidRDefault="00A53422" w:rsidP="00A53422">
      <w:pPr>
        <w:spacing w:after="0" w:line="240" w:lineRule="auto"/>
        <w:ind w:left="5529"/>
      </w:pPr>
      <w:r>
        <w:rPr>
          <w:rFonts w:ascii="Times New Roman" w:hAnsi="Times New Roman"/>
          <w:color w:val="000000" w:themeColor="text1"/>
          <w:sz w:val="28"/>
        </w:rPr>
        <w:lastRenderedPageBreak/>
        <w:t xml:space="preserve">Приложение к распоряжению Правительства Камчатского края </w:t>
      </w:r>
      <w:proofErr w:type="gramStart"/>
      <w:r>
        <w:rPr>
          <w:rFonts w:ascii="Times New Roman" w:hAnsi="Times New Roman"/>
          <w:color w:val="000000" w:themeColor="text1"/>
          <w:sz w:val="28"/>
        </w:rPr>
        <w:t>от</w:t>
      </w:r>
      <w:proofErr w:type="gramEnd"/>
      <w:r>
        <w:rPr>
          <w:rFonts w:ascii="Times New Roman" w:hAnsi="Times New Roman"/>
          <w:color w:val="000000" w:themeColor="text1"/>
          <w:sz w:val="24"/>
        </w:rPr>
        <w:t xml:space="preserve"> [</w:t>
      </w:r>
      <w:proofErr w:type="gramStart"/>
      <w:r>
        <w:rPr>
          <w:rFonts w:ascii="Times New Roman" w:hAnsi="Times New Roman"/>
          <w:color w:val="C0C0C0"/>
          <w:sz w:val="24"/>
        </w:rPr>
        <w:t>Д</w:t>
      </w:r>
      <w:r>
        <w:rPr>
          <w:rFonts w:ascii="Times New Roman" w:hAnsi="Times New Roman"/>
          <w:color w:val="C0C0C0"/>
          <w:sz w:val="20"/>
        </w:rPr>
        <w:t>ата</w:t>
      </w:r>
      <w:proofErr w:type="gramEnd"/>
      <w:r>
        <w:rPr>
          <w:rFonts w:ascii="Times New Roman" w:hAnsi="Times New Roman"/>
          <w:color w:val="C0C0C0"/>
          <w:sz w:val="20"/>
        </w:rPr>
        <w:t xml:space="preserve"> регистрации</w:t>
      </w:r>
      <w:r>
        <w:rPr>
          <w:rFonts w:ascii="Times New Roman" w:hAnsi="Times New Roman"/>
          <w:color w:val="000000" w:themeColor="text1"/>
          <w:sz w:val="20"/>
        </w:rPr>
        <w:t xml:space="preserve">] </w:t>
      </w:r>
      <w:r>
        <w:rPr>
          <w:rFonts w:ascii="Times New Roman" w:hAnsi="Times New Roman"/>
          <w:color w:val="000000" w:themeColor="text1"/>
          <w:sz w:val="24"/>
        </w:rPr>
        <w:t>№ [</w:t>
      </w:r>
      <w:r>
        <w:rPr>
          <w:rFonts w:ascii="Times New Roman" w:hAnsi="Times New Roman"/>
          <w:color w:val="C0C0C0"/>
          <w:sz w:val="24"/>
        </w:rPr>
        <w:t>Н</w:t>
      </w:r>
      <w:r>
        <w:rPr>
          <w:rFonts w:ascii="Times New Roman" w:hAnsi="Times New Roman"/>
          <w:color w:val="C0C0C0"/>
          <w:sz w:val="18"/>
        </w:rPr>
        <w:t>омер документа</w:t>
      </w:r>
      <w:r>
        <w:rPr>
          <w:rFonts w:ascii="Times New Roman" w:hAnsi="Times New Roman"/>
          <w:color w:val="000000" w:themeColor="text1"/>
          <w:sz w:val="20"/>
        </w:rPr>
        <w:t>]</w:t>
      </w:r>
    </w:p>
    <w:p w:rsidR="00A53422" w:rsidRDefault="00A53422" w:rsidP="00A53422">
      <w:pPr>
        <w:spacing w:after="0" w:line="240" w:lineRule="auto"/>
        <w:ind w:left="5529"/>
      </w:pPr>
    </w:p>
    <w:p w:rsidR="00A53422" w:rsidRDefault="00A53422" w:rsidP="00A53422">
      <w:pPr>
        <w:spacing w:after="0" w:line="240" w:lineRule="auto"/>
        <w:ind w:left="5529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«Приложение к распоряжению Правительства Камчатского края от 24.05.2019 № 238-РП</w:t>
      </w:r>
    </w:p>
    <w:p w:rsidR="00A53422" w:rsidRDefault="00A53422" w:rsidP="00A5342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 xml:space="preserve">Долгосрочный прогноз </w:t>
      </w:r>
    </w:p>
    <w:p w:rsidR="00A53422" w:rsidRDefault="00A53422" w:rsidP="00A53422">
      <w:pPr>
        <w:widowControl w:val="0"/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 xml:space="preserve">социально-экономического развития Камчатского края </w:t>
      </w:r>
    </w:p>
    <w:p w:rsidR="00A53422" w:rsidRDefault="00A53422" w:rsidP="00A53422">
      <w:pPr>
        <w:widowControl w:val="0"/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на период до 2035 года (далее – Прогноз)</w:t>
      </w:r>
    </w:p>
    <w:p w:rsidR="00A53422" w:rsidRDefault="00A53422" w:rsidP="00A53422">
      <w:pPr>
        <w:spacing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53422" w:rsidRDefault="00A53422" w:rsidP="00A53422">
      <w:pPr>
        <w:spacing w:line="240" w:lineRule="auto"/>
        <w:ind w:firstLine="709"/>
        <w:jc w:val="center"/>
      </w:pPr>
      <w:r>
        <w:rPr>
          <w:rFonts w:ascii="Times New Roman" w:hAnsi="Times New Roman"/>
          <w:sz w:val="28"/>
        </w:rPr>
        <w:t>I. Характеристика условий формирования Прогноза</w:t>
      </w:r>
    </w:p>
    <w:p w:rsidR="00A53422" w:rsidRDefault="00A53422" w:rsidP="00A53422">
      <w:pPr>
        <w:spacing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53422" w:rsidRDefault="00A53422" w:rsidP="00A53422">
      <w:pPr>
        <w:tabs>
          <w:tab w:val="left" w:pos="567"/>
        </w:tabs>
        <w:spacing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1. Оценка достигнутого уровня социально-экономического развития</w:t>
      </w:r>
    </w:p>
    <w:p w:rsidR="00A53422" w:rsidRDefault="00A53422" w:rsidP="00A53422">
      <w:pPr>
        <w:tabs>
          <w:tab w:val="left" w:pos="567"/>
        </w:tabs>
        <w:spacing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Камчатского края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1. Социально-экономическая ситуация в Камчатском крае определяется общероссийскими макроэкономическими условиями, но при этом характеризуется как относительно стабильная.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Экономика Камчатского края представляет собой многоотраслевое хозяйство, включающее самые разнообразные виды деятельности, с преобладанием рыболовства 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рыбоперерабатывающей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промышленности.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Наибольшую долю в структуре валового регионального продукта (далее </w:t>
      </w:r>
      <w:r>
        <w:rPr>
          <w:rFonts w:ascii="Times New Roman" w:hAnsi="Times New Roman"/>
          <w:color w:val="000000"/>
          <w:sz w:val="28"/>
        </w:rPr>
        <w:t>– ВРП)</w:t>
      </w:r>
      <w:r>
        <w:rPr>
          <w:rFonts w:ascii="Times New Roman" w:hAnsi="Times New Roman"/>
          <w:sz w:val="28"/>
        </w:rPr>
        <w:t xml:space="preserve"> Камчатского края занимают рыболовство, рыбоводство (24,3 процента, оценка 2021 года), государственное управление и обеспечение военной безопасности; социальное обеспечение (17,3 процента); оптовая и розничная торговля, ремонт автотранспортных средств (6,4 процента); обрабатывающие производства (6,3 процента); добыча полезных ископаемых (7,5 процента); здравоохранение (7,4 процента);</w:t>
      </w:r>
      <w:proofErr w:type="gramEnd"/>
      <w:r>
        <w:rPr>
          <w:rFonts w:ascii="Times New Roman" w:hAnsi="Times New Roman"/>
          <w:sz w:val="28"/>
        </w:rPr>
        <w:t xml:space="preserve"> операц</w:t>
      </w:r>
      <w:r w:rsidR="00442412">
        <w:rPr>
          <w:rFonts w:ascii="Times New Roman" w:hAnsi="Times New Roman"/>
          <w:sz w:val="28"/>
        </w:rPr>
        <w:t>ии с недвижимым имуществом (5,5</w:t>
      </w:r>
      <w:r w:rsidR="00442412"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процента); транспортировка и хранение (</w:t>
      </w:r>
      <w:r w:rsidR="00442412">
        <w:rPr>
          <w:rFonts w:ascii="Times New Roman" w:hAnsi="Times New Roman"/>
          <w:sz w:val="28"/>
        </w:rPr>
        <w:t>4,6 процента); образование (4,4</w:t>
      </w:r>
      <w:r w:rsidR="00442412"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процента); строительство (3,4 процента).</w:t>
      </w:r>
    </w:p>
    <w:p w:rsidR="00A53422" w:rsidRDefault="00A53422" w:rsidP="00A53422">
      <w:pPr>
        <w:widowControl w:val="0"/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2021 году ВРП оценивается в 321,5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млрд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рублей при темпе роста его объема 103,0 процента. Индекс-дефлятор ожидается в пределах 106,0 процента.</w:t>
      </w:r>
    </w:p>
    <w:p w:rsidR="00A53422" w:rsidRDefault="00A53422" w:rsidP="00A53422">
      <w:pPr>
        <w:widowControl w:val="0"/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Прирост промышленного производства в 2021 году к 2015 году составил 33,9 процента, в частности рост обрабатывающей промышленности за этот же период составил 43,0 процента, добычи полезных ископаемых – 28,9</w:t>
      </w:r>
      <w:r>
        <w:rPr>
          <w:rFonts w:ascii="Times New Roman" w:hAnsi="Times New Roman"/>
          <w:color w:val="000000" w:themeColor="text1"/>
          <w:sz w:val="28"/>
        </w:rPr>
        <w:t> </w:t>
      </w:r>
      <w:r>
        <w:rPr>
          <w:rFonts w:ascii="Times New Roman" w:hAnsi="Times New Roman"/>
          <w:sz w:val="28"/>
        </w:rPr>
        <w:t>процента, что говорит о значительном потенциале развития отрасли. Кроме того, прирост за 6 лет сельского хозяйства составил 37,7 процента.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Камчатский край занимает 7 место среди всех регионов Российской Федерации и первое место среди регионов Дальневосточного федерального </w:t>
      </w:r>
      <w:r>
        <w:rPr>
          <w:rFonts w:ascii="Times New Roman" w:hAnsi="Times New Roman"/>
          <w:color w:val="000000" w:themeColor="text1"/>
          <w:sz w:val="28"/>
        </w:rPr>
        <w:lastRenderedPageBreak/>
        <w:t>округа по показателю «Количество субъектов малого и среднего предпринимательства на 1 тысячу человек населения» (48,0 единиц на 1000 чел населения).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Большая часть оборота малых и средних предприятий бизнеса приходится на сектор торговли – 32 процента. Удельный вес лесного хозяйства, охоты, рыболовства и рыбоводства составил 29 процентов, обрабатывающих производств – 12 процентов, сельского, строительства – 8 процентов, транспортировки и хранения – 6 процентов.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 На Дальнем Востоке России и в Камчатском крае в частности реализуется государственная политика по ускорению социально-экономического развития регионов, направленная на формирование благоприятных условий для инвестирования и ведения бизнеса в масштабе всего Азиатско-Тихоокеанского региона (далее – АТР).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Камчатском крае запущена и развивается новаторская система специальных институтов и механизмов опережающего развития, таких как территория опережающего развития «Камчатка» (далее – ТОР «Камчатка»), особый правовой режим «Свободный порт Владивосток» (далее – СПВ), адресная инфраструктурная поддержка инвестиционных проектов, программа «Дальневосточный гектар» и другие. </w:t>
      </w:r>
    </w:p>
    <w:p w:rsidR="00A53422" w:rsidRDefault="00A53422" w:rsidP="00A5342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3. </w:t>
      </w:r>
      <w:proofErr w:type="gramStart"/>
      <w:r>
        <w:rPr>
          <w:rFonts w:ascii="Times New Roman" w:hAnsi="Times New Roman"/>
          <w:color w:val="000000" w:themeColor="text1"/>
          <w:sz w:val="28"/>
        </w:rPr>
        <w:t>Помимо наращивания уловов и переработки водных биологических ресурсов, активизации добычи полезных ископаемых, развития агропромышленного комплекса в последние годы определились несколько крупных направлений реструктуризации экономики Камчатского края: формирование туристско-рекреационного кластера, развитие транспортно-логистического комплекса и сервисного обслуживания морских перевозок в рамках растущего потенциала Северного морского пути (далее – СМП), возрождение судоремонта и судостроительной отрасли.</w:t>
      </w:r>
      <w:proofErr w:type="gramEnd"/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4. </w:t>
      </w: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Наиболее актуальными специфическими проблемами, сдерживающими реализацию экономического потенциала Камчатского края, являются: оторванность от материковых транспортных коммуникаций, определенная обособленность региона, затрудняющая реализацию межрегиональных проектов, неразвитость транспортной инфраструктуры (в том числе отсутствие железнодорожного сообщения); зависимость региона от внешнего снабжения товарами и ресурсами, обеспечивающими базовые процессы жизнедеятельности; наличие изолированно работающих энергосистем,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затратность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и неэффективность структуры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энергоисточников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высокая сейсмичность и необходимость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сейсмобезопасного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строительства.  </w:t>
      </w:r>
      <w:proofErr w:type="gramEnd"/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Главным сдерживающим фактором развития экономики Камчатского края является отсутствие современной инфраструктуры.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крае, причиной низкой конкурентоспособности произведенных продукции, товаров и услуг. </w:t>
      </w:r>
    </w:p>
    <w:p w:rsidR="00A53422" w:rsidRDefault="00A53422" w:rsidP="00A53422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lastRenderedPageBreak/>
        <w:t>2. Характеристика вариантов Прогноза</w:t>
      </w:r>
    </w:p>
    <w:p w:rsidR="00A53422" w:rsidRDefault="00A53422" w:rsidP="00A53422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A53422" w:rsidRPr="00D17B96" w:rsidRDefault="00A53422" w:rsidP="00A5342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5. </w:t>
      </w:r>
      <w:proofErr w:type="gramStart"/>
      <w:r>
        <w:rPr>
          <w:rFonts w:ascii="Times New Roman" w:hAnsi="Times New Roman"/>
          <w:color w:val="000000" w:themeColor="text1"/>
          <w:sz w:val="28"/>
        </w:rPr>
        <w:t>Прогноз выполнен в трех вариантах – консервативном, базовом и оптимистичном, в соответствии со сценарными условиями и основными параметрами долгосрочного прогноза социально-экономического развития Российской Федерации на период до 2035 года, разработанными Министерством экономического развития Российской Федерации.</w:t>
      </w:r>
      <w:proofErr w:type="gramEnd"/>
    </w:p>
    <w:p w:rsidR="00A53422" w:rsidRPr="00D17B96" w:rsidRDefault="00A53422" w:rsidP="00A5342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D17B96">
        <w:rPr>
          <w:rFonts w:ascii="Times New Roman" w:hAnsi="Times New Roman"/>
          <w:color w:val="000000" w:themeColor="text1"/>
          <w:sz w:val="28"/>
        </w:rPr>
        <w:t>Основные показатели социально-экономического развития Камчатского края на долгосрочный период по трем вариантам прогноза согласно форме 2П представлены: консервативный вариант в Приложении 1 к Прогнозу, базовый вариант в Приложении 2 к Прогнозу, оптимистичный вариант в Приложении 3 к Прогнозу.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Различие вариантов обусловлено изменением внешнеполитической ситуации, отличием моделей поведения частного бизнеса, перспективами повышения его конкурентоспособности, эффективностью реализации государственной политики развития и перспективами структурного и бюджетного маневра. </w:t>
      </w:r>
    </w:p>
    <w:p w:rsidR="00A53422" w:rsidRDefault="00A53422" w:rsidP="00A53422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6. Консервативный вариант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Прогноза основан на предположениях о неблагоприятном развитии российской и мировой экономики, негативном влиянии кризисных явлений на динамику доходов населения и возможности привлечения инвестиций в Камчатский край.</w:t>
      </w:r>
    </w:p>
    <w:p w:rsidR="00A53422" w:rsidRDefault="00A53422" w:rsidP="00A53422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 w:themeColor="text1"/>
          <w:sz w:val="28"/>
        </w:rPr>
        <w:t>7. Консервативный вариант Прогноза предусматривает следующие риски снижения темпов развития экономики:</w:t>
      </w:r>
    </w:p>
    <w:p w:rsidR="00A53422" w:rsidRDefault="00A53422" w:rsidP="00A53422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 w:themeColor="text1"/>
          <w:sz w:val="28"/>
        </w:rPr>
        <w:t>1) сохранение действия финансовых и экономических санкций в отношении российской экономики, а также ответных мер на протяжении всего прогнозного периода;</w:t>
      </w:r>
    </w:p>
    <w:p w:rsidR="00A53422" w:rsidRDefault="00A53422" w:rsidP="00A53422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 w:themeColor="text1"/>
          <w:sz w:val="28"/>
        </w:rPr>
        <w:t>2) постепенное замедление темпов мирового экономического роста;</w:t>
      </w:r>
    </w:p>
    <w:p w:rsidR="00A53422" w:rsidRDefault="00A53422" w:rsidP="00A53422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 w:themeColor="text1"/>
          <w:sz w:val="28"/>
        </w:rPr>
        <w:t>3) сохранение неблагоприятных демографических тенденций;</w:t>
      </w:r>
    </w:p>
    <w:p w:rsidR="00A53422" w:rsidRDefault="00A53422" w:rsidP="00A53422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 w:themeColor="text1"/>
          <w:sz w:val="28"/>
        </w:rPr>
        <w:t>4) сокращение инвестиционных программ ведущих компаний Камчатского края, отсрочка реализации инвестиционных намерений на территории региона;</w:t>
      </w:r>
    </w:p>
    <w:p w:rsidR="00A53422" w:rsidRDefault="00A53422" w:rsidP="00A53422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 w:themeColor="text1"/>
          <w:sz w:val="28"/>
        </w:rPr>
        <w:t>5) сокращение объемов и перенос сроков планового финансирования инфраструктурных проектов, реализуемых за счет средств федерального бюджета;</w:t>
      </w:r>
    </w:p>
    <w:p w:rsidR="00A53422" w:rsidRDefault="00A53422" w:rsidP="00A53422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 w:themeColor="text1"/>
          <w:sz w:val="28"/>
        </w:rPr>
        <w:t>6) снижение мировых цен на драгоценные металлы.</w:t>
      </w:r>
    </w:p>
    <w:p w:rsidR="00A53422" w:rsidRDefault="00A53422" w:rsidP="00A53422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8. Согласно консервативному варианту Прогноза ожидается сдержанный рост ВРП, снижение индекса физического объема инвестиций в основной капитал.</w:t>
      </w:r>
    </w:p>
    <w:p w:rsidR="00A53422" w:rsidRDefault="00A53422" w:rsidP="00A53422">
      <w:pPr>
        <w:tabs>
          <w:tab w:val="left" w:pos="567"/>
        </w:tabs>
        <w:spacing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Прогнозируемое снижение индекса физического объема ВРП в 2022</w:t>
      </w:r>
      <w:r>
        <w:rPr>
          <w:rFonts w:ascii="Times New Roman" w:eastAsia="Open Sans" w:hAnsi="Times New Roman" w:cs="Open Sans"/>
          <w:color w:val="000000" w:themeColor="text1"/>
          <w:sz w:val="28"/>
        </w:rPr>
        <w:t>–</w:t>
      </w:r>
      <w:r>
        <w:rPr>
          <w:rFonts w:ascii="Times New Roman" w:hAnsi="Times New Roman"/>
          <w:color w:val="000000" w:themeColor="text1"/>
          <w:sz w:val="28"/>
        </w:rPr>
        <w:t>2023 годах (97,3</w:t>
      </w:r>
      <w:r>
        <w:rPr>
          <w:rFonts w:ascii="Times New Roman" w:eastAsia="Open Sans" w:hAnsi="Times New Roman" w:cs="Open Sans"/>
          <w:color w:val="000000" w:themeColor="text1"/>
          <w:sz w:val="28"/>
        </w:rPr>
        <w:t>–99,8 процента)</w:t>
      </w:r>
      <w:r>
        <w:rPr>
          <w:rFonts w:ascii="Times New Roman" w:hAnsi="Times New Roman"/>
          <w:color w:val="000000" w:themeColor="text1"/>
          <w:sz w:val="28"/>
        </w:rPr>
        <w:t xml:space="preserve"> сменится ростом с 2024 года (</w:t>
      </w:r>
      <w:r>
        <w:rPr>
          <w:rFonts w:ascii="Times New Roman" w:eastAsia="Open Sans" w:hAnsi="Times New Roman" w:cs="Open Sans"/>
          <w:color w:val="000000" w:themeColor="text1"/>
          <w:sz w:val="28"/>
        </w:rPr>
        <w:t>102,1 процента).</w:t>
      </w:r>
      <w:r>
        <w:rPr>
          <w:rFonts w:ascii="Times New Roman" w:hAnsi="Times New Roman"/>
          <w:color w:val="000000" w:themeColor="text1"/>
          <w:sz w:val="28"/>
        </w:rPr>
        <w:t xml:space="preserve"> В период 2025</w:t>
      </w:r>
      <w:r>
        <w:rPr>
          <w:rFonts w:ascii="Times New Roman" w:eastAsia="Open Sans" w:hAnsi="Times New Roman" w:cs="Open Sans"/>
          <w:color w:val="000000" w:themeColor="text1"/>
          <w:sz w:val="28"/>
        </w:rPr>
        <w:t>–</w:t>
      </w:r>
      <w:r>
        <w:rPr>
          <w:rFonts w:ascii="Times New Roman" w:hAnsi="Times New Roman"/>
          <w:color w:val="000000" w:themeColor="text1"/>
          <w:sz w:val="28"/>
        </w:rPr>
        <w:t>2035 годов продолжится динамика роста ВРП в диапазоне от 100,9 до 103,9 процента в год.</w:t>
      </w:r>
    </w:p>
    <w:p w:rsidR="00A53422" w:rsidRDefault="00A53422" w:rsidP="00A53422">
      <w:pPr>
        <w:tabs>
          <w:tab w:val="left" w:pos="567"/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9. Согласно базовому варианту</w:t>
      </w:r>
      <w:r>
        <w:rPr>
          <w:rFonts w:ascii="Times New Roman" w:hAnsi="Times New Roman"/>
          <w:b/>
          <w:i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Прогноза достижению прогнозируемых темпов роста экономики будет способствовать расширение производства в </w:t>
      </w:r>
      <w:r>
        <w:rPr>
          <w:rFonts w:ascii="Times New Roman" w:hAnsi="Times New Roman"/>
          <w:color w:val="000000" w:themeColor="text1"/>
          <w:sz w:val="28"/>
        </w:rPr>
        <w:lastRenderedPageBreak/>
        <w:t xml:space="preserve">рамках ТОР «Камчатка», СПВ и реализация крупных инвестиционных проектов, создание транспортной инфраструктуры. </w:t>
      </w: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Существенный потенциал содержит также комплекс мер «Национальной программы социально-экономического развития Дальнего Востока на период до 2024 года и на перспективу до 2035», утвержденной во исполнение Указа Президента Российской Федерации от 26.06.2020 № 427 «О мерах по социально-экономическому развитию Дальнего Востока» (далее </w:t>
      </w:r>
      <w:r>
        <w:rPr>
          <w:rFonts w:ascii="Times New Roman" w:eastAsia="Open Sans" w:hAnsi="Times New Roman" w:cs="Open Sans"/>
          <w:color w:val="000000" w:themeColor="text1"/>
          <w:sz w:val="28"/>
        </w:rPr>
        <w:t>– Указ № 427)</w:t>
      </w:r>
      <w:r>
        <w:rPr>
          <w:rFonts w:ascii="Times New Roman" w:hAnsi="Times New Roman"/>
          <w:color w:val="000000" w:themeColor="text1"/>
          <w:sz w:val="28"/>
        </w:rPr>
        <w:t>, а также экономической политики, направленной на обеспечение ускорения темпов экономического роста и улучшение демографической ситуации, которые разработаны Правительством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Российской Федерации в целях реализации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 (далее </w:t>
      </w:r>
      <w:r>
        <w:rPr>
          <w:rFonts w:ascii="Times New Roman" w:eastAsia="Open Sans" w:hAnsi="Times New Roman" w:cs="Open Sans"/>
          <w:color w:val="000000" w:themeColor="text1"/>
          <w:sz w:val="28"/>
        </w:rPr>
        <w:t xml:space="preserve">– </w:t>
      </w:r>
      <w:r>
        <w:rPr>
          <w:rFonts w:ascii="Times New Roman" w:hAnsi="Times New Roman"/>
          <w:color w:val="000000" w:themeColor="text1"/>
          <w:sz w:val="28"/>
        </w:rPr>
        <w:t>Указ № 204) и Указа Пре</w:t>
      </w:r>
      <w:r w:rsidR="00486B8A">
        <w:rPr>
          <w:rFonts w:ascii="Times New Roman" w:hAnsi="Times New Roman"/>
          <w:color w:val="000000" w:themeColor="text1"/>
          <w:sz w:val="28"/>
        </w:rPr>
        <w:t>зидента Российской Федерации от </w:t>
      </w:r>
      <w:r>
        <w:rPr>
          <w:rFonts w:ascii="Times New Roman" w:hAnsi="Times New Roman"/>
          <w:color w:val="000000" w:themeColor="text1"/>
          <w:sz w:val="28"/>
        </w:rPr>
        <w:t xml:space="preserve">21.07.2020 № 474 «О национальных целях развития Российской Федерации на период до 2030 года» (далее </w:t>
      </w:r>
      <w:r>
        <w:rPr>
          <w:rFonts w:ascii="Times New Roman" w:eastAsia="Open Sans" w:hAnsi="Times New Roman" w:cs="Open Sans"/>
          <w:color w:val="000000" w:themeColor="text1"/>
          <w:sz w:val="28"/>
        </w:rPr>
        <w:t xml:space="preserve">– </w:t>
      </w:r>
      <w:r>
        <w:rPr>
          <w:rFonts w:ascii="Times New Roman" w:hAnsi="Times New Roman"/>
          <w:color w:val="000000" w:themeColor="text1"/>
          <w:sz w:val="28"/>
        </w:rPr>
        <w:t>Указ № 474).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Продолжится практика формирования благоприятного инвестиционного климата, стимулирования экономического роста и модернизации производства. Для обеспечения ускорения темпов экономического роста и улучшения демографической ситуации будут реализованы комплексы мероприятий по обеспечению роста производительности труда в экономике, развитию малого бизнеса, расширению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несырьевого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неэнергетического экспорта товаров и экспорта услуг, созданию условий для развития человеческого капитала. 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10. </w:t>
      </w:r>
      <w:r>
        <w:rPr>
          <w:rFonts w:ascii="Times New Roman" w:hAnsi="Times New Roman"/>
          <w:sz w:val="28"/>
        </w:rPr>
        <w:t>Приоритеты развития Камчатского края по базовому варианту сконцентрированы в тех областях, где есть реальные конкурентные преимущества на региональных и мировых рынках. В связи с этим, интенсивное развитие ресурсных комплексов (рыбопромышленного, горнопромышленного, туристско-рекреационного) является для Камчатки в современной ситуации одним из важнейших факторов ускоренного экономического развития. Высокие темпы роста будут достигнуты за счет формирования благоприятной среды для проявления инициативы и предпринимательской активности населения в сфере производства товаров и услуг, развития транспортно-логистического комплекса, развития рыбопромышленного и горнопромышленного комплекса. Особое внимание уделяется развитию туристско-рекреационного комплекса. Развитие логистики, судостроения и судоремонта будет способствовать удовлетворению растущих потребностей рыбной отрасли и туризма.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11. В перспективе в Камчатском крае предполагается реализация следующих крупномасштабных инвестиционных проектов, осуществляемых в рамках отраслевой специализации: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1) строительство, модернизация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рыбоперерабатывающих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заводов, строительство судов рыбопромыслового флота;</w:t>
      </w:r>
    </w:p>
    <w:p w:rsidR="00A53422" w:rsidRDefault="00A53422" w:rsidP="00A53422">
      <w:pPr>
        <w:tabs>
          <w:tab w:val="left" w:pos="567"/>
        </w:tabs>
        <w:spacing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2) строительство горнодобывающих предприятий по добыче и переработке руд драгоценных и цветных металлов;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 xml:space="preserve">3) строительство терминала по перевалке сжиженного природного газа (далее </w:t>
      </w:r>
      <w:r>
        <w:rPr>
          <w:rFonts w:ascii="Times New Roman" w:hAnsi="Times New Roman"/>
          <w:color w:val="000000"/>
          <w:sz w:val="28"/>
        </w:rPr>
        <w:t>– СПГ)</w:t>
      </w:r>
      <w:r>
        <w:rPr>
          <w:rFonts w:ascii="Times New Roman" w:hAnsi="Times New Roman"/>
          <w:color w:val="000000" w:themeColor="text1"/>
          <w:sz w:val="28"/>
        </w:rPr>
        <w:t>;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4) </w:t>
      </w:r>
      <w:r>
        <w:rPr>
          <w:rFonts w:ascii="Times New Roman" w:hAnsi="Times New Roman"/>
          <w:sz w:val="28"/>
        </w:rPr>
        <w:t xml:space="preserve">создание курорта международного стандарта и общедоступной курортной инфраструктуры вокруг вулканов </w:t>
      </w:r>
      <w:proofErr w:type="spellStart"/>
      <w:r>
        <w:rPr>
          <w:rFonts w:ascii="Times New Roman" w:hAnsi="Times New Roman"/>
          <w:sz w:val="28"/>
        </w:rPr>
        <w:t>Мутновский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Вилючинский</w:t>
      </w:r>
      <w:proofErr w:type="spellEnd"/>
      <w:r>
        <w:rPr>
          <w:rFonts w:ascii="Times New Roman" w:hAnsi="Times New Roman"/>
          <w:sz w:val="28"/>
        </w:rPr>
        <w:t xml:space="preserve"> и Горелый – «Парк «Три вулкана»;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5) модернизация морского порта Петропавловск-Камчатский и развитие элементов сервисной экономики мореплавания для обеспечения грузовых перевозок по СМП;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строительство нового пассажирского терминала «Международный аэропорт Петропавловск-Камчатский (Елизово)»;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</w:t>
      </w:r>
      <w:r>
        <w:rPr>
          <w:rFonts w:ascii="Times New Roman" w:hAnsi="Times New Roman"/>
          <w:color w:val="1A1A1A"/>
          <w:spacing w:val="-6"/>
          <w:sz w:val="28"/>
        </w:rPr>
        <w:t> </w:t>
      </w:r>
      <w:r>
        <w:rPr>
          <w:rFonts w:ascii="Times New Roman" w:hAnsi="Times New Roman"/>
          <w:sz w:val="28"/>
        </w:rPr>
        <w:t xml:space="preserve">строительство </w:t>
      </w:r>
      <w:proofErr w:type="spellStart"/>
      <w:r>
        <w:rPr>
          <w:rFonts w:ascii="Times New Roman" w:hAnsi="Times New Roman"/>
          <w:sz w:val="28"/>
        </w:rPr>
        <w:t>экотехнопарка</w:t>
      </w:r>
      <w:proofErr w:type="spellEnd"/>
      <w:r>
        <w:rPr>
          <w:rFonts w:ascii="Times New Roman" w:hAnsi="Times New Roman"/>
          <w:sz w:val="28"/>
        </w:rPr>
        <w:t xml:space="preserve"> для сортировки, переработки и захоронения твердых коммунальных отходов (далее – ТКО); 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7) производство строительных материалов для реализации инфраструктурных проектов; </w:t>
      </w:r>
    </w:p>
    <w:p w:rsidR="00A53422" w:rsidRPr="00D17B96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8) развитие информационно-коммуникационных технологий.</w:t>
      </w:r>
    </w:p>
    <w:p w:rsidR="00A53422" w:rsidRPr="00D17B96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D17B96">
        <w:rPr>
          <w:rFonts w:ascii="Times New Roman" w:hAnsi="Times New Roman"/>
          <w:color w:val="000000" w:themeColor="text1"/>
          <w:sz w:val="28"/>
        </w:rPr>
        <w:t>12. Прогнозируемое снижение индекса физического объема ВРП в 2022 году (98,7 процента) сменится ростом в 2023 году (101,8 процента). В период 2024–2035 годов продолжится динамика роста ВРП в диапазоне от 101,9 до 105,5 процента в год.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В базовом варианте Прогноза индекс потребительских цен с 2025 года выйдет на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таргетированное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значение определенное Центральным банком Российской Федерации в размере 104,0 процента. Значение объема ВРП, исходя из темпов роста производства, к 2035 году оценивается в размере 954,4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млрд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рублей.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Оптимистичный вариант Прогноза ориентирует на досрочное достижение целевых показателей социально-экономического развития Указов №</w:t>
      </w:r>
      <w:r>
        <w:rPr>
          <w:rFonts w:ascii="Times New Roman" w:hAnsi="Times New Roman"/>
          <w:color w:val="000000" w:themeColor="text1"/>
          <w:sz w:val="28"/>
        </w:rPr>
        <w:t> </w:t>
      </w:r>
      <w:r>
        <w:rPr>
          <w:rFonts w:ascii="Times New Roman" w:hAnsi="Times New Roman"/>
          <w:sz w:val="28"/>
        </w:rPr>
        <w:t xml:space="preserve">204 и № 474 и решение задач стратегического характера. </w:t>
      </w:r>
      <w:proofErr w:type="gramStart"/>
      <w:r>
        <w:rPr>
          <w:rFonts w:ascii="Times New Roman" w:hAnsi="Times New Roman"/>
          <w:sz w:val="28"/>
        </w:rPr>
        <w:t>Основан</w:t>
      </w:r>
      <w:proofErr w:type="gramEnd"/>
      <w:r>
        <w:rPr>
          <w:rFonts w:ascii="Times New Roman" w:hAnsi="Times New Roman"/>
          <w:sz w:val="28"/>
        </w:rPr>
        <w:t xml:space="preserve"> на реализации конкурентных преимуществ Камчатского края в сфере использования природно-ресурсного и географического потенциала, с элементами инновационной экономики. Его реализация предполагается в более благоприятных внешних условиях, включая возможности привлечения инвестиций и активизации инновационных факторов роста. Оптимистичный вариант характеризует развитие экономики в условиях применения дополнительных мер стимулирующего характера, связанных с расходами бюджета на финансирование новых инфраструктурных проектов, поддержание кредитования наиболее уязвимых секторов экономики; увеличение финансирования на развитие человеческого капитала; положительной динамикой среднедушевых денежных доходов населения в реальном выражении, обеспечивающей приближение их покупательной способности к среднероссийскому уровню; рост реальной заработной платы, что повлечет за собой оживление потребител</w:t>
      </w:r>
      <w:r w:rsidR="005D2499">
        <w:rPr>
          <w:rFonts w:ascii="Times New Roman" w:hAnsi="Times New Roman"/>
          <w:sz w:val="28"/>
        </w:rPr>
        <w:t>ьского спроса и соответственно рост</w:t>
      </w:r>
      <w:r>
        <w:rPr>
          <w:rFonts w:ascii="Times New Roman" w:hAnsi="Times New Roman"/>
          <w:sz w:val="28"/>
        </w:rPr>
        <w:t xml:space="preserve"> показателей розничной торговли и сектора услуг.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Предполагается выход экономики </w:t>
      </w:r>
      <w:r w:rsidR="00D17B96">
        <w:rPr>
          <w:rFonts w:ascii="Times New Roman" w:hAnsi="Times New Roman"/>
          <w:sz w:val="28"/>
        </w:rPr>
        <w:t>региона</w:t>
      </w:r>
      <w:r>
        <w:rPr>
          <w:rFonts w:ascii="Times New Roman" w:hAnsi="Times New Roman"/>
          <w:sz w:val="28"/>
        </w:rPr>
        <w:t xml:space="preserve"> </w:t>
      </w:r>
      <w:r w:rsidR="00D17B96">
        <w:rPr>
          <w:rFonts w:ascii="Times New Roman" w:hAnsi="Times New Roman"/>
          <w:sz w:val="28"/>
        </w:rPr>
        <w:t>на траекторию устойчивого роста</w:t>
      </w:r>
      <w:r>
        <w:rPr>
          <w:rFonts w:ascii="Times New Roman" w:hAnsi="Times New Roman"/>
          <w:sz w:val="28"/>
        </w:rPr>
        <w:t xml:space="preserve"> с темпами, опережающими среднероссийские значения. Внешние условия сохраняются на уровне базового варианта, но для достижения намеченных </w:t>
      </w:r>
      <w:r>
        <w:rPr>
          <w:rFonts w:ascii="Times New Roman" w:hAnsi="Times New Roman"/>
          <w:sz w:val="28"/>
        </w:rPr>
        <w:lastRenderedPageBreak/>
        <w:t>целей предполагается смена ориентации экономики на инвестиционную модель развития при сдерживании в прогнозном периоде роста расходов на потребление.</w:t>
      </w:r>
    </w:p>
    <w:p w:rsidR="00A53422" w:rsidRPr="00D17B96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17B96">
        <w:rPr>
          <w:rFonts w:ascii="Times New Roman" w:hAnsi="Times New Roman"/>
          <w:sz w:val="28"/>
        </w:rPr>
        <w:t>14. С учетом реализации инвестиционных проектов ТОР «Камчатка» и режима СПВ, мер государственной политики, направленных на ускорение темпов экономического роста и улучшение демографической ситуации, прогнозируемое снижение индекса физического объема ВРП в 2022 году (98,7 процента) сменится ростом в 2023 году (104,0 процента). В период 2024–2035 годов продолжится динамика роста ВРП в диапазоне от 103,5 до 111,9 процента в год.</w:t>
      </w:r>
    </w:p>
    <w:p w:rsidR="00A53422" w:rsidRDefault="00A53422" w:rsidP="00341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Для разработки параметров долгосрочного бюджетного прогноза предлагается использовать базовый вариант Прогноза.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3. Оценка факторов и ограничений экономического роста Камчатского края</w:t>
      </w:r>
    </w:p>
    <w:p w:rsidR="00A53422" w:rsidRPr="00D17B96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422" w:rsidRDefault="00A53422" w:rsidP="00A53422">
      <w:pPr>
        <w:widowControl w:val="0"/>
        <w:tabs>
          <w:tab w:val="left" w:pos="567"/>
          <w:tab w:val="left" w:pos="894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16. При прогнозировании макроэкономических индикаторов социально-экономического развития Камчатского края на период до 2035 года учтено влияние существующих и потенциальных внешних и внутренних факторов и ограничений, формирующих замедление экономической динамики.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17. Прогнозный период, с одной стороны, характеризуется сохранением в среднесрочном периоде высоких геополитических рисков и неопределенности относительно перспектив развития мировой экономики, с другой – базируется на реализации стратегических целей развития Камчатского края в рамках реализации кластерной политики, улучшении инвестиционного климата, повышении конкурентоспособности и эффективности бизнеса, стимулировании экономического роста и модернизации экономики.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18. Основными ограничениями экономического развития будут: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1) угрозы, связанные с возникновением длительной депрессии мировой экономики;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2) сохранение политики санкций и ограничений, которые продолжают дестабилизировать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спросовую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и ценовую конъюнктуру рынков, формировать внешнеэкономические риски, оказывать довлеющее воздействие на инфляционные процессы;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3) ужесточение конкурентной борьбы, рост неопределенности, коммерческих и финансовых рисков;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4) ухудшение регуляторных условий ведения бизнеса;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5) рост инфляционных ожиданий в связи с изменениями в бюджетно-налоговой политике, рост тарифов на товары и услуги естественных монополий;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6) низкий уровень развития и высокий уровень износа производственной, коммунальной и транспортно-логистической инфраструктуры, особенно в сельской местности;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7) сокращение квот на вылов водных биологических ресурсов в связи с перерегистрацией рыболовных компаний в другие субъекты Российской </w:t>
      </w:r>
      <w:r>
        <w:rPr>
          <w:rFonts w:ascii="Times New Roman" w:hAnsi="Times New Roman"/>
          <w:color w:val="000000" w:themeColor="text1"/>
          <w:sz w:val="28"/>
        </w:rPr>
        <w:lastRenderedPageBreak/>
        <w:t>Федерации и сохранение тенденции снижения общих допустимых уловов по отдельным объектам водных биологических ресурсов;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8) недостаток квалифицированных кадров, неблагоприятная демографическая ситуация, проблемы развития человеческого капитала;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9) дефицит консолидированного бюджета Камчатского края, сокращение объемов федерального финансирования мероприятий государственных программ Камчатского края, реализуемых за счет средств федерального бюджета;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10) сужение производственно-хозяйственной деятельности ряда предприятий и организаций,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дестимуляция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предпринимательских инициатив населения;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11) природно-климатические риски.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19. В прогнозном периоде влияние внешних и внутренних ограничений в совокупности может значительно изменять тенденции развития отдельных отраслей экономики Камчатского края, динамику темпов роста прогнозируемых показателей. </w:t>
      </w: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И как следствие, может произойти снижение доходности организаций реального сектора экономики и ужесточение бюджетной политики, утрата конкурентных преимуществ на рынках сбыта продукции, моральное и физическое старение технологий, оборудования и сооружений, снижение уровня деловой и потребительской уверенности, отсутствие существенного роста фонда заработной платы, как в реальном, так и в бюджетном секторе, которые, в свою очередь, формируют риски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недопоступления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доходов в бюджеты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всех уровней.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20. Основными позитивными факторами, определяющими тенденции социально-экономического развития Камчатского края в среднесрочном прогнозируемом периоде, станут: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1) повышение конкурентоспособности продукции камчатских товаропроизводителей в результате девальвации рубля, развитие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импортозамещения</w:t>
      </w:r>
      <w:proofErr w:type="spellEnd"/>
      <w:r>
        <w:rPr>
          <w:rFonts w:ascii="Times New Roman" w:hAnsi="Times New Roman"/>
          <w:color w:val="000000" w:themeColor="text1"/>
          <w:sz w:val="28"/>
        </w:rPr>
        <w:t>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2) сдерживание роста издержек производства в результате индексации тарифов естественных монополий на уровне ниже параметров инфляции;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3) сдерживание роста тарифов на жилищно-коммунальные услуги;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4) увеличение объемов промышленного производства за счет ввода в эксплуатацию новых месторождений полезных ископаемых, модернизации действующих и создания новых производств;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5) реализация проектов резидентами ТОР «Камчатка» и СПВ, создание  новых произво</w:t>
      </w:r>
      <w:proofErr w:type="gramStart"/>
      <w:r>
        <w:rPr>
          <w:rFonts w:ascii="Times New Roman" w:hAnsi="Times New Roman"/>
          <w:color w:val="000000" w:themeColor="text1"/>
          <w:sz w:val="28"/>
        </w:rPr>
        <w:t>дств в п</w:t>
      </w:r>
      <w:proofErr w:type="gramEnd"/>
      <w:r>
        <w:rPr>
          <w:rFonts w:ascii="Times New Roman" w:hAnsi="Times New Roman"/>
          <w:color w:val="000000" w:themeColor="text1"/>
          <w:sz w:val="28"/>
        </w:rPr>
        <w:t>ищевых сегментах рынка;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6) увеличение глубины переработки продукции рыбопромышленного комплекса, развитие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аквакультуры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;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7) повышение инвестиционной активности хозяйствующих субъектов, в том числе в результате реализации планов мероприятий («дорожных карт») по улучшению условий для предпринимательской и инвестиционной деятельности, внедрению механизмов государственно-частного партнерства;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8) развитие предпринимательства, в том числе за счет реализации приоритетного проекта «Малый бизнес и поддержка индивидуальной </w:t>
      </w:r>
      <w:r>
        <w:rPr>
          <w:rFonts w:ascii="Times New Roman" w:hAnsi="Times New Roman"/>
          <w:color w:val="000000" w:themeColor="text1"/>
          <w:sz w:val="28"/>
        </w:rPr>
        <w:lastRenderedPageBreak/>
        <w:t>предпринимательской инициативы»;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9) восстановление потребительского спроса населения полуострова в условиях замедления инфляционных процессов;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10) сохранение социальной стабильности, относительно низкий уровень безработицы.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bookmarkStart w:id="2" w:name="sub_104"/>
      <w:bookmarkEnd w:id="2"/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II. Основные параметры социально-экономического развития Камчатского края на период до 2035 года по базовому варианту Прогноза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4. Демографическое развитие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21. Демографическая политика Камчатского края предусматривает стабилизацию численности населения и постепенное ее увеличение до 302,7 тысячи человек к 2035 году (+11,0 тысячи человек относительно 2021 года) для обеспечения необходимыми трудовыми ресурсами экономики региона.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604A7B"/>
          <w:sz w:val="28"/>
        </w:rPr>
      </w:pPr>
      <w:r>
        <w:rPr>
          <w:rFonts w:ascii="Times New Roman" w:hAnsi="Times New Roman"/>
          <w:color w:val="000000"/>
          <w:sz w:val="28"/>
        </w:rPr>
        <w:t>Запуск новых механизмов опережающего развития, а также реализация мер по созданию комфортных условий для проживания в Камчатском крае обеспечат стабильный ежегодный миграционный прирост населения.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604A7B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Меры по поддержке рождаемости, увеличению ожидаемой продолжительности жизни населения, продолжительности здоровой жизни, сокращению смертности позволят сгладить к 2026 году негативные тенденции, связанные с естественной убылью населения</w:t>
      </w:r>
      <w:r>
        <w:rPr>
          <w:rFonts w:ascii="Times New Roman" w:hAnsi="Times New Roman"/>
          <w:color w:val="000000"/>
          <w:sz w:val="28"/>
        </w:rPr>
        <w:t>. Стабильная положительная динамика естественного прироста населения будет наблюдаться на протяжении прогнозного периода 2027</w:t>
      </w:r>
      <w:r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2035 годов.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604A7B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22. По базовому варианту прогноза среднегодовой темп роста численности постоянного населения сложится на уровне 100,4%, начиная с 2024 года.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23. Основными направлениями демографической </w:t>
      </w:r>
      <w:proofErr w:type="gramStart"/>
      <w:r>
        <w:rPr>
          <w:rFonts w:ascii="Times New Roman" w:hAnsi="Times New Roman"/>
          <w:color w:val="000000"/>
          <w:sz w:val="28"/>
        </w:rPr>
        <w:t>политики на период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 2035 года будут: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1) повышение рождаемости;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2) снижение смертности;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3) повышение ожидаемой продолжительности жизни населения, повышение продолжительности здоровой жизни;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4) сокращение миграционного оттока постоянного населения;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5) привлечение на территорию Камчатского края мигрантов на постоянное место жительства, их адаптация и интеграция в общество;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6) содействие переселению соотечественников, проживающих за рубежом, на постоянное место жительства в Камчатский край;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7) создание условий и стимулов для закрепления молодежи на территории Камчатского края и привлечения молодых специалистов из других регионов страны.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24. </w:t>
      </w:r>
      <w:proofErr w:type="gramStart"/>
      <w:r>
        <w:rPr>
          <w:rFonts w:ascii="Times New Roman" w:hAnsi="Times New Roman"/>
          <w:color w:val="000000"/>
          <w:sz w:val="28"/>
        </w:rPr>
        <w:t xml:space="preserve">Реализацию демографической политики на период до 2035 года предполагается осуществлять путем исполнения мероприятий государственных программ, призванных улучшить демографическую ситуацию в Камчатском крае, в рамках национального проекта «Демография» и его региональной </w:t>
      </w:r>
      <w:r>
        <w:rPr>
          <w:rFonts w:ascii="Times New Roman" w:hAnsi="Times New Roman"/>
          <w:color w:val="000000"/>
          <w:sz w:val="28"/>
        </w:rPr>
        <w:lastRenderedPageBreak/>
        <w:t>составляющей, а также посредством дальнейшего совершенствования регионального законодательства в области семейного, налогового и жилищного права, здравоохранения, социального обеспечения, трудовых отношений, миграционной политики с учетом мер по реализации демографической политики, направленных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создание системы экономических стимулов для населения в сфере демографического развития.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25. Для реализации основных задач </w:t>
      </w:r>
      <w:proofErr w:type="spellStart"/>
      <w:r>
        <w:rPr>
          <w:rFonts w:ascii="Times New Roman" w:hAnsi="Times New Roman"/>
          <w:color w:val="000000"/>
          <w:sz w:val="28"/>
        </w:rPr>
        <w:t>народосбережения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(увеличение продолжительности жизни, сокращение смертности, увеличение рождаемости, регулирование внутренней и внешней миграции, сохранение и укрепление здоровья населения) предусматривается осуществление мероприятий, в том числе утвержденных в Концепции демографической политики Камчатского края на период до 2025 года: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1) предоставление мер социальной поддержки в связи с рождением и воспитанием детей;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2) выплата регионального материнского (семейного) капитала на 3-го и последующего ребенка;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3) обеспечение доступности дошкольного образования;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4) совершенствование медицинской помощи; обеспечение доступности специализированной, в том числе высокотехнологичной медицинской помощи;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5) строительство Камчатской краевой больницы;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6) организация спортивно-оздоровительных мероприятий, популяризация спорта и здорового образа жизни;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7) 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3 лет и т. д.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26. Помимо этого, в Камчатском крае продолжит действовать система муниципальных коэффициентов, применяемых к величине прожиточного минимума при предоставлении социальных выплат; активизируется система льготного ипотечного кредитования; продолжится реализация мероприятий по переселению из ветхого и аварийного жилищного фонда, обеспечению жильем молодых семей, по предоставлению «дальневосточного гектара» и др.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5. Труд и занятость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27. В прогнозный период ожидается стабильная ситуация на рынке труда Камчатского края, характеризующаяся ежегодным незначительным снижением численности безработных граждан и уровня регистрируемой безработицы.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При этом проблемными останутся такие вопросы как дисбаланс спроса и предложения рабочей силы, сезонная занятость, присутствие на рынке труда значительной части граждан, испытывающих трудности в поиске подходящей работы, низкая трудовая мобильность рабочей силы.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28. </w:t>
      </w:r>
      <w:proofErr w:type="gramStart"/>
      <w:r>
        <w:rPr>
          <w:rFonts w:ascii="Times New Roman" w:hAnsi="Times New Roman"/>
          <w:color w:val="000000"/>
          <w:sz w:val="28"/>
        </w:rPr>
        <w:t>Прогнозируется, что уровень регистрируемой безработицы с отметки 1,4% в 2021 году в долгосрочной перспективе снизится до 0,8%.</w:t>
      </w:r>
      <w:r>
        <w:rPr>
          <w:rFonts w:ascii="Times New Roman" w:hAnsi="Times New Roman"/>
          <w:color w:val="604A7B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Этому будут способствовать меры по повышению эффективности функционирования рынка труда, ориентированные на повышение качества и доступности </w:t>
      </w:r>
      <w:r>
        <w:rPr>
          <w:rFonts w:ascii="Times New Roman" w:hAnsi="Times New Roman"/>
          <w:color w:val="000000"/>
          <w:sz w:val="28"/>
        </w:rPr>
        <w:lastRenderedPageBreak/>
        <w:t>государственных услуг в сфере занятости населения, в том числе в электронном виде, оптимизацию управления системой занятости на региональном и межрегиональном уровнях.</w:t>
      </w:r>
      <w:proofErr w:type="gramEnd"/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29. Ежегодный темп роста заработной платы и среднемесячного дохода от трудовой деятельности составит около 107,0%. В номинальном значении среднемесячная заработная плата вырастет к 2035 году в 2,9 раза и составит 273,8 тысячи рублей, в то время как доход от трудовой деятельности вырастет до 196,2 тысячи рублей. На протяжении всего прогнозного периода предполагается стабильный рост реальной заработной платы на уровне 3,0-3,8%.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30. Темп роста фонда начисленной заработной платы в среднем будет колебаться в пределах 107,0-108,0%. К концу прогнозного периода фонд начисленной заработной платы составит 402,5 </w:t>
      </w:r>
      <w:proofErr w:type="gramStart"/>
      <w:r>
        <w:rPr>
          <w:rFonts w:ascii="Times New Roman" w:hAnsi="Times New Roman"/>
          <w:color w:val="000000"/>
          <w:sz w:val="28"/>
        </w:rPr>
        <w:t>млрд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рублей, увеличившись относительно 2021 года в 2,9 раза.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31. Прогноз потребности в привлечении иностранных работников по отдельным видам экономической деятельности в Камчатский край представлен в таблице 1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Таблица 1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человек</w:t>
      </w:r>
    </w:p>
    <w:tbl>
      <w:tblPr>
        <w:tblW w:w="9639" w:type="dxa"/>
        <w:tblLayout w:type="fixed"/>
        <w:tblLook w:val="00A0" w:firstRow="1" w:lastRow="0" w:firstColumn="1" w:lastColumn="0" w:noHBand="0" w:noVBand="0"/>
      </w:tblPr>
      <w:tblGrid>
        <w:gridCol w:w="561"/>
        <w:gridCol w:w="2382"/>
        <w:gridCol w:w="837"/>
        <w:gridCol w:w="837"/>
        <w:gridCol w:w="837"/>
        <w:gridCol w:w="837"/>
        <w:gridCol w:w="837"/>
        <w:gridCol w:w="837"/>
        <w:gridCol w:w="837"/>
        <w:gridCol w:w="837"/>
      </w:tblGrid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деятельности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2035</w:t>
            </w:r>
          </w:p>
        </w:tc>
      </w:tr>
    </w:tbl>
    <w:p w:rsidR="00341CAB" w:rsidRPr="00341CAB" w:rsidRDefault="00341CAB" w:rsidP="00341CAB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Layout w:type="fixed"/>
        <w:tblLook w:val="00A0" w:firstRow="1" w:lastRow="0" w:firstColumn="1" w:lastColumn="0" w:noHBand="0" w:noVBand="0"/>
      </w:tblPr>
      <w:tblGrid>
        <w:gridCol w:w="561"/>
        <w:gridCol w:w="2382"/>
        <w:gridCol w:w="837"/>
        <w:gridCol w:w="837"/>
        <w:gridCol w:w="837"/>
        <w:gridCol w:w="837"/>
        <w:gridCol w:w="837"/>
        <w:gridCol w:w="837"/>
        <w:gridCol w:w="837"/>
        <w:gridCol w:w="837"/>
      </w:tblGrid>
      <w:tr w:rsidR="00A53422" w:rsidTr="00427736">
        <w:trPr>
          <w:cantSplit/>
          <w:trHeight w:hRule="exact" w:val="284"/>
          <w:tblHeader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хозяйство, охота, лесное хозяйство, рыболовство и рыбоводство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1 115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410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440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Добыча полезных ископаемых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Обрабатывающие производства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электрической энергией, газом, паром; кондиционирование воздуха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водоотведение, организация сбора и утилизации отходов, ликвидация загрязнений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Строительство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3 562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1 469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3 050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3 280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3 380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3 500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Оптовая и розничная торговля; ремонт автотранспортных средств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1 376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1 358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1 565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1 600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Транспортировка и хранение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Деятельность финансовая и страховая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Операции с недвижимым имуществом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прочих видов услуг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Деятельность домашних хозяйств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</w:t>
            </w:r>
            <w:r w:rsidR="00A53422">
              <w:rPr>
                <w:rFonts w:ascii="Times New Roman" w:hAnsi="Times New Roman"/>
                <w:sz w:val="24"/>
              </w:rPr>
              <w:t>359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</w:t>
            </w:r>
            <w:r w:rsidR="00A53422">
              <w:rPr>
                <w:rFonts w:ascii="Times New Roman" w:hAnsi="Times New Roman"/>
                <w:sz w:val="24"/>
              </w:rPr>
              <w:t>324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</w:t>
            </w:r>
            <w:r w:rsidR="00A53422">
              <w:rPr>
                <w:rFonts w:ascii="Times New Roman" w:hAnsi="Times New Roman"/>
                <w:sz w:val="24"/>
              </w:rPr>
              <w:t>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</w:t>
            </w:r>
            <w:r w:rsidR="00A53422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</w:t>
            </w:r>
            <w:r w:rsidR="00A53422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341C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341CAB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</w:t>
            </w:r>
            <w:r w:rsidR="00A53422">
              <w:rPr>
                <w:rFonts w:ascii="Times New Roman" w:hAnsi="Times New Roman"/>
                <w:sz w:val="24"/>
              </w:rPr>
              <w:t>105</w:t>
            </w:r>
          </w:p>
        </w:tc>
      </w:tr>
      <w:tr w:rsidR="00A53422" w:rsidTr="00427736">
        <w:trPr>
          <w:trHeight w:val="3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A53422" w:rsidP="00A5342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</w:t>
            </w:r>
            <w:r w:rsidR="00A53422">
              <w:rPr>
                <w:rFonts w:ascii="Times New Roman" w:hAnsi="Times New Roman"/>
                <w:sz w:val="24"/>
              </w:rPr>
              <w:t>830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</w:t>
            </w:r>
            <w:r w:rsidR="00A53422">
              <w:rPr>
                <w:rFonts w:ascii="Times New Roman" w:hAnsi="Times New Roman"/>
                <w:sz w:val="24"/>
              </w:rPr>
              <w:t>322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</w:t>
            </w:r>
            <w:r w:rsidR="00A53422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</w:t>
            </w:r>
            <w:r w:rsidR="00A53422"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</w:t>
            </w:r>
            <w:r w:rsidR="00A53422">
              <w:rPr>
                <w:rFonts w:ascii="Times New Roman" w:hAnsi="Times New Roman"/>
                <w:sz w:val="24"/>
              </w:rPr>
              <w:t>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</w:t>
            </w:r>
            <w:r w:rsidR="00A53422"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</w:t>
            </w:r>
            <w:r w:rsidR="00A53422">
              <w:rPr>
                <w:rFonts w:ascii="Times New Roman" w:hAnsi="Times New Roman"/>
                <w:sz w:val="24"/>
              </w:rPr>
              <w:t>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422" w:rsidRDefault="00341CAB" w:rsidP="00A5342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</w:t>
            </w:r>
            <w:r w:rsidR="00A53422">
              <w:rPr>
                <w:rFonts w:ascii="Times New Roman" w:hAnsi="Times New Roman"/>
                <w:sz w:val="24"/>
              </w:rPr>
              <w:t>200</w:t>
            </w:r>
          </w:p>
        </w:tc>
      </w:tr>
    </w:tbl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604A7B"/>
          <w:sz w:val="28"/>
          <w:shd w:val="clear" w:color="auto" w:fill="E2006E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6. Денежные доходы населения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604A7B"/>
          <w:sz w:val="28"/>
        </w:rPr>
      </w:pPr>
      <w:r>
        <w:rPr>
          <w:rFonts w:ascii="Times New Roman" w:hAnsi="Times New Roman"/>
          <w:color w:val="000000"/>
          <w:sz w:val="28"/>
        </w:rPr>
        <w:t>32. В прогнозном периоде темпы роста реальных располагаемых денежных доходов населения будут незначительно отставать от темпов роста заработной платы и доходов от трудовой деятельности. Реальный рост показателя составит порядка</w:t>
      </w:r>
      <w:r>
        <w:rPr>
          <w:rFonts w:ascii="Times New Roman" w:hAnsi="Times New Roman"/>
          <w:color w:val="604A7B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2,5-3,5% в год.</w:t>
      </w:r>
      <w:r>
        <w:rPr>
          <w:rFonts w:ascii="Times New Roman" w:hAnsi="Times New Roman"/>
          <w:color w:val="604A7B"/>
          <w:sz w:val="28"/>
        </w:rPr>
        <w:t xml:space="preserve">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33. Уровень бедности в прогнозном периоде будет постепенно снижаться с 13,9% в 2021 году до 8,4% в 2030 году, к концу 2035 года показатель достигнет отметки 6,3%. Данная динамика соответствует национальным целям, </w:t>
      </w:r>
      <w:r>
        <w:rPr>
          <w:rFonts w:ascii="Times New Roman" w:hAnsi="Times New Roman"/>
          <w:color w:val="000000"/>
          <w:sz w:val="28"/>
        </w:rPr>
        <w:lastRenderedPageBreak/>
        <w:t>обозначенным в Указе 474.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34. Рост прожиточного минимума населения будет соответствовать инфляционным ожиданиям и составит в 2023-2024 годах 5,0%, с 2025 года и до конца прогнозного периода –</w:t>
      </w:r>
      <w:r>
        <w:rPr>
          <w:rFonts w:ascii="Times New Roman" w:hAnsi="Times New Roman"/>
          <w:color w:val="604A7B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4,0 % в год. В 2035 году значение показателя достигнет 42,5 тысячи рублей, что в 1,9 раза превышает значение 2021 года.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7. Экономическое развитие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35. Прогнозы развития приоритетных секторов экономики Камчатского края, которые определяют динамику ВРП в долгосрочной перспективе, исходят из следующих характеристик.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При расчете прогнозных параметров развития производственных видов деятельности учитывались, с одной стороны, растущая конкуренция на глобальных рынках товаров и услуг, напряженность на рынках сбыта и поставок продукции, с другой – нацеленность на повышение эффективности и конкурентоспособности производств за счет технической модернизации и обновления основных фондов, создания новых высокоэффективных производств и освоения выпуска высокотехнологичной продукции, а также расширения процессов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импортозамещения</w:t>
      </w:r>
      <w:proofErr w:type="spellEnd"/>
      <w:r>
        <w:rPr>
          <w:rFonts w:ascii="Times New Roman" w:hAnsi="Times New Roman"/>
          <w:color w:val="000000" w:themeColor="text1"/>
          <w:sz w:val="28"/>
        </w:rPr>
        <w:t>.</w:t>
      </w:r>
      <w:proofErr w:type="gramEnd"/>
    </w:p>
    <w:p w:rsidR="00A53422" w:rsidRPr="00A7008D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36. Базовый вариант Прогноза характеризуется стабильностью темпов роста экономики в долгосрочном периоде. Объем ВРП увеличится к 2035 </w:t>
      </w:r>
      <w:r w:rsidRPr="00A7008D">
        <w:rPr>
          <w:rFonts w:ascii="Times New Roman" w:hAnsi="Times New Roman"/>
          <w:color w:val="000000" w:themeColor="text1"/>
          <w:sz w:val="28"/>
        </w:rPr>
        <w:t>году в 1,6 раза к уровню 2021 года в сопоставимых ценах.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7008D">
        <w:rPr>
          <w:rFonts w:ascii="Times New Roman" w:hAnsi="Times New Roman"/>
          <w:color w:val="000000" w:themeColor="text1"/>
          <w:sz w:val="28"/>
        </w:rPr>
        <w:t>37. Среднегодовые темпы роста промышленного производства в 2022–2035 годах прогнозируются на уровне 104,5 процента. Объем промышленного производства увеличится к 2035 году в 1,8 раза по сравнению с уровнем 2021 года в сопоставимых ценах.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38. Основной вклад в рост промышленного производства будут вносить рыбопромышленный, горнодобывающий комплексы и судоремонт. В прогнозируемом периоде ожидается вывод на запланированную мощность ряда крупных инвестиционных проектов, при этом предполагается возможное смещение сроков их реализации.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39. Прирост добычи драгоценных металлов (золота и попутного серебра), руд цветных металлов и природного газа в прогнозируемом периоде будет обеспечен: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1) вводом в эксплуатацию горно-металлургического комбината на Озерновском золоторудном месторожде</w:t>
      </w:r>
      <w:r w:rsidR="003610D4">
        <w:rPr>
          <w:rFonts w:ascii="Times New Roman" w:hAnsi="Times New Roman"/>
          <w:color w:val="000000" w:themeColor="text1"/>
          <w:sz w:val="28"/>
        </w:rPr>
        <w:t>нии производительностью 610 тысяч</w:t>
      </w:r>
      <w:r>
        <w:rPr>
          <w:rFonts w:ascii="Times New Roman" w:hAnsi="Times New Roman"/>
          <w:color w:val="000000" w:themeColor="text1"/>
          <w:sz w:val="28"/>
        </w:rPr>
        <w:t xml:space="preserve"> тонн руды в год (АО «</w:t>
      </w:r>
      <w:proofErr w:type="spellStart"/>
      <w:r>
        <w:rPr>
          <w:rFonts w:ascii="Times New Roman" w:hAnsi="Times New Roman"/>
          <w:color w:val="000000" w:themeColor="text1"/>
          <w:sz w:val="28"/>
        </w:rPr>
        <w:t>СиГМА</w:t>
      </w:r>
      <w:proofErr w:type="spellEnd"/>
      <w:r>
        <w:rPr>
          <w:rFonts w:ascii="Times New Roman" w:hAnsi="Times New Roman"/>
          <w:color w:val="000000" w:themeColor="text1"/>
          <w:sz w:val="28"/>
        </w:rPr>
        <w:t>»);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color w:val="000000" w:themeColor="text1"/>
          <w:sz w:val="28"/>
        </w:rPr>
        <w:t xml:space="preserve">вводом в эксплуатацию </w:t>
      </w:r>
      <w:r>
        <w:rPr>
          <w:rFonts w:ascii="Times New Roman" w:hAnsi="Times New Roman"/>
          <w:sz w:val="28"/>
        </w:rPr>
        <w:t xml:space="preserve">горнодобывающего предприятия на базе участка </w:t>
      </w:r>
      <w:proofErr w:type="spellStart"/>
      <w:r>
        <w:rPr>
          <w:rFonts w:ascii="Times New Roman" w:hAnsi="Times New Roman"/>
          <w:sz w:val="28"/>
        </w:rPr>
        <w:t>Асачинского</w:t>
      </w:r>
      <w:proofErr w:type="spellEnd"/>
      <w:r>
        <w:rPr>
          <w:rFonts w:ascii="Times New Roman" w:hAnsi="Times New Roman"/>
          <w:sz w:val="28"/>
        </w:rPr>
        <w:t xml:space="preserve"> мест</w:t>
      </w:r>
      <w:r w:rsidR="003610D4">
        <w:rPr>
          <w:rFonts w:ascii="Times New Roman" w:hAnsi="Times New Roman"/>
          <w:sz w:val="28"/>
        </w:rPr>
        <w:t>орождения мощностью до 53,3 тысячи</w:t>
      </w:r>
      <w:r>
        <w:rPr>
          <w:rFonts w:ascii="Times New Roman" w:hAnsi="Times New Roman"/>
          <w:sz w:val="28"/>
        </w:rPr>
        <w:t xml:space="preserve"> тонн руды в год (АО «ТСГ </w:t>
      </w:r>
      <w:proofErr w:type="spellStart"/>
      <w:r>
        <w:rPr>
          <w:rFonts w:ascii="Times New Roman" w:hAnsi="Times New Roman"/>
          <w:sz w:val="28"/>
        </w:rPr>
        <w:t>Асача</w:t>
      </w:r>
      <w:proofErr w:type="spellEnd"/>
      <w:r>
        <w:rPr>
          <w:rFonts w:ascii="Times New Roman" w:hAnsi="Times New Roman"/>
          <w:sz w:val="28"/>
        </w:rPr>
        <w:t>»);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color w:val="000000" w:themeColor="text1"/>
          <w:sz w:val="28"/>
        </w:rPr>
        <w:t xml:space="preserve">вводом в эксплуатацию </w:t>
      </w:r>
      <w:r>
        <w:rPr>
          <w:rFonts w:ascii="Times New Roman" w:hAnsi="Times New Roman"/>
          <w:sz w:val="28"/>
        </w:rPr>
        <w:t xml:space="preserve">горно-обогатительного предприятия на золоторудном месторождении </w:t>
      </w:r>
      <w:proofErr w:type="spellStart"/>
      <w:r>
        <w:rPr>
          <w:rFonts w:ascii="Times New Roman" w:hAnsi="Times New Roman"/>
          <w:sz w:val="28"/>
        </w:rPr>
        <w:t>Кумроч</w:t>
      </w:r>
      <w:proofErr w:type="spellEnd"/>
      <w:r>
        <w:rPr>
          <w:rFonts w:ascii="Times New Roman" w:hAnsi="Times New Roman"/>
          <w:sz w:val="28"/>
        </w:rPr>
        <w:t xml:space="preserve"> (АО «</w:t>
      </w:r>
      <w:proofErr w:type="spellStart"/>
      <w:r>
        <w:rPr>
          <w:rFonts w:ascii="Times New Roman" w:hAnsi="Times New Roman"/>
          <w:sz w:val="28"/>
        </w:rPr>
        <w:t>Быстринская</w:t>
      </w:r>
      <w:proofErr w:type="spellEnd"/>
      <w:r>
        <w:rPr>
          <w:rFonts w:ascii="Times New Roman" w:hAnsi="Times New Roman"/>
          <w:sz w:val="28"/>
        </w:rPr>
        <w:t xml:space="preserve"> горная компания»). Планируема</w:t>
      </w:r>
      <w:r w:rsidR="003610D4">
        <w:rPr>
          <w:rFonts w:ascii="Times New Roman" w:hAnsi="Times New Roman"/>
          <w:sz w:val="28"/>
        </w:rPr>
        <w:t>я мощность предприятия: 500 тысяч</w:t>
      </w:r>
      <w:r>
        <w:rPr>
          <w:rFonts w:ascii="Times New Roman" w:hAnsi="Times New Roman"/>
          <w:sz w:val="28"/>
        </w:rPr>
        <w:t xml:space="preserve"> т руды в год, до 4 т золота в год;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строительством подземного рудника и модернизацией горно-</w:t>
      </w:r>
      <w:r>
        <w:rPr>
          <w:rFonts w:ascii="Times New Roman" w:hAnsi="Times New Roman"/>
          <w:sz w:val="28"/>
        </w:rPr>
        <w:lastRenderedPageBreak/>
        <w:t>обогатительного комбината на базе месторождения Аметистовое» (АО</w:t>
      </w:r>
      <w:r>
        <w:rPr>
          <w:rFonts w:ascii="Times New Roman" w:hAnsi="Times New Roman"/>
          <w:color w:val="000000" w:themeColor="text1"/>
          <w:sz w:val="28"/>
        </w:rPr>
        <w:t> </w:t>
      </w:r>
      <w:r>
        <w:rPr>
          <w:rFonts w:ascii="Times New Roman" w:hAnsi="Times New Roman"/>
          <w:sz w:val="28"/>
        </w:rPr>
        <w:t>«Аметистовое»);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техническим перевооружением Агинской </w:t>
      </w:r>
      <w:proofErr w:type="spellStart"/>
      <w:r>
        <w:rPr>
          <w:rFonts w:ascii="Times New Roman" w:hAnsi="Times New Roman"/>
          <w:sz w:val="28"/>
        </w:rPr>
        <w:t>золотоизвлекательной</w:t>
      </w:r>
      <w:proofErr w:type="spellEnd"/>
      <w:r>
        <w:rPr>
          <w:rFonts w:ascii="Times New Roman" w:hAnsi="Times New Roman"/>
          <w:sz w:val="28"/>
        </w:rPr>
        <w:t xml:space="preserve"> фабрики (АО «</w:t>
      </w:r>
      <w:proofErr w:type="spellStart"/>
      <w:r>
        <w:rPr>
          <w:rFonts w:ascii="Times New Roman" w:hAnsi="Times New Roman"/>
          <w:sz w:val="28"/>
        </w:rPr>
        <w:t>Камголд</w:t>
      </w:r>
      <w:proofErr w:type="spellEnd"/>
      <w:r>
        <w:rPr>
          <w:rFonts w:ascii="Times New Roman" w:hAnsi="Times New Roman"/>
          <w:sz w:val="28"/>
        </w:rPr>
        <w:t>»);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6) строительством флотационной обогатительной фабрики на месторождении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Шануч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для более глубокой переработки никелевой руды (ЗАО НПК «</w:t>
      </w:r>
      <w:proofErr w:type="spellStart"/>
      <w:r>
        <w:rPr>
          <w:rFonts w:ascii="Times New Roman" w:hAnsi="Times New Roman"/>
          <w:color w:val="000000" w:themeColor="text1"/>
          <w:sz w:val="28"/>
        </w:rPr>
        <w:t>Геотехнология</w:t>
      </w:r>
      <w:proofErr w:type="spellEnd"/>
      <w:r>
        <w:rPr>
          <w:rFonts w:ascii="Times New Roman" w:hAnsi="Times New Roman"/>
          <w:color w:val="000000" w:themeColor="text1"/>
          <w:sz w:val="28"/>
        </w:rPr>
        <w:t>»);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7) вводом в эксплуатацию дожимной компрессорной станции Нижне-</w:t>
      </w:r>
      <w:proofErr w:type="spellStart"/>
      <w:r>
        <w:rPr>
          <w:rFonts w:ascii="Times New Roman" w:hAnsi="Times New Roman"/>
          <w:color w:val="000000" w:themeColor="text1"/>
          <w:sz w:val="28"/>
        </w:rPr>
        <w:t>Квакчинского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газоконденсатного месторождения (ООО «Газпром добыча Ноябрьск). 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Кроме того, ООО «Камчатская медная компания» планирует завершить разведку перспективных золоторудных объектов в пределах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Малетойваямского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рудного поля и его флангов. </w:t>
      </w:r>
    </w:p>
    <w:p w:rsidR="00A53422" w:rsidRDefault="00A53422" w:rsidP="00A53422">
      <w:pPr>
        <w:widowControl w:val="0"/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 w:themeColor="text1"/>
          <w:sz w:val="28"/>
        </w:rPr>
        <w:t>40. Рост обрабатывающих произво</w:t>
      </w:r>
      <w:proofErr w:type="gramStart"/>
      <w:r>
        <w:rPr>
          <w:rFonts w:ascii="Times New Roman" w:hAnsi="Times New Roman"/>
          <w:color w:val="000000" w:themeColor="text1"/>
          <w:sz w:val="28"/>
        </w:rPr>
        <w:t>дств в пр</w:t>
      </w:r>
      <w:proofErr w:type="gramEnd"/>
      <w:r>
        <w:rPr>
          <w:rFonts w:ascii="Times New Roman" w:hAnsi="Times New Roman"/>
          <w:color w:val="000000" w:themeColor="text1"/>
          <w:sz w:val="28"/>
        </w:rPr>
        <w:t>огнозном периоде связан с реализаций следующих крупных проектов в пищевой промышленности: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создание </w:t>
      </w:r>
      <w:proofErr w:type="spellStart"/>
      <w:r>
        <w:rPr>
          <w:rFonts w:ascii="Times New Roman" w:hAnsi="Times New Roman"/>
          <w:sz w:val="28"/>
        </w:rPr>
        <w:t>рыбоперерабатывающего</w:t>
      </w:r>
      <w:proofErr w:type="spellEnd"/>
      <w:r>
        <w:rPr>
          <w:rFonts w:ascii="Times New Roman" w:hAnsi="Times New Roman"/>
          <w:sz w:val="28"/>
        </w:rPr>
        <w:t xml:space="preserve"> комплекса по глубокой переработке рыбной продукции производственной мощностью 10 150 тонн в год, ООО «Город 415»;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строительство рыбообрабатывающего завода производительностью 15 тонн готовой продукции в сутки на территории </w:t>
      </w:r>
      <w:proofErr w:type="spellStart"/>
      <w:r>
        <w:rPr>
          <w:rFonts w:ascii="Times New Roman" w:hAnsi="Times New Roman"/>
          <w:sz w:val="28"/>
        </w:rPr>
        <w:t>Елизовского</w:t>
      </w:r>
      <w:proofErr w:type="spellEnd"/>
      <w:r>
        <w:rPr>
          <w:rFonts w:ascii="Times New Roman" w:hAnsi="Times New Roman"/>
          <w:sz w:val="28"/>
        </w:rPr>
        <w:t xml:space="preserve"> района Камчатского края, ООО «РПЗ «</w:t>
      </w:r>
      <w:proofErr w:type="spellStart"/>
      <w:r>
        <w:rPr>
          <w:rFonts w:ascii="Times New Roman" w:hAnsi="Times New Roman"/>
          <w:sz w:val="28"/>
        </w:rPr>
        <w:t>Сокра</w:t>
      </w:r>
      <w:proofErr w:type="spellEnd"/>
      <w:r>
        <w:rPr>
          <w:rFonts w:ascii="Times New Roman" w:hAnsi="Times New Roman"/>
          <w:sz w:val="28"/>
        </w:rPr>
        <w:t>»;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модернизация </w:t>
      </w:r>
      <w:proofErr w:type="spellStart"/>
      <w:r>
        <w:rPr>
          <w:rFonts w:ascii="Times New Roman" w:hAnsi="Times New Roman"/>
          <w:sz w:val="28"/>
        </w:rPr>
        <w:t>рыбоперерабатывающего</w:t>
      </w:r>
      <w:proofErr w:type="spellEnd"/>
      <w:r>
        <w:rPr>
          <w:rFonts w:ascii="Times New Roman" w:hAnsi="Times New Roman"/>
          <w:sz w:val="28"/>
        </w:rPr>
        <w:t xml:space="preserve"> завода производительностью до 100 тонн в сутки по сырью в </w:t>
      </w:r>
      <w:proofErr w:type="spellStart"/>
      <w:r>
        <w:rPr>
          <w:rFonts w:ascii="Times New Roman" w:hAnsi="Times New Roman"/>
          <w:sz w:val="28"/>
        </w:rPr>
        <w:t>Олюторском</w:t>
      </w:r>
      <w:proofErr w:type="spellEnd"/>
      <w:r>
        <w:rPr>
          <w:rFonts w:ascii="Times New Roman" w:hAnsi="Times New Roman"/>
          <w:sz w:val="28"/>
        </w:rPr>
        <w:t xml:space="preserve"> муниципальном районе Камчатского края, ОАО «</w:t>
      </w:r>
      <w:proofErr w:type="spellStart"/>
      <w:r>
        <w:rPr>
          <w:rFonts w:ascii="Times New Roman" w:hAnsi="Times New Roman"/>
          <w:sz w:val="28"/>
        </w:rPr>
        <w:t>Корфский</w:t>
      </w:r>
      <w:proofErr w:type="spellEnd"/>
      <w:r>
        <w:rPr>
          <w:rFonts w:ascii="Times New Roman" w:hAnsi="Times New Roman"/>
          <w:sz w:val="28"/>
        </w:rPr>
        <w:t xml:space="preserve"> рыбокомбинат»;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строительство </w:t>
      </w:r>
      <w:proofErr w:type="spellStart"/>
      <w:r>
        <w:rPr>
          <w:rFonts w:ascii="Times New Roman" w:hAnsi="Times New Roman"/>
          <w:sz w:val="28"/>
        </w:rPr>
        <w:t>рыбоперерабытывающего</w:t>
      </w:r>
      <w:proofErr w:type="spellEnd"/>
      <w:r>
        <w:rPr>
          <w:rFonts w:ascii="Times New Roman" w:hAnsi="Times New Roman"/>
          <w:sz w:val="28"/>
        </w:rPr>
        <w:t xml:space="preserve"> завода «</w:t>
      </w:r>
      <w:proofErr w:type="spellStart"/>
      <w:r>
        <w:rPr>
          <w:rFonts w:ascii="Times New Roman" w:hAnsi="Times New Roman"/>
          <w:sz w:val="28"/>
        </w:rPr>
        <w:t>Колпакова</w:t>
      </w:r>
      <w:proofErr w:type="spellEnd"/>
      <w:r>
        <w:rPr>
          <w:rFonts w:ascii="Times New Roman" w:hAnsi="Times New Roman"/>
          <w:sz w:val="28"/>
        </w:rPr>
        <w:t>», ОАО «Колхоз Октябрь»;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строительство фабрики береговой обработки рыбы, ООО «Колхоз Ударник»;</w:t>
      </w:r>
    </w:p>
    <w:p w:rsidR="00A53422" w:rsidRDefault="00A53422" w:rsidP="00A53422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6) строительство прибрежного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рыбоперерабатывающего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завода (устье реки </w:t>
      </w:r>
      <w:proofErr w:type="gramStart"/>
      <w:r>
        <w:rPr>
          <w:rFonts w:ascii="Times New Roman" w:hAnsi="Times New Roman"/>
          <w:color w:val="000000" w:themeColor="text1"/>
          <w:sz w:val="28"/>
        </w:rPr>
        <w:t>Сопочная</w:t>
      </w:r>
      <w:proofErr w:type="gramEnd"/>
      <w:r>
        <w:rPr>
          <w:rFonts w:ascii="Times New Roman" w:hAnsi="Times New Roman"/>
          <w:color w:val="000000" w:themeColor="text1"/>
          <w:sz w:val="28"/>
        </w:rPr>
        <w:t>), ООО «Охотское».</w:t>
      </w:r>
    </w:p>
    <w:p w:rsidR="00A53422" w:rsidRDefault="00A53422" w:rsidP="00A53422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41. В прогнозируемом периоде продолжится техническое перевооружение и обновление рыбопромыслового флота</w:t>
      </w:r>
      <w:r w:rsidR="00516845">
        <w:rPr>
          <w:rFonts w:ascii="Times New Roman" w:hAnsi="Times New Roman"/>
          <w:color w:val="000000" w:themeColor="text1"/>
          <w:sz w:val="28"/>
        </w:rPr>
        <w:t>, будут построены</w:t>
      </w:r>
      <w:r>
        <w:rPr>
          <w:rFonts w:ascii="Times New Roman" w:hAnsi="Times New Roman"/>
          <w:color w:val="000000" w:themeColor="text1"/>
          <w:sz w:val="28"/>
        </w:rPr>
        <w:t>: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1) </w:t>
      </w:r>
      <w:r>
        <w:rPr>
          <w:rFonts w:ascii="Times New Roman" w:hAnsi="Times New Roman"/>
          <w:sz w:val="28"/>
        </w:rPr>
        <w:t>большой морозильный рыболовный траулер «Виктор Гаврилов», (Рыболовецкий колхоз им. В.И. Ленина);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шесть маломерных рыболовных судов 27 метров (Рыболовецкий колхоз им. В.И. Ленина);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два рефрижераторных рыболовных траулера (Рыболовецкий колхоз им. В.И. Ленина);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среднее добывающее судно для ловли краба (ООО «</w:t>
      </w:r>
      <w:proofErr w:type="spellStart"/>
      <w:r>
        <w:rPr>
          <w:rFonts w:ascii="Times New Roman" w:hAnsi="Times New Roman"/>
          <w:sz w:val="28"/>
        </w:rPr>
        <w:t>Алестар</w:t>
      </w:r>
      <w:proofErr w:type="spellEnd"/>
      <w:r>
        <w:rPr>
          <w:rFonts w:ascii="Times New Roman" w:hAnsi="Times New Roman"/>
          <w:sz w:val="28"/>
        </w:rPr>
        <w:t>»);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четыре больших морозильных рыболовных траулера, (ГК «НОРЕБО»: </w:t>
      </w:r>
      <w:proofErr w:type="gramStart"/>
      <w:r>
        <w:rPr>
          <w:rFonts w:ascii="Times New Roman" w:hAnsi="Times New Roman"/>
          <w:sz w:val="28"/>
        </w:rPr>
        <w:t>АО «</w:t>
      </w:r>
      <w:proofErr w:type="spellStart"/>
      <w:r>
        <w:rPr>
          <w:rFonts w:ascii="Times New Roman" w:hAnsi="Times New Roman"/>
          <w:sz w:val="28"/>
        </w:rPr>
        <w:t>Акрос</w:t>
      </w:r>
      <w:proofErr w:type="spellEnd"/>
      <w:r>
        <w:rPr>
          <w:rFonts w:ascii="Times New Roman" w:hAnsi="Times New Roman"/>
          <w:sz w:val="28"/>
        </w:rPr>
        <w:t>», АО «</w:t>
      </w:r>
      <w:proofErr w:type="spellStart"/>
      <w:r>
        <w:rPr>
          <w:rFonts w:ascii="Times New Roman" w:hAnsi="Times New Roman"/>
          <w:sz w:val="28"/>
        </w:rPr>
        <w:t>Блаф</w:t>
      </w:r>
      <w:proofErr w:type="spellEnd"/>
      <w:r>
        <w:rPr>
          <w:rFonts w:ascii="Times New Roman" w:hAnsi="Times New Roman"/>
          <w:sz w:val="28"/>
        </w:rPr>
        <w:t>», ООО «</w:t>
      </w:r>
      <w:proofErr w:type="spellStart"/>
      <w:r>
        <w:rPr>
          <w:rFonts w:ascii="Times New Roman" w:hAnsi="Times New Roman"/>
          <w:sz w:val="28"/>
        </w:rPr>
        <w:t>Ролиз</w:t>
      </w:r>
      <w:proofErr w:type="spellEnd"/>
      <w:r>
        <w:rPr>
          <w:rFonts w:ascii="Times New Roman" w:hAnsi="Times New Roman"/>
          <w:sz w:val="28"/>
        </w:rPr>
        <w:t>», АО «Сахалин Лизинг Флот»);</w:t>
      </w:r>
      <w:proofErr w:type="gramEnd"/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три рыбопромысловых </w:t>
      </w:r>
      <w:proofErr w:type="spellStart"/>
      <w:r>
        <w:rPr>
          <w:rFonts w:ascii="Times New Roman" w:hAnsi="Times New Roman"/>
          <w:sz w:val="28"/>
        </w:rPr>
        <w:t>среднетоннажных</w:t>
      </w:r>
      <w:proofErr w:type="spellEnd"/>
      <w:r>
        <w:rPr>
          <w:rFonts w:ascii="Times New Roman" w:hAnsi="Times New Roman"/>
          <w:sz w:val="28"/>
        </w:rPr>
        <w:t xml:space="preserve"> судна (ООО «РПЗ «</w:t>
      </w:r>
      <w:proofErr w:type="spellStart"/>
      <w:r>
        <w:rPr>
          <w:rFonts w:ascii="Times New Roman" w:hAnsi="Times New Roman"/>
          <w:sz w:val="28"/>
        </w:rPr>
        <w:t>Сокра</w:t>
      </w:r>
      <w:proofErr w:type="spellEnd"/>
      <w:r>
        <w:rPr>
          <w:rFonts w:ascii="Times New Roman" w:hAnsi="Times New Roman"/>
          <w:sz w:val="28"/>
        </w:rPr>
        <w:t>»);</w:t>
      </w:r>
    </w:p>
    <w:p w:rsidR="00A53422" w:rsidRDefault="00A53422" w:rsidP="00A53422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7) четыре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среднетоннажных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рыбопромысловых судна длиной не менее 50 метров (АО «ЯМСЫ»).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42. Позитивными факторами, определяющими тенденции роста </w:t>
      </w:r>
      <w:r>
        <w:rPr>
          <w:rFonts w:ascii="Times New Roman" w:hAnsi="Times New Roman"/>
          <w:color w:val="000000" w:themeColor="text1"/>
          <w:sz w:val="28"/>
        </w:rPr>
        <w:lastRenderedPageBreak/>
        <w:t>промышленного производства в прогнозируемом периоде, будут: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1) реализация инвестиционных проектов по созданию на территории </w:t>
      </w:r>
      <w:proofErr w:type="gramStart"/>
      <w:r>
        <w:rPr>
          <w:rFonts w:ascii="Times New Roman" w:hAnsi="Times New Roman"/>
          <w:color w:val="000000" w:themeColor="text1"/>
          <w:sz w:val="28"/>
        </w:rPr>
        <w:t>Петропавловск-Камчатского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городского округа 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Елизовского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муниципального района индустриального (промышленного) парка «Нагорный». Промышленные площадки оказывают комплексный эффект на экономику региона, в том числе позволяют улучшить инвестиционный климат, повысить конкурентоспособность продукции камчатских товаропроизводителей, создать новые современные рабочие места;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2) реализация кластерных проектов с помощью Центра кластерного развития, действующего на базе Центра «Мой бизнес» за счет привлечения инвестиций, выполнения научно-исследовательских, опытно-конструкторских и технологических работ, совместного продвижения товаров и услуг на рынок.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43. Кроме этого, прогнозируется увеличение объема промышленного производства в судоремонтной отрасли за счет повышения спроса на судоремонтные услуги, оказываемые на территории региона, в свете реализации крупных инвестиционных проектов в Камчатском крае и увеличения транспортного потока с использованием СМП, а также действия режимов ТОР «Камчатка» и СПВ.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Ключевой инвестиционный проект – создание современного судоремонтного кластера (ООО «</w:t>
      </w:r>
      <w:proofErr w:type="gramStart"/>
      <w:r>
        <w:rPr>
          <w:rFonts w:ascii="Times New Roman" w:hAnsi="Times New Roman"/>
          <w:sz w:val="28"/>
        </w:rPr>
        <w:t>РЕМ-НОВА</w:t>
      </w:r>
      <w:proofErr w:type="gramEnd"/>
      <w:r>
        <w:rPr>
          <w:rFonts w:ascii="Times New Roman" w:hAnsi="Times New Roman"/>
          <w:sz w:val="28"/>
        </w:rPr>
        <w:t xml:space="preserve"> ДВ»). Объем инвестиций составит порядка 12,9 </w:t>
      </w:r>
      <w:proofErr w:type="gramStart"/>
      <w:r>
        <w:rPr>
          <w:rFonts w:ascii="Times New Roman" w:hAnsi="Times New Roman"/>
          <w:sz w:val="28"/>
        </w:rPr>
        <w:t>млрд</w:t>
      </w:r>
      <w:proofErr w:type="gramEnd"/>
      <w:r>
        <w:rPr>
          <w:rFonts w:ascii="Times New Roman" w:hAnsi="Times New Roman"/>
          <w:sz w:val="28"/>
        </w:rPr>
        <w:t xml:space="preserve"> рублей.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Проектом предусмотрено: создание ремонтной базы с применением современных технологий для проведения докового и надводного ремонтов средне</w:t>
      </w:r>
      <w:r w:rsidR="007F0CF2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и крупнотоннажных судов; создание базы для ежегодного </w:t>
      </w:r>
      <w:proofErr w:type="spellStart"/>
      <w:r>
        <w:rPr>
          <w:rFonts w:ascii="Times New Roman" w:hAnsi="Times New Roman"/>
          <w:sz w:val="28"/>
        </w:rPr>
        <w:t>межрейсового</w:t>
      </w:r>
      <w:proofErr w:type="spellEnd"/>
      <w:r>
        <w:rPr>
          <w:rFonts w:ascii="Times New Roman" w:hAnsi="Times New Roman"/>
          <w:sz w:val="28"/>
        </w:rPr>
        <w:t xml:space="preserve"> технического обслуживания рыбопромысловых и транспортных судов и выполнение технического обслуживания порядка 60 морских судов; строительство и реконструкция морских причалов протяженностью более 1500 погонных метров; создание более 450 новых рабочих мест.</w:t>
      </w:r>
      <w:proofErr w:type="gramEnd"/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даст мощный толчок к </w:t>
      </w:r>
      <w:r w:rsidR="00B66667">
        <w:rPr>
          <w:rFonts w:ascii="Times New Roman" w:hAnsi="Times New Roman"/>
          <w:sz w:val="28"/>
        </w:rPr>
        <w:t>росту</w:t>
      </w:r>
      <w:r>
        <w:rPr>
          <w:rFonts w:ascii="Times New Roman" w:hAnsi="Times New Roman"/>
          <w:sz w:val="28"/>
        </w:rPr>
        <w:t xml:space="preserve"> выполнения судоремонтных работ</w:t>
      </w:r>
      <w:r w:rsidR="00B66667">
        <w:rPr>
          <w:rFonts w:ascii="Times New Roman" w:hAnsi="Times New Roman"/>
          <w:sz w:val="28"/>
        </w:rPr>
        <w:t xml:space="preserve"> рыбопромышленных и транспортных судов</w:t>
      </w:r>
      <w:r>
        <w:rPr>
          <w:rFonts w:ascii="Times New Roman" w:hAnsi="Times New Roman"/>
          <w:sz w:val="28"/>
        </w:rPr>
        <w:t xml:space="preserve"> на территории региона.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44. Прогнозируется возрождение судостроения в Камчатском крае. </w:t>
      </w:r>
      <w:r>
        <w:rPr>
          <w:rFonts w:ascii="Times New Roman" w:hAnsi="Times New Roman"/>
          <w:color w:val="131313"/>
          <w:sz w:val="28"/>
        </w:rPr>
        <w:t>ООО «Научно-производственный центр «</w:t>
      </w:r>
      <w:proofErr w:type="spellStart"/>
      <w:r>
        <w:rPr>
          <w:rFonts w:ascii="Times New Roman" w:hAnsi="Times New Roman"/>
          <w:color w:val="131313"/>
          <w:sz w:val="28"/>
        </w:rPr>
        <w:t>Торс</w:t>
      </w:r>
      <w:r w:rsidR="00B66667">
        <w:rPr>
          <w:rFonts w:ascii="Times New Roman" w:hAnsi="Times New Roman"/>
          <w:color w:val="131313"/>
          <w:sz w:val="28"/>
        </w:rPr>
        <w:t>иотест</w:t>
      </w:r>
      <w:proofErr w:type="spellEnd"/>
      <w:r w:rsidR="00B66667">
        <w:rPr>
          <w:rFonts w:ascii="Times New Roman" w:hAnsi="Times New Roman"/>
          <w:color w:val="131313"/>
          <w:sz w:val="28"/>
        </w:rPr>
        <w:t>» реализует</w:t>
      </w:r>
      <w:r>
        <w:rPr>
          <w:rFonts w:ascii="Times New Roman" w:hAnsi="Times New Roman"/>
          <w:color w:val="131313"/>
          <w:sz w:val="28"/>
        </w:rPr>
        <w:t xml:space="preserve"> проект по строительству шести малотоннажных сейнеров для Колхоза им. Ленина.</w:t>
      </w:r>
    </w:p>
    <w:p w:rsidR="00A53422" w:rsidRDefault="00A53422" w:rsidP="00A53422">
      <w:pPr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45. Динамичное развитие промышленности обеспечит ежегодный прирост энергопотребления.</w:t>
      </w:r>
    </w:p>
    <w:p w:rsidR="00A53422" w:rsidRDefault="00A53422" w:rsidP="00A5342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Развитие энергетической инфраструктуры связано с созданием системы электроснабжения новых инвестиционных объектов, </w:t>
      </w:r>
      <w:proofErr w:type="gramStart"/>
      <w:r>
        <w:rPr>
          <w:rFonts w:ascii="Times New Roman" w:hAnsi="Times New Roman"/>
          <w:color w:val="000000" w:themeColor="text1"/>
          <w:sz w:val="28"/>
        </w:rPr>
        <w:t>запланированных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в том числе в рамках формирования ТОР «Камчатка» и СПВ, с развитием жилищного строительства, с оптимизацией энергетического баланса региона за счет строительства и развития генерирующих мощностей на основе возобновляемых источников энергии, внедрением энергосберегающих технологий. </w:t>
      </w:r>
    </w:p>
    <w:p w:rsidR="00A53422" w:rsidRDefault="00A53422" w:rsidP="00A5342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Камчатском крае начата реализация проекта по строительству </w:t>
      </w:r>
      <w:proofErr w:type="spellStart"/>
      <w:r>
        <w:rPr>
          <w:rFonts w:ascii="Times New Roman" w:hAnsi="Times New Roman"/>
          <w:sz w:val="28"/>
        </w:rPr>
        <w:t>регазификационного</w:t>
      </w:r>
      <w:proofErr w:type="spellEnd"/>
      <w:r>
        <w:rPr>
          <w:rFonts w:ascii="Times New Roman" w:hAnsi="Times New Roman"/>
          <w:sz w:val="28"/>
        </w:rPr>
        <w:t xml:space="preserve"> комплекса СПГ, включающего создание </w:t>
      </w:r>
      <w:proofErr w:type="spellStart"/>
      <w:r>
        <w:rPr>
          <w:rFonts w:ascii="Times New Roman" w:hAnsi="Times New Roman"/>
          <w:sz w:val="28"/>
        </w:rPr>
        <w:t>газопринимающей</w:t>
      </w:r>
      <w:proofErr w:type="spellEnd"/>
      <w:r>
        <w:rPr>
          <w:rFonts w:ascii="Times New Roman" w:hAnsi="Times New Roman"/>
          <w:sz w:val="28"/>
        </w:rPr>
        <w:t xml:space="preserve"> инфраструктуры (береговые и причальные объекты), строительство судов-челноков и плавучей </w:t>
      </w:r>
      <w:proofErr w:type="spellStart"/>
      <w:r>
        <w:rPr>
          <w:rFonts w:ascii="Times New Roman" w:hAnsi="Times New Roman"/>
          <w:sz w:val="28"/>
        </w:rPr>
        <w:t>регазификационной</w:t>
      </w:r>
      <w:proofErr w:type="spellEnd"/>
      <w:r>
        <w:rPr>
          <w:rFonts w:ascii="Times New Roman" w:hAnsi="Times New Roman"/>
          <w:sz w:val="28"/>
        </w:rPr>
        <w:t xml:space="preserve"> установки. </w:t>
      </w:r>
      <w:r>
        <w:rPr>
          <w:rFonts w:ascii="Times New Roman" w:hAnsi="Times New Roman"/>
          <w:sz w:val="28"/>
        </w:rPr>
        <w:lastRenderedPageBreak/>
        <w:t xml:space="preserve">Реализация проекта позволит заменить мазут и дизельное топливо более </w:t>
      </w:r>
      <w:proofErr w:type="spellStart"/>
      <w:r>
        <w:rPr>
          <w:rFonts w:ascii="Times New Roman" w:hAnsi="Times New Roman"/>
          <w:sz w:val="28"/>
        </w:rPr>
        <w:t>экологичным</w:t>
      </w:r>
      <w:proofErr w:type="spellEnd"/>
      <w:r>
        <w:rPr>
          <w:rFonts w:ascii="Times New Roman" w:hAnsi="Times New Roman"/>
          <w:sz w:val="28"/>
        </w:rPr>
        <w:t xml:space="preserve"> видом топлива – природным газом.</w:t>
      </w:r>
    </w:p>
    <w:p w:rsidR="00A53422" w:rsidRDefault="00A53422" w:rsidP="00A53422">
      <w:pPr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В изолированных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энергоузлах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предполагается дальнейшее развитие комбинированной генерации на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ветр</w:t>
      </w:r>
      <w:proofErr w:type="gramStart"/>
      <w:r>
        <w:rPr>
          <w:rFonts w:ascii="Times New Roman" w:hAnsi="Times New Roman"/>
          <w:color w:val="000000" w:themeColor="text1"/>
          <w:sz w:val="28"/>
        </w:rPr>
        <w:t>о</w:t>
      </w:r>
      <w:proofErr w:type="spellEnd"/>
      <w:r>
        <w:rPr>
          <w:rFonts w:ascii="Times New Roman" w:hAnsi="Times New Roman"/>
          <w:color w:val="000000" w:themeColor="text1"/>
          <w:sz w:val="28"/>
        </w:rPr>
        <w:t>-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и солнце-дизельных комплексах. В долгосрочной перспективе рассматривается возможность строительства малых гидроэлектростанций, реализация проекта по строительству второй очереди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Мутновской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ГеоЭС</w:t>
      </w:r>
      <w:proofErr w:type="spellEnd"/>
      <w:r>
        <w:rPr>
          <w:rFonts w:ascii="Times New Roman" w:hAnsi="Times New Roman"/>
          <w:color w:val="000000" w:themeColor="text1"/>
          <w:sz w:val="28"/>
        </w:rPr>
        <w:t>.</w:t>
      </w:r>
    </w:p>
    <w:p w:rsidR="00A53422" w:rsidRDefault="00A53422" w:rsidP="00A53422">
      <w:pPr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46. Прогнозируемая положительная динамика индекса производства </w:t>
      </w:r>
      <w:proofErr w:type="gramStart"/>
      <w:r>
        <w:rPr>
          <w:rFonts w:ascii="Times New Roman" w:hAnsi="Times New Roman"/>
          <w:color w:val="000000" w:themeColor="text1"/>
          <w:sz w:val="28"/>
        </w:rPr>
        <w:t>с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сфере водоснабжения; водоотведения, организации сбора и утилизации отходов  связана с реализацией следующих проектов:</w:t>
      </w:r>
    </w:p>
    <w:p w:rsidR="00A53422" w:rsidRDefault="00A53422" w:rsidP="00A53422">
      <w:pPr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1) строительство до 2025 года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экотехнопарка</w:t>
      </w:r>
      <w:proofErr w:type="spellEnd"/>
      <w:r>
        <w:rPr>
          <w:rFonts w:ascii="Times New Roman" w:hAnsi="Times New Roman"/>
          <w:color w:val="000000" w:themeColor="text1"/>
          <w:sz w:val="28"/>
        </w:rPr>
        <w:t>, включающего в себя объекты по обработке ТКО мощностью 117 тыс</w:t>
      </w:r>
      <w:r w:rsidR="003610D4">
        <w:rPr>
          <w:rFonts w:ascii="Times New Roman" w:hAnsi="Times New Roman"/>
          <w:color w:val="000000" w:themeColor="text1"/>
          <w:sz w:val="28"/>
        </w:rPr>
        <w:t>яч</w:t>
      </w:r>
      <w:r>
        <w:rPr>
          <w:rFonts w:ascii="Times New Roman" w:hAnsi="Times New Roman"/>
          <w:color w:val="000000" w:themeColor="text1"/>
          <w:sz w:val="28"/>
        </w:rPr>
        <w:t xml:space="preserve"> тонн в год и по утил</w:t>
      </w:r>
      <w:r w:rsidR="003610D4">
        <w:rPr>
          <w:rFonts w:ascii="Times New Roman" w:hAnsi="Times New Roman"/>
          <w:color w:val="000000" w:themeColor="text1"/>
          <w:sz w:val="28"/>
        </w:rPr>
        <w:t>изации отходов мощностью 63 тысячи</w:t>
      </w:r>
      <w:r>
        <w:rPr>
          <w:rFonts w:ascii="Times New Roman" w:hAnsi="Times New Roman"/>
          <w:color w:val="000000" w:themeColor="text1"/>
          <w:sz w:val="28"/>
        </w:rPr>
        <w:t xml:space="preserve"> тонн в год;</w:t>
      </w:r>
    </w:p>
    <w:p w:rsidR="00A53422" w:rsidRDefault="00A53422" w:rsidP="00A53422">
      <w:pPr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2) проведение мероприятий по рекультивации объектов размещения отходов «Свалка № 1» и «Свалка № 2» </w:t>
      </w:r>
      <w:proofErr w:type="gramStart"/>
      <w:r>
        <w:rPr>
          <w:rFonts w:ascii="Times New Roman" w:hAnsi="Times New Roman"/>
          <w:color w:val="000000" w:themeColor="text1"/>
          <w:sz w:val="28"/>
        </w:rPr>
        <w:t>Петропавловск-Камчатского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городского округа (2024–2025 годы);</w:t>
      </w:r>
    </w:p>
    <w:p w:rsidR="00A53422" w:rsidRDefault="00A53422" w:rsidP="00A53422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3) завершение к 2025 году строительства объекта по размещению ТКО в городском округе п. Палана;</w:t>
      </w:r>
    </w:p>
    <w:p w:rsidR="00A53422" w:rsidRDefault="00A53422" w:rsidP="00A53422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4) обустройство объектов термического обезвреживания ТКО до 2025 года (</w:t>
      </w:r>
      <w:proofErr w:type="spellStart"/>
      <w:r>
        <w:rPr>
          <w:rFonts w:ascii="Times New Roman" w:hAnsi="Times New Roman"/>
          <w:color w:val="000000" w:themeColor="text1"/>
          <w:sz w:val="28"/>
        </w:rPr>
        <w:t>инсинераторные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установки в отдаленных и труднодоступных районах Камчатского края, а именно: в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Пенжинском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Олюторском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Карагинском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Тигильском</w:t>
      </w:r>
      <w:proofErr w:type="spellEnd"/>
      <w:r>
        <w:rPr>
          <w:rFonts w:ascii="Times New Roman" w:hAnsi="Times New Roman"/>
          <w:color w:val="000000" w:themeColor="text1"/>
          <w:sz w:val="28"/>
        </w:rPr>
        <w:t>, Соболевском</w:t>
      </w:r>
      <w:r w:rsidR="00D278D0">
        <w:rPr>
          <w:rFonts w:ascii="Times New Roman" w:hAnsi="Times New Roman"/>
          <w:color w:val="000000" w:themeColor="text1"/>
          <w:sz w:val="28"/>
        </w:rPr>
        <w:t>,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D278D0">
        <w:rPr>
          <w:rFonts w:ascii="Times New Roman" w:hAnsi="Times New Roman"/>
          <w:color w:val="000000" w:themeColor="text1"/>
          <w:sz w:val="28"/>
        </w:rPr>
        <w:t xml:space="preserve">Усть-Большерецком </w:t>
      </w:r>
      <w:r>
        <w:rPr>
          <w:rFonts w:ascii="Times New Roman" w:hAnsi="Times New Roman"/>
          <w:color w:val="000000" w:themeColor="text1"/>
          <w:sz w:val="28"/>
        </w:rPr>
        <w:t>муниципальных районах, в Алеутском муниципальном округе</w:t>
      </w:r>
      <w:r w:rsidR="00D278D0">
        <w:rPr>
          <w:rFonts w:ascii="Times New Roman" w:hAnsi="Times New Roman"/>
          <w:color w:val="000000" w:themeColor="text1"/>
          <w:sz w:val="28"/>
        </w:rPr>
        <w:t>)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A53422" w:rsidRDefault="00A53422" w:rsidP="00A53422">
      <w:pPr>
        <w:pStyle w:val="a6"/>
        <w:ind w:firstLine="709"/>
        <w:jc w:val="both"/>
      </w:pPr>
      <w:r>
        <w:rPr>
          <w:color w:val="000000" w:themeColor="text1"/>
        </w:rPr>
        <w:t xml:space="preserve">47. </w:t>
      </w:r>
      <w:proofErr w:type="gramStart"/>
      <w:r>
        <w:rPr>
          <w:color w:val="000000" w:themeColor="text1"/>
        </w:rPr>
        <w:t>Строительство полигонов ТКО и реализация инвестиционных проектов по запуску мусоросортировочных комплексов позволит создать в 2035 году эффективную систему обращения с отходами производства и потребления с вовлечением отходов в повторный хозяйственный оборот и направлять на обработку 100 процентов ТКО и 50 процентов ТКО на утилизацию, что в свою очередь приведет существенному снижению объёма отходов, направляемых на захоронение, тем самым улучшив состояние</w:t>
      </w:r>
      <w:proofErr w:type="gramEnd"/>
      <w:r>
        <w:rPr>
          <w:color w:val="000000" w:themeColor="text1"/>
        </w:rPr>
        <w:t xml:space="preserve"> окружающей среды, влияющей на здоровье населения.</w:t>
      </w:r>
    </w:p>
    <w:p w:rsidR="00A53422" w:rsidRDefault="00A53422" w:rsidP="005F7CF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48. </w:t>
      </w:r>
      <w:r w:rsidR="005F7CFD">
        <w:rPr>
          <w:rFonts w:ascii="Times New Roman" w:hAnsi="Times New Roman"/>
          <w:color w:val="000000" w:themeColor="text1"/>
          <w:sz w:val="28"/>
        </w:rPr>
        <w:t>Развитие</w:t>
      </w:r>
      <w:r>
        <w:rPr>
          <w:rFonts w:ascii="Times New Roman" w:hAnsi="Times New Roman"/>
          <w:color w:val="000000" w:themeColor="text1"/>
          <w:sz w:val="28"/>
        </w:rPr>
        <w:t xml:space="preserve"> агропромышленного комплекса </w:t>
      </w:r>
      <w:r w:rsidR="005F7CFD">
        <w:rPr>
          <w:rFonts w:ascii="Times New Roman" w:hAnsi="Times New Roman"/>
          <w:color w:val="000000" w:themeColor="text1"/>
          <w:sz w:val="28"/>
        </w:rPr>
        <w:t>предполагает повышение обеспеченности населения Камчатского края собственной сельскохозяйственной продукцией до</w:t>
      </w:r>
      <w:r>
        <w:rPr>
          <w:rFonts w:ascii="Times New Roman" w:hAnsi="Times New Roman"/>
          <w:color w:val="000000" w:themeColor="text1"/>
          <w:sz w:val="28"/>
        </w:rPr>
        <w:t xml:space="preserve"> 80 процент</w:t>
      </w:r>
      <w:r w:rsidR="005F7CFD">
        <w:rPr>
          <w:rFonts w:ascii="Times New Roman" w:hAnsi="Times New Roman"/>
          <w:color w:val="000000" w:themeColor="text1"/>
          <w:sz w:val="28"/>
        </w:rPr>
        <w:t>ов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5F7CFD">
        <w:rPr>
          <w:rFonts w:ascii="Times New Roman" w:hAnsi="Times New Roman"/>
          <w:color w:val="000000" w:themeColor="text1"/>
          <w:sz w:val="28"/>
        </w:rPr>
        <w:t>(картофель</w:t>
      </w:r>
      <w:r>
        <w:rPr>
          <w:rFonts w:ascii="Times New Roman" w:hAnsi="Times New Roman"/>
          <w:color w:val="000000" w:themeColor="text1"/>
          <w:sz w:val="28"/>
        </w:rPr>
        <w:t>, овощ</w:t>
      </w:r>
      <w:r w:rsidR="005F7CFD">
        <w:rPr>
          <w:rFonts w:ascii="Times New Roman" w:hAnsi="Times New Roman"/>
          <w:color w:val="000000" w:themeColor="text1"/>
          <w:sz w:val="28"/>
        </w:rPr>
        <w:t>и открытого грунта, мясо, куриное яйцо, молоко) и увеличение объемов реализации продукции</w:t>
      </w:r>
      <w:r>
        <w:rPr>
          <w:rFonts w:ascii="Times New Roman" w:hAnsi="Times New Roman"/>
          <w:color w:val="000000" w:themeColor="text1"/>
          <w:sz w:val="28"/>
        </w:rPr>
        <w:t xml:space="preserve"> в другие регионы Дальневосточного федеральног</w:t>
      </w:r>
      <w:r w:rsidR="005F7CFD">
        <w:rPr>
          <w:rFonts w:ascii="Times New Roman" w:hAnsi="Times New Roman"/>
          <w:color w:val="000000" w:themeColor="text1"/>
          <w:sz w:val="28"/>
        </w:rPr>
        <w:t>о округа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В настоящее время в Камчатском крае наблюдается тенденция по развитию молочного и мясного животноводства. Развитие данной отрасли производства подразумевает увеличение кормовой базы и, как следствие, увеличение площадей, занятых кормовыми культурами.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49. Согласно базовому варианту Прогноза планируется увеличение уровня произво</w:t>
      </w:r>
      <w:r w:rsidR="003610D4">
        <w:rPr>
          <w:rFonts w:ascii="Times New Roman" w:hAnsi="Times New Roman"/>
          <w:color w:val="000000" w:themeColor="text1"/>
          <w:sz w:val="28"/>
        </w:rPr>
        <w:t>дства молока и мяса до 22,8 тысячи тонн и до 9,5 тысячи</w:t>
      </w:r>
      <w:r>
        <w:rPr>
          <w:rFonts w:ascii="Times New Roman" w:hAnsi="Times New Roman"/>
          <w:color w:val="000000" w:themeColor="text1"/>
          <w:sz w:val="28"/>
        </w:rPr>
        <w:t xml:space="preserve"> тонн к 2035 году, соответственно, в том числе за счет увеличения численности поголовья коров, а также уровня молочной продуктивности крупного рогатого </w:t>
      </w:r>
      <w:r>
        <w:rPr>
          <w:rFonts w:ascii="Times New Roman" w:hAnsi="Times New Roman"/>
          <w:color w:val="000000" w:themeColor="text1"/>
          <w:sz w:val="28"/>
        </w:rPr>
        <w:lastRenderedPageBreak/>
        <w:t>скота в сельскохозяйственных организациях края.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Рост производства молока обусловлен увеличением поголовья дойных коров, а также их продуктивности.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Умеренный рост объема валовой продукции сельского хозяйства в прогнозируемый период будет обеспечен за счет создания условий для улучшения кормовой базы, повышения продуктивности животных, реализации приоритетных инвестиционных проектов (АО «Пионерское» – ожидается увеличение производства куриного яйца до 69,4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млн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штук, строительство тепличного комплекса «Камчатский» площадью 4,5 га для выращивания овощной продукции защищённого грунта).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Среднегодовые темпы роста производства сельскохозяйственной продукции за период 2022–2035 годов по базовому варианту прогнозируются </w:t>
      </w:r>
      <w:r w:rsidRPr="00486B8A">
        <w:rPr>
          <w:rFonts w:ascii="Times New Roman" w:hAnsi="Times New Roman"/>
          <w:color w:val="000000" w:themeColor="text1"/>
          <w:sz w:val="28"/>
        </w:rPr>
        <w:t>на уровне 100,5 процента. Объем производства продукции сельского хозяйства к 2035 году увеличится в 1,1 раза к уровню 2022 года</w:t>
      </w:r>
      <w:r>
        <w:rPr>
          <w:rFonts w:ascii="Times New Roman" w:hAnsi="Times New Roman"/>
          <w:color w:val="000000" w:themeColor="text1"/>
          <w:sz w:val="28"/>
        </w:rPr>
        <w:t xml:space="preserve"> в действующих ценах. Увеличение объема производства сельскохозяйственной продукции будет обеспечено за счет создания  агропромышленных парков на территории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Елизовского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Мильковского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Быстринского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муниципальных районов,  возрождения сельского хозяйства в малых деревнях, строительства завода по переработке оленины в </w:t>
      </w:r>
      <w:proofErr w:type="spellStart"/>
      <w:r>
        <w:rPr>
          <w:rFonts w:ascii="Times New Roman" w:hAnsi="Times New Roman"/>
          <w:sz w:val="28"/>
        </w:rPr>
        <w:t>Тигильском</w:t>
      </w:r>
      <w:proofErr w:type="spellEnd"/>
      <w:r>
        <w:rPr>
          <w:rFonts w:ascii="Times New Roman" w:hAnsi="Times New Roman"/>
          <w:sz w:val="28"/>
        </w:rPr>
        <w:t xml:space="preserve"> муниципальном районе, развития мясного скотоводства и растениеводства, развития торгово-ярмарочной сети для реализации продукции местных производителей.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50. Перспективным направлением развития агропромышленного комплекса является производство натуральной экологически чистой сельскохозяйственной продукции, спрос на которую будет расти как на </w:t>
      </w:r>
      <w:proofErr w:type="gramStart"/>
      <w:r>
        <w:rPr>
          <w:rFonts w:ascii="Times New Roman" w:hAnsi="Times New Roman"/>
          <w:sz w:val="28"/>
        </w:rPr>
        <w:t>внутреннем</w:t>
      </w:r>
      <w:proofErr w:type="gramEnd"/>
      <w:r>
        <w:rPr>
          <w:rFonts w:ascii="Times New Roman" w:hAnsi="Times New Roman"/>
          <w:sz w:val="28"/>
        </w:rPr>
        <w:t xml:space="preserve">, так и на внешнем рынках. При расширении рынка посредством выхода продукции за пределы региона </w:t>
      </w:r>
      <w:proofErr w:type="spellStart"/>
      <w:r>
        <w:rPr>
          <w:rFonts w:ascii="Times New Roman" w:hAnsi="Times New Roman"/>
          <w:sz w:val="28"/>
        </w:rPr>
        <w:t>сельхозтоваропроизводители</w:t>
      </w:r>
      <w:proofErr w:type="spellEnd"/>
      <w:r>
        <w:rPr>
          <w:rFonts w:ascii="Times New Roman" w:hAnsi="Times New Roman"/>
          <w:sz w:val="28"/>
        </w:rPr>
        <w:t xml:space="preserve"> Камчатского края имеют возможность существенно нарастить объемы производства.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В прогнозном периоде продолжится реализация мероприятий по техническому перевооружению сельскохозяйственного производства (обновление тракторного парка, парка кормозаготовительной и почвообрабатывающей техники и т.п.), совершенствованию технологий возделывания и уборки сельскохозяйственных культур, повышению качества заготавливаемых кормов и др. </w:t>
      </w:r>
    </w:p>
    <w:p w:rsidR="00A53422" w:rsidRDefault="00A53422" w:rsidP="00A53422">
      <w:pPr>
        <w:pStyle w:val="af8"/>
        <w:widowControl w:val="0"/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Важнейшим направлением развития агропромышленного комплекса является его модернизация, в том числе развитие переработки, технологий фасовки, упаковки и хранения. Это одно из необходимых условий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импортозамещения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и расширения присутствия продукции местных товаропроизводителей в торговых сетях.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51. Прогноз развития потребительского рынка товаров и услуг в долгосрочной перспективе учитывает влияние инфляционных процессов, рост реальных денежных доходов населения, изменение ситуаци</w:t>
      </w:r>
      <w:bookmarkStart w:id="3" w:name="_GoBack_Copy_1"/>
      <w:bookmarkEnd w:id="3"/>
      <w:r>
        <w:rPr>
          <w:rFonts w:ascii="Times New Roman" w:hAnsi="Times New Roman"/>
          <w:color w:val="000000" w:themeColor="text1"/>
          <w:sz w:val="28"/>
        </w:rPr>
        <w:t xml:space="preserve">и в банковском кредитовании, а также развитие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многоформатной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торговли, в том числе ярмарочной торговли, сети местных производителей. Стимулирующим фактором для развития потребительского рынка также станет увеличение доли </w:t>
      </w:r>
      <w:proofErr w:type="gramStart"/>
      <w:r>
        <w:rPr>
          <w:rFonts w:ascii="Times New Roman" w:hAnsi="Times New Roman"/>
          <w:color w:val="000000" w:themeColor="text1"/>
          <w:sz w:val="28"/>
        </w:rPr>
        <w:lastRenderedPageBreak/>
        <w:t>занятых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в экономике в общей численности населения.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общероссийских и региональных тенденций можно предположить, что в Камчатском крае сохранится рост сетевой торговли. Кроме того, население региона более активно начнёт пользоваться услугами </w:t>
      </w:r>
      <w:proofErr w:type="spellStart"/>
      <w:r>
        <w:rPr>
          <w:rFonts w:ascii="Times New Roman" w:hAnsi="Times New Roman"/>
          <w:sz w:val="28"/>
        </w:rPr>
        <w:t>интернет-торговли</w:t>
      </w:r>
      <w:proofErr w:type="spellEnd"/>
      <w:r>
        <w:rPr>
          <w:rFonts w:ascii="Times New Roman" w:hAnsi="Times New Roman"/>
          <w:sz w:val="28"/>
        </w:rPr>
        <w:t xml:space="preserve"> и другими современными формами торгового обслуживания – дистанционной торговлей, торговлей по образцам, с использованием автоматов и т.д. Укрепление в регионе позиций крупных федеральных и региональных торговых сетей, использование современных технологий движения товаров, характерных для сетевых </w:t>
      </w:r>
      <w:proofErr w:type="spellStart"/>
      <w:r>
        <w:rPr>
          <w:rFonts w:ascii="Times New Roman" w:hAnsi="Times New Roman"/>
          <w:sz w:val="28"/>
        </w:rPr>
        <w:t>ритейлеров</w:t>
      </w:r>
      <w:proofErr w:type="spellEnd"/>
      <w:r>
        <w:rPr>
          <w:rFonts w:ascii="Times New Roman" w:hAnsi="Times New Roman"/>
          <w:sz w:val="28"/>
        </w:rPr>
        <w:t>, а также внедрение новых форм продаж улучшат качество торгового обслуживания населения региона, будут способствовать формированию конкурентной среды и развитию торговой деятельности.</w:t>
      </w:r>
    </w:p>
    <w:p w:rsidR="00A53422" w:rsidRPr="00486B8A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52. Среднегодовые темпы роста оборота розничной торговли </w:t>
      </w:r>
      <w:r w:rsidRPr="00486B8A">
        <w:rPr>
          <w:rFonts w:ascii="Times New Roman" w:hAnsi="Times New Roman"/>
          <w:color w:val="000000" w:themeColor="text1"/>
          <w:sz w:val="28"/>
        </w:rPr>
        <w:t>прогнозируются в 2022–2035 годах на уровне 104,3 процента. К 2035 году оборот розничной торговли увеличится в 1,8 раза к уровню 2021 года в сопоставимых ценах.</w:t>
      </w:r>
    </w:p>
    <w:p w:rsidR="00A53422" w:rsidRPr="00486B8A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86B8A">
        <w:rPr>
          <w:rFonts w:ascii="Times New Roman" w:hAnsi="Times New Roman"/>
          <w:color w:val="000000" w:themeColor="text1"/>
          <w:sz w:val="28"/>
        </w:rPr>
        <w:t xml:space="preserve">53. Среднегодовые темпы роста объема платных услуг населению прогнозируются в 2022–2035 годах на уровне 103,9 процента. К 2035 году объем платных услуг населению увеличится в 1,7 раза </w:t>
      </w:r>
      <w:r w:rsidRPr="00486B8A">
        <w:rPr>
          <w:rFonts w:ascii="Times New Roman" w:hAnsi="Times New Roman"/>
          <w:color w:val="000000"/>
          <w:sz w:val="28"/>
        </w:rPr>
        <w:t>к уровню 2021 года</w:t>
      </w:r>
      <w:r w:rsidRPr="00486B8A">
        <w:rPr>
          <w:rFonts w:ascii="Times New Roman" w:hAnsi="Times New Roman"/>
          <w:color w:val="000000" w:themeColor="text1"/>
          <w:sz w:val="28"/>
        </w:rPr>
        <w:t xml:space="preserve"> в сопоставимых ценах</w:t>
      </w:r>
      <w:r w:rsidRPr="00486B8A">
        <w:rPr>
          <w:rFonts w:ascii="Times New Roman" w:hAnsi="Times New Roman"/>
          <w:color w:val="000000"/>
          <w:sz w:val="28"/>
        </w:rPr>
        <w:t>.</w:t>
      </w:r>
    </w:p>
    <w:p w:rsidR="00A53422" w:rsidRPr="00486B8A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86B8A">
        <w:rPr>
          <w:rFonts w:ascii="Times New Roman" w:hAnsi="Times New Roman"/>
          <w:color w:val="000000" w:themeColor="text1"/>
          <w:sz w:val="28"/>
        </w:rPr>
        <w:t>54. Возможности развития сферы платных услуг обусловлены состоянием экономического потенциала, реальных денежных доходов населения и темпами инфляции. Прогнозируется, что к 2035 году объем платных услуг по всем каналам реализации увеличится</w:t>
      </w:r>
      <w:r w:rsidRPr="00486B8A">
        <w:rPr>
          <w:rFonts w:ascii="Times New Roman" w:hAnsi="Times New Roman"/>
          <w:color w:val="C9211E"/>
          <w:sz w:val="28"/>
        </w:rPr>
        <w:t xml:space="preserve"> </w:t>
      </w:r>
      <w:r w:rsidRPr="00486B8A">
        <w:rPr>
          <w:rFonts w:ascii="Times New Roman" w:hAnsi="Times New Roman"/>
          <w:color w:val="000000"/>
          <w:sz w:val="28"/>
        </w:rPr>
        <w:t>в 2,2 раза</w:t>
      </w:r>
      <w:r w:rsidRPr="00486B8A">
        <w:rPr>
          <w:rFonts w:ascii="Times New Roman" w:hAnsi="Times New Roman"/>
          <w:color w:val="000000" w:themeColor="text1"/>
          <w:sz w:val="28"/>
        </w:rPr>
        <w:t xml:space="preserve"> в номинальном выражении и составит 66,3 </w:t>
      </w:r>
      <w:proofErr w:type="gramStart"/>
      <w:r w:rsidRPr="00486B8A">
        <w:rPr>
          <w:rFonts w:ascii="Times New Roman" w:hAnsi="Times New Roman"/>
          <w:color w:val="000000" w:themeColor="text1"/>
          <w:sz w:val="28"/>
        </w:rPr>
        <w:t>млрд</w:t>
      </w:r>
      <w:proofErr w:type="gramEnd"/>
      <w:r w:rsidRPr="00486B8A">
        <w:rPr>
          <w:rFonts w:ascii="Times New Roman" w:hAnsi="Times New Roman"/>
          <w:color w:val="000000" w:themeColor="text1"/>
          <w:sz w:val="28"/>
        </w:rPr>
        <w:t xml:space="preserve"> рублей. Наибольшую долю в общем объеме, как и в предыдущие годы, составят услуги «обязательного» характера: пассажирского транспорта, связи, жилищные и коммунальные услуги.</w:t>
      </w:r>
    </w:p>
    <w:p w:rsidR="00A53422" w:rsidRPr="00486B8A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86B8A">
        <w:rPr>
          <w:rFonts w:ascii="Times New Roman" w:hAnsi="Times New Roman"/>
          <w:color w:val="000000" w:themeColor="text1"/>
          <w:sz w:val="28"/>
        </w:rPr>
        <w:t>55. В строительном комплексе Камчатского края с</w:t>
      </w:r>
      <w:r w:rsidRPr="00486B8A">
        <w:rPr>
          <w:rFonts w:ascii="Times New Roman" w:hAnsi="Times New Roman"/>
          <w:sz w:val="28"/>
        </w:rPr>
        <w:t>реднегодовые темпы роста индекса физического объема работ в базовом варианте прогноза сложатся за период 2022–2035 годов на уровне 103,6 процента. О</w:t>
      </w:r>
      <w:r w:rsidRPr="00486B8A">
        <w:rPr>
          <w:rFonts w:ascii="Times New Roman" w:hAnsi="Times New Roman"/>
          <w:color w:val="000000"/>
          <w:sz w:val="28"/>
        </w:rPr>
        <w:t>бъем строительных работ увеличится в 1,6 раза в реальном выражении к уровню 2021 года.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86B8A">
        <w:rPr>
          <w:rFonts w:ascii="Times New Roman" w:hAnsi="Times New Roman"/>
          <w:color w:val="000000" w:themeColor="text1"/>
          <w:sz w:val="28"/>
        </w:rPr>
        <w:t xml:space="preserve">56. </w:t>
      </w:r>
      <w:proofErr w:type="gramStart"/>
      <w:r w:rsidRPr="00486B8A">
        <w:rPr>
          <w:rFonts w:ascii="Times New Roman" w:hAnsi="Times New Roman"/>
          <w:color w:val="000000" w:themeColor="text1"/>
          <w:sz w:val="28"/>
        </w:rPr>
        <w:t>Существенное влияние на динамику развития строительной отрасли будет оказано выходом резидентов ТОР «Камчатка» и СПВ из стадии проектирования на строительные площадки, а также реализацией мероприятий Инвестиционной</w:t>
      </w:r>
      <w:r>
        <w:rPr>
          <w:rFonts w:ascii="Times New Roman" w:hAnsi="Times New Roman"/>
          <w:color w:val="000000" w:themeColor="text1"/>
          <w:sz w:val="28"/>
        </w:rPr>
        <w:t xml:space="preserve"> программы Камчатского края (объекты здравоохранения, образования, спорта и культуры), государственной программы Камчатского края «Обеспечение доступным и комфортным жильем жителей Камчатского края», в рамках которой планируется развитие и повышение доступности ипотечного кредитования.</w:t>
      </w:r>
      <w:proofErr w:type="gramEnd"/>
      <w:r>
        <w:rPr>
          <w:rFonts w:ascii="Times New Roman" w:hAnsi="Times New Roman"/>
          <w:sz w:val="28"/>
        </w:rPr>
        <w:t xml:space="preserve"> Рост показателя в среднесрочной перспективе будет обеспечен строительством объектов в рамках долгосрочного плана комплексного социально-экономического развития Петропавловск-Камчатского городского округа на период до 2030 года (далее – План), на реализацию которого предусмотрено 149,6 </w:t>
      </w:r>
      <w:proofErr w:type="gramStart"/>
      <w:r>
        <w:rPr>
          <w:rFonts w:ascii="Times New Roman" w:hAnsi="Times New Roman"/>
          <w:sz w:val="28"/>
        </w:rPr>
        <w:t>млрд</w:t>
      </w:r>
      <w:proofErr w:type="gramEnd"/>
      <w:r>
        <w:rPr>
          <w:rFonts w:ascii="Times New Roman" w:hAnsi="Times New Roman"/>
          <w:sz w:val="28"/>
        </w:rPr>
        <w:t xml:space="preserve"> рублей за счет средств федерального, регионального бюджетов, а также внебюджетных источников. Комплексное развитие территорий, включенных в План, будет способствовать </w:t>
      </w:r>
      <w:r>
        <w:rPr>
          <w:rFonts w:ascii="Times New Roman" w:hAnsi="Times New Roman"/>
          <w:sz w:val="28"/>
        </w:rPr>
        <w:lastRenderedPageBreak/>
        <w:t xml:space="preserve">реализации инвестиционных проектов частными инвесторами. Планом предусматривается сумма таких капиталовложений в объеме более 47 </w:t>
      </w:r>
      <w:proofErr w:type="gramStart"/>
      <w:r>
        <w:rPr>
          <w:rFonts w:ascii="Times New Roman" w:hAnsi="Times New Roman"/>
          <w:sz w:val="28"/>
        </w:rPr>
        <w:t>млрд</w:t>
      </w:r>
      <w:proofErr w:type="gramEnd"/>
      <w:r>
        <w:rPr>
          <w:rFonts w:ascii="Times New Roman" w:hAnsi="Times New Roman"/>
          <w:sz w:val="28"/>
        </w:rPr>
        <w:t xml:space="preserve"> рублей.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57. В прогнозном периоде останутся актуальными проблемы с ликвидацией непригодного для проживания жилья, так как износ жилищного фонда прогнозируется с нарастанием, с учетом строительства жилья в 70-е годы прошлого столетия (около </w:t>
      </w:r>
      <w:r w:rsidR="003610D4">
        <w:rPr>
          <w:rFonts w:ascii="Times New Roman" w:hAnsi="Times New Roman"/>
          <w:color w:val="000000" w:themeColor="text1"/>
          <w:sz w:val="28"/>
        </w:rPr>
        <w:t>100 тысяч</w:t>
      </w:r>
      <w:r>
        <w:rPr>
          <w:rFonts w:ascii="Times New Roman" w:hAnsi="Times New Roman"/>
          <w:color w:val="000000" w:themeColor="text1"/>
          <w:sz w:val="28"/>
        </w:rPr>
        <w:t xml:space="preserve"> м</w:t>
      </w:r>
      <w:proofErr w:type="gramStart"/>
      <w:r>
        <w:rPr>
          <w:rFonts w:ascii="Times New Roman" w:hAnsi="Times New Roman"/>
          <w:color w:val="000000" w:themeColor="text1"/>
          <w:sz w:val="28"/>
          <w:vertAlign w:val="superscript"/>
        </w:rPr>
        <w:t>2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в год).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Реализация комплекса мер по ликвидации аварийного жилищного фонда в Камчатском крае продолжится в рамках государственной программы Камчатского края «Обеспечение доступным и комфортным жильем жителей Камчатского края».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58. </w:t>
      </w:r>
      <w:r w:rsidRPr="00486B8A">
        <w:rPr>
          <w:rFonts w:ascii="Times New Roman" w:hAnsi="Times New Roman"/>
          <w:color w:val="000000" w:themeColor="text1"/>
          <w:sz w:val="28"/>
        </w:rPr>
        <w:t>Прогнозируемый рост в 1,7 раза к 2021 году объемов жилищного строительства с объ</w:t>
      </w:r>
      <w:r w:rsidR="003610D4" w:rsidRPr="00486B8A">
        <w:rPr>
          <w:rFonts w:ascii="Times New Roman" w:hAnsi="Times New Roman"/>
          <w:color w:val="000000" w:themeColor="text1"/>
          <w:sz w:val="28"/>
        </w:rPr>
        <w:t>емами ввода в 2035 году 101 тысяча</w:t>
      </w:r>
      <w:r w:rsidRPr="00486B8A">
        <w:rPr>
          <w:rFonts w:ascii="Times New Roman" w:hAnsi="Times New Roman"/>
          <w:color w:val="000000" w:themeColor="text1"/>
          <w:sz w:val="28"/>
        </w:rPr>
        <w:t xml:space="preserve"> кв. метров жилья обеспечит реализация следующих  мероприятий</w:t>
      </w:r>
      <w:r>
        <w:rPr>
          <w:rFonts w:ascii="Times New Roman" w:hAnsi="Times New Roman"/>
          <w:color w:val="000000" w:themeColor="text1"/>
          <w:sz w:val="28"/>
        </w:rPr>
        <w:t>: «Повышение устойчивости жилых домов, основных объектов и систем жизнеобеспечения в сейсмических районах Российской Федерации»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Федерации», оказание мер государственной поддержки отдельным категориям граждан для улучшения жилищных условий.</w:t>
      </w:r>
    </w:p>
    <w:p w:rsidR="00A53422" w:rsidRDefault="00A53422" w:rsidP="00A53422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59. В рамках мероприятия «Комплексная жилая застройка в крупных городах» за счет внебюджетных сре</w:t>
      </w:r>
      <w:proofErr w:type="gramStart"/>
      <w:r>
        <w:rPr>
          <w:rFonts w:ascii="Times New Roman" w:hAnsi="Times New Roman"/>
          <w:sz w:val="28"/>
        </w:rPr>
        <w:t>дств пл</w:t>
      </w:r>
      <w:proofErr w:type="gramEnd"/>
      <w:r>
        <w:rPr>
          <w:rFonts w:ascii="Times New Roman" w:hAnsi="Times New Roman"/>
          <w:sz w:val="28"/>
        </w:rPr>
        <w:t>анируется реализация инвестиционного проекта по строительс</w:t>
      </w:r>
      <w:r w:rsidR="00486B8A">
        <w:rPr>
          <w:rFonts w:ascii="Times New Roman" w:hAnsi="Times New Roman"/>
          <w:sz w:val="28"/>
        </w:rPr>
        <w:t>тву микрорайона «Северный» в г. </w:t>
      </w:r>
      <w:r>
        <w:rPr>
          <w:rFonts w:ascii="Times New Roman" w:hAnsi="Times New Roman"/>
          <w:sz w:val="28"/>
        </w:rPr>
        <w:t>Петропавловске-Камчатском. Срок реализации проекта 2023–2028 годы. В настоящее время застройщиком ведется разработка проектной документации. В рамках проект</w:t>
      </w:r>
      <w:r w:rsidR="003610D4">
        <w:rPr>
          <w:rFonts w:ascii="Times New Roman" w:hAnsi="Times New Roman"/>
          <w:sz w:val="28"/>
        </w:rPr>
        <w:t>а планируется построить 120 тысяч</w:t>
      </w:r>
      <w:r>
        <w:rPr>
          <w:rFonts w:ascii="Times New Roman" w:hAnsi="Times New Roman"/>
          <w:sz w:val="28"/>
        </w:rPr>
        <w:t xml:space="preserve"> кв. метров жилья, а также детский сад и общеобразовательную школу. Правительством Камчатского края разрабатывается проект по строительству необходимой инженерной инфраструктуры, что в совокупности с механизмами комплексного развития (в том числе, программа по строительству арендного жилья) будет способствовать созданию качественно нового уровня комфортной городской среды и формированию условий для обеспечения жителей краевого центра качественным жильем.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highlight w:val="yellow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8. Инвестиции в основной капитал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60. Ожидаемый </w:t>
      </w:r>
      <w:r w:rsidR="00486B8A">
        <w:rPr>
          <w:rFonts w:ascii="Times New Roman" w:hAnsi="Times New Roman"/>
          <w:sz w:val="28"/>
        </w:rPr>
        <w:t>прирост инвестиций к</w:t>
      </w:r>
      <w:r>
        <w:rPr>
          <w:rFonts w:ascii="Times New Roman" w:hAnsi="Times New Roman"/>
          <w:sz w:val="28"/>
        </w:rPr>
        <w:t xml:space="preserve"> 20</w:t>
      </w:r>
      <w:r w:rsidR="00486B8A">
        <w:rPr>
          <w:rFonts w:ascii="Times New Roman" w:hAnsi="Times New Roman"/>
          <w:sz w:val="28"/>
        </w:rPr>
        <w:t xml:space="preserve">25 году оценивается на уровне 2,0 процента, в 2030 году – 25,0 процента, в 2035 году – </w:t>
      </w:r>
      <w:r>
        <w:rPr>
          <w:rFonts w:ascii="Times New Roman" w:hAnsi="Times New Roman"/>
          <w:sz w:val="28"/>
        </w:rPr>
        <w:t>34,0 процента</w:t>
      </w:r>
      <w:r w:rsidR="00486B8A">
        <w:rPr>
          <w:rFonts w:ascii="Times New Roman" w:hAnsi="Times New Roman"/>
          <w:sz w:val="28"/>
        </w:rPr>
        <w:t xml:space="preserve"> в реальном выражении относительно 2021 года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</w:rPr>
        <w:t>С</w:t>
      </w:r>
      <w:r>
        <w:rPr>
          <w:rFonts w:ascii="Times New Roman" w:hAnsi="Times New Roman"/>
          <w:sz w:val="28"/>
        </w:rPr>
        <w:t>реднегодовые темпы роста индекса физического объема инвестиций в базовом варианте Прогноза сложатся за период 2022–2035 годов на уровне 102,1 процента.</w:t>
      </w:r>
    </w:p>
    <w:p w:rsidR="00A53422" w:rsidRDefault="00A53422" w:rsidP="00B00566">
      <w:pPr>
        <w:widowControl w:val="0"/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Прогнозный период характеризуется сдержанным темпом прироста инвестиций относительно показателя 2019–2021 годов</w:t>
      </w:r>
      <w:r w:rsidR="00B00566">
        <w:rPr>
          <w:rFonts w:ascii="Times New Roman" w:hAnsi="Times New Roman"/>
          <w:sz w:val="28"/>
        </w:rPr>
        <w:t xml:space="preserve"> в условиях продолжающейся адаптации экономики региона к новым условиям</w:t>
      </w:r>
      <w:r>
        <w:rPr>
          <w:rFonts w:ascii="Times New Roman" w:hAnsi="Times New Roman"/>
          <w:sz w:val="28"/>
        </w:rPr>
        <w:t xml:space="preserve">. Несмотря на более высокий темп роста ВРП в сравнении с темпом роста капитальных </w:t>
      </w:r>
      <w:r>
        <w:rPr>
          <w:rFonts w:ascii="Times New Roman" w:hAnsi="Times New Roman"/>
          <w:sz w:val="28"/>
        </w:rPr>
        <w:lastRenderedPageBreak/>
        <w:t xml:space="preserve">вложений на протяжении всего прогнозируемого периода, </w:t>
      </w:r>
      <w:proofErr w:type="gramStart"/>
      <w:r>
        <w:rPr>
          <w:rFonts w:ascii="Times New Roman" w:hAnsi="Times New Roman"/>
          <w:sz w:val="28"/>
        </w:rPr>
        <w:t>в</w:t>
      </w:r>
      <w:proofErr w:type="gramEnd"/>
      <w:r>
        <w:rPr>
          <w:rFonts w:ascii="Times New Roman" w:hAnsi="Times New Roman"/>
          <w:sz w:val="28"/>
        </w:rPr>
        <w:t xml:space="preserve"> каждом из сценариев развития доля инвестиций в ВРП превышает 20 процентов. 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61. Основными участниками инвестиционного процесса в Камчатском крае остаются организации, не относящиеся к субъектам малого предпринимательства. На их долю в общем объеме инвестиций в основной капитал в среднем приходится 81–85 процентов.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Существенный вклад в общий объем инвестиций в основной капитал будет обеспеч</w:t>
      </w:r>
      <w:r w:rsidR="00B00566">
        <w:rPr>
          <w:rFonts w:ascii="Times New Roman" w:hAnsi="Times New Roman"/>
          <w:sz w:val="28"/>
        </w:rPr>
        <w:t>ен</w:t>
      </w:r>
      <w:r>
        <w:rPr>
          <w:rFonts w:ascii="Times New Roman" w:hAnsi="Times New Roman"/>
          <w:sz w:val="28"/>
        </w:rPr>
        <w:t xml:space="preserve"> частными инвестиционными проектами в сфере туризма, транспорта, логистики, горнорудной промышленности. Значимую долю в</w:t>
      </w:r>
      <w:r w:rsidR="00B00566">
        <w:rPr>
          <w:rFonts w:ascii="Times New Roman" w:hAnsi="Times New Roman"/>
          <w:sz w:val="28"/>
        </w:rPr>
        <w:t xml:space="preserve"> объеме капитальных вложений по-</w:t>
      </w:r>
      <w:r>
        <w:rPr>
          <w:rFonts w:ascii="Times New Roman" w:hAnsi="Times New Roman"/>
          <w:sz w:val="28"/>
        </w:rPr>
        <w:t>прежнему будут составлять бюджетные инвестиции, осуществляемые в рамках федеральной адресной инвестиционной программы и Инвестиционной программы Камчатского края.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62. В сфере бюджетных инвестиций в рамках государственной программы Камчатского края «Развитие транспортной системы в Камчатском крае» продолжается строительство автомобильной дороги общего пользования регионального значения Камчатского края «п. Термальный – туристский кластер «Три вулкана» (1–3 этапы)» с общим объемом финансирования за счет средств федерального и регионального бюджетов – 8,75 </w:t>
      </w:r>
      <w:proofErr w:type="gramStart"/>
      <w:r>
        <w:rPr>
          <w:rFonts w:ascii="Times New Roman" w:hAnsi="Times New Roman"/>
          <w:sz w:val="28"/>
        </w:rPr>
        <w:t>млрд</w:t>
      </w:r>
      <w:proofErr w:type="gramEnd"/>
      <w:r>
        <w:rPr>
          <w:rFonts w:ascii="Times New Roman" w:hAnsi="Times New Roman"/>
          <w:sz w:val="28"/>
        </w:rPr>
        <w:t xml:space="preserve"> рублей, строительство подъезда к проектируемому аэровокзалу в г. Елизово (0,99 млрд рублей). В рамках государственной программы Камчатского края «Развитие здравоохранения Камчатского края» продолжается строительство первого этапа Камчатской краевой больницы. В прогнозном периоде запланировано начало строительства второго этапа объекта. Программой модернизации первичного звена здравоохранения Камчатского края предусматривается строительство больниц, фельдшерско-акушерских пунктов, отделений врача общей практики, врачебных амбулаторий в районах края.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63. </w:t>
      </w:r>
      <w:proofErr w:type="gramStart"/>
      <w:r>
        <w:rPr>
          <w:rFonts w:ascii="Times New Roman" w:hAnsi="Times New Roman"/>
          <w:sz w:val="28"/>
        </w:rPr>
        <w:t xml:space="preserve">Инвестиционной программой Камчатского края предусматривается строительство важных социальных и инфраструктурных объектов: детский сад по ул. Вилюйская, учебный корпус </w:t>
      </w:r>
      <w:r w:rsidR="00B00566">
        <w:rPr>
          <w:rFonts w:ascii="Times New Roman" w:hAnsi="Times New Roman"/>
          <w:sz w:val="28"/>
        </w:rPr>
        <w:t>МБОУ «Средняя школа № 40 по ул. </w:t>
      </w:r>
      <w:proofErr w:type="spellStart"/>
      <w:r>
        <w:rPr>
          <w:rFonts w:ascii="Times New Roman" w:hAnsi="Times New Roman"/>
          <w:sz w:val="28"/>
        </w:rPr>
        <w:t>Вольского</w:t>
      </w:r>
      <w:proofErr w:type="spellEnd"/>
      <w:r>
        <w:rPr>
          <w:rFonts w:ascii="Times New Roman" w:hAnsi="Times New Roman"/>
          <w:sz w:val="28"/>
        </w:rPr>
        <w:t xml:space="preserve"> микрорайона «Северо-Восток» в г. Петропавловске-Камчатском, средняя общеобразовательная школа в с. Кавалерское </w:t>
      </w:r>
      <w:proofErr w:type="spellStart"/>
      <w:r>
        <w:rPr>
          <w:rFonts w:ascii="Times New Roman" w:hAnsi="Times New Roman"/>
          <w:sz w:val="28"/>
        </w:rPr>
        <w:t>Усть</w:t>
      </w:r>
      <w:proofErr w:type="spellEnd"/>
      <w:r>
        <w:rPr>
          <w:rFonts w:ascii="Times New Roman" w:hAnsi="Times New Roman"/>
          <w:sz w:val="28"/>
        </w:rPr>
        <w:t>-Большерецкого района, Камчатский театр кукол, дом-интернат для граждан пожилого возраста, ледовый дворец в г. Елизово, автостанция регионального значения с реконструкцией имеющихся зданий и сооружений</w:t>
      </w:r>
      <w:proofErr w:type="gramEnd"/>
      <w:r>
        <w:rPr>
          <w:rFonts w:ascii="Times New Roman" w:hAnsi="Times New Roman"/>
          <w:sz w:val="28"/>
        </w:rPr>
        <w:t xml:space="preserve">, строительство межмуниципального объекта «Комплекс по обработке, утилизации, обезвреживанию и размещению отходов в </w:t>
      </w:r>
      <w:proofErr w:type="spellStart"/>
      <w:r>
        <w:rPr>
          <w:rFonts w:ascii="Times New Roman" w:hAnsi="Times New Roman"/>
          <w:sz w:val="28"/>
        </w:rPr>
        <w:t>Елизовском</w:t>
      </w:r>
      <w:proofErr w:type="spellEnd"/>
      <w:r>
        <w:rPr>
          <w:rFonts w:ascii="Times New Roman" w:hAnsi="Times New Roman"/>
          <w:sz w:val="28"/>
        </w:rPr>
        <w:t xml:space="preserve"> муниципальном районе» (</w:t>
      </w:r>
      <w:proofErr w:type="spellStart"/>
      <w:r>
        <w:rPr>
          <w:rFonts w:ascii="Times New Roman" w:hAnsi="Times New Roman"/>
          <w:sz w:val="28"/>
        </w:rPr>
        <w:t>Экотехнопарк</w:t>
      </w:r>
      <w:proofErr w:type="spellEnd"/>
      <w:r>
        <w:rPr>
          <w:rFonts w:ascii="Times New Roman" w:hAnsi="Times New Roman"/>
          <w:sz w:val="28"/>
        </w:rPr>
        <w:t>).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64. В рамках государственной программы Камчатского края «Обеспечение доступным и комфортным жильем жителей Камчатского края» продолжится строительство комплекса многоквартирных домов в жилом районе </w:t>
      </w:r>
      <w:proofErr w:type="gramStart"/>
      <w:r>
        <w:rPr>
          <w:rFonts w:ascii="Times New Roman" w:hAnsi="Times New Roman"/>
          <w:sz w:val="28"/>
        </w:rPr>
        <w:t>Приморский</w:t>
      </w:r>
      <w:proofErr w:type="gramEnd"/>
      <w:r>
        <w:rPr>
          <w:rFonts w:ascii="Times New Roman" w:hAnsi="Times New Roman"/>
          <w:sz w:val="28"/>
        </w:rPr>
        <w:t xml:space="preserve"> города </w:t>
      </w:r>
      <w:proofErr w:type="spellStart"/>
      <w:r>
        <w:rPr>
          <w:rFonts w:ascii="Times New Roman" w:hAnsi="Times New Roman"/>
          <w:sz w:val="28"/>
        </w:rPr>
        <w:t>Вилючинска</w:t>
      </w:r>
      <w:proofErr w:type="spellEnd"/>
      <w:r>
        <w:rPr>
          <w:rFonts w:ascii="Times New Roman" w:hAnsi="Times New Roman"/>
          <w:sz w:val="28"/>
        </w:rPr>
        <w:t xml:space="preserve"> Камчатского края.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65. Ежегодный прирост инвестиций в основной капитал будет обеспечен, в том числе, за счет увеличения доли бюджетных средств в общем объеме инвестиций. </w:t>
      </w:r>
      <w:proofErr w:type="gramStart"/>
      <w:r>
        <w:rPr>
          <w:rFonts w:ascii="Times New Roman" w:hAnsi="Times New Roman"/>
          <w:sz w:val="28"/>
        </w:rPr>
        <w:t xml:space="preserve">Реализация капиталоемких бюджетных инвестиционных проектов в 2023–2030 годах будет осуществляться в соответствии с перечнем поручений </w:t>
      </w:r>
      <w:r>
        <w:rPr>
          <w:rFonts w:ascii="Times New Roman" w:hAnsi="Times New Roman"/>
          <w:sz w:val="28"/>
        </w:rPr>
        <w:lastRenderedPageBreak/>
        <w:t>Президента Российской Федерации по итогам совещания по вопросам долгосрочного социально-экономического развития Петропавловск-Камчатского городского округа от 07.10.2022 № Пр-1883 в рамках утвержденного распоряжением Правительства Российской Федерации от 31.01.2023 № 193-р плана комплексного социально-экономического развития Петропавловск-Камчатского городского округа на период до 2030 года (далее – План).</w:t>
      </w:r>
      <w:proofErr w:type="gramEnd"/>
      <w:r>
        <w:rPr>
          <w:rFonts w:ascii="Times New Roman" w:hAnsi="Times New Roman"/>
          <w:sz w:val="28"/>
        </w:rPr>
        <w:t xml:space="preserve"> Общий объем капитальных вложений за счет средств федерального бюджета и бюджета Камчатского края в 2023–2030 годах составит более 100 </w:t>
      </w:r>
      <w:proofErr w:type="gramStart"/>
      <w:r>
        <w:rPr>
          <w:rFonts w:ascii="Times New Roman" w:hAnsi="Times New Roman"/>
          <w:sz w:val="28"/>
        </w:rPr>
        <w:t>млрд</w:t>
      </w:r>
      <w:proofErr w:type="gramEnd"/>
      <w:r>
        <w:rPr>
          <w:rFonts w:ascii="Times New Roman" w:hAnsi="Times New Roman"/>
          <w:sz w:val="28"/>
        </w:rPr>
        <w:t xml:space="preserve"> рублей.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66. План включает реализацию таких инвестиционных проектов как: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реконструкция объектов капитального строительства и благоустройство территории в центральной части Петропавловск-Камчатского городского округа в 2023–2030 годах (объем финансирования за сч</w:t>
      </w:r>
      <w:r w:rsidR="00B00566">
        <w:rPr>
          <w:rFonts w:ascii="Times New Roman" w:hAnsi="Times New Roman"/>
          <w:sz w:val="28"/>
        </w:rPr>
        <w:t>ет средств федерального бюджета</w:t>
      </w:r>
      <w:r>
        <w:rPr>
          <w:rFonts w:ascii="Times New Roman" w:hAnsi="Times New Roman"/>
          <w:sz w:val="28"/>
        </w:rPr>
        <w:t xml:space="preserve"> не менее 15 </w:t>
      </w:r>
      <w:proofErr w:type="gramStart"/>
      <w:r>
        <w:rPr>
          <w:rFonts w:ascii="Times New Roman" w:hAnsi="Times New Roman"/>
          <w:sz w:val="28"/>
        </w:rPr>
        <w:t>млрд</w:t>
      </w:r>
      <w:proofErr w:type="gramEnd"/>
      <w:r>
        <w:rPr>
          <w:rFonts w:ascii="Times New Roman" w:hAnsi="Times New Roman"/>
          <w:sz w:val="28"/>
        </w:rPr>
        <w:t xml:space="preserve"> рублей, из них до 2025 года – 5,3 млрд рублей);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создание кампуса для обучающихся образовательных организаций высшего образования и профессиональных образовательных организаций, расположенных в </w:t>
      </w:r>
      <w:proofErr w:type="gramStart"/>
      <w:r>
        <w:rPr>
          <w:rFonts w:ascii="Times New Roman" w:hAnsi="Times New Roman"/>
          <w:sz w:val="28"/>
        </w:rPr>
        <w:t>Петропавловск-Камчатском</w:t>
      </w:r>
      <w:proofErr w:type="gramEnd"/>
      <w:r>
        <w:rPr>
          <w:rFonts w:ascii="Times New Roman" w:hAnsi="Times New Roman"/>
          <w:sz w:val="28"/>
        </w:rPr>
        <w:t xml:space="preserve"> городском округе;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 создание в 2023–2025 годах арт-кластера (объем финансирования за счет средств федерального бюджета – не менее 0,6 </w:t>
      </w:r>
      <w:proofErr w:type="gramStart"/>
      <w:r>
        <w:rPr>
          <w:rFonts w:ascii="Times New Roman" w:hAnsi="Times New Roman"/>
          <w:sz w:val="28"/>
        </w:rPr>
        <w:t>млрд</w:t>
      </w:r>
      <w:proofErr w:type="gramEnd"/>
      <w:r>
        <w:rPr>
          <w:rFonts w:ascii="Times New Roman" w:hAnsi="Times New Roman"/>
          <w:sz w:val="28"/>
        </w:rPr>
        <w:t xml:space="preserve"> рублей);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 комплексное развитие территорий «Петропавловская гавань», причал </w:t>
      </w:r>
      <w:proofErr w:type="spellStart"/>
      <w:r>
        <w:rPr>
          <w:rFonts w:ascii="Times New Roman" w:hAnsi="Times New Roman"/>
          <w:sz w:val="28"/>
        </w:rPr>
        <w:t>Мехзавода</w:t>
      </w:r>
      <w:proofErr w:type="spellEnd"/>
      <w:r>
        <w:rPr>
          <w:rFonts w:ascii="Times New Roman" w:hAnsi="Times New Roman"/>
          <w:sz w:val="28"/>
        </w:rPr>
        <w:t>» и «Комсомольская площадь»;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 строительство в 2023–2025 годах автомобильной до</w:t>
      </w:r>
      <w:r w:rsidR="00B00566">
        <w:rPr>
          <w:rFonts w:ascii="Times New Roman" w:hAnsi="Times New Roman"/>
          <w:sz w:val="28"/>
        </w:rPr>
        <w:t>роги общего пользования от пос. </w:t>
      </w:r>
      <w:r>
        <w:rPr>
          <w:rFonts w:ascii="Times New Roman" w:hAnsi="Times New Roman"/>
          <w:sz w:val="28"/>
        </w:rPr>
        <w:t xml:space="preserve">Заозерный до </w:t>
      </w:r>
      <w:proofErr w:type="spellStart"/>
      <w:r>
        <w:rPr>
          <w:rFonts w:ascii="Times New Roman" w:hAnsi="Times New Roman"/>
          <w:sz w:val="28"/>
        </w:rPr>
        <w:t>Халактырского</w:t>
      </w:r>
      <w:proofErr w:type="spellEnd"/>
      <w:r>
        <w:rPr>
          <w:rFonts w:ascii="Times New Roman" w:hAnsi="Times New Roman"/>
          <w:sz w:val="28"/>
        </w:rPr>
        <w:t xml:space="preserve"> пляжа (объем финансирования за счет средств федерал</w:t>
      </w:r>
      <w:r w:rsidR="00B00566">
        <w:rPr>
          <w:rFonts w:ascii="Times New Roman" w:hAnsi="Times New Roman"/>
          <w:sz w:val="28"/>
        </w:rPr>
        <w:t>ьного бюджета –</w:t>
      </w:r>
      <w:r>
        <w:rPr>
          <w:rFonts w:ascii="Times New Roman" w:hAnsi="Times New Roman"/>
          <w:sz w:val="28"/>
        </w:rPr>
        <w:t xml:space="preserve"> не менее 1,9 </w:t>
      </w:r>
      <w:proofErr w:type="gramStart"/>
      <w:r>
        <w:rPr>
          <w:rFonts w:ascii="Times New Roman" w:hAnsi="Times New Roman"/>
          <w:sz w:val="28"/>
        </w:rPr>
        <w:t>млрд</w:t>
      </w:r>
      <w:proofErr w:type="gramEnd"/>
      <w:r>
        <w:rPr>
          <w:rFonts w:ascii="Times New Roman" w:hAnsi="Times New Roman"/>
          <w:sz w:val="28"/>
        </w:rPr>
        <w:t xml:space="preserve"> рублей);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 строительство в 2023–2030 годах автомобильной дороги от Петропавловского шоссе до жилого района «Северо-Восток» (объем финансирования за счет средств федерального бюджета – не менее 19,0 </w:t>
      </w:r>
      <w:proofErr w:type="gramStart"/>
      <w:r>
        <w:rPr>
          <w:rFonts w:ascii="Times New Roman" w:hAnsi="Times New Roman"/>
          <w:sz w:val="28"/>
        </w:rPr>
        <w:t>млрд</w:t>
      </w:r>
      <w:proofErr w:type="gramEnd"/>
      <w:r>
        <w:rPr>
          <w:rFonts w:ascii="Times New Roman" w:hAnsi="Times New Roman"/>
          <w:sz w:val="28"/>
        </w:rPr>
        <w:t xml:space="preserve"> рублей);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 строительство и реконструкция в 2023–2026 годах системы водоотведения (объем финансирования за счет средств федерального бюджета – не менее 6,0 </w:t>
      </w:r>
      <w:proofErr w:type="gramStart"/>
      <w:r>
        <w:rPr>
          <w:rFonts w:ascii="Times New Roman" w:hAnsi="Times New Roman"/>
          <w:sz w:val="28"/>
        </w:rPr>
        <w:t>млрд</w:t>
      </w:r>
      <w:proofErr w:type="gramEnd"/>
      <w:r>
        <w:rPr>
          <w:rFonts w:ascii="Times New Roman" w:hAnsi="Times New Roman"/>
          <w:sz w:val="28"/>
        </w:rPr>
        <w:t xml:space="preserve"> рублей);</w:t>
      </w:r>
    </w:p>
    <w:p w:rsidR="00A53422" w:rsidRDefault="00A53422" w:rsidP="00A53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 создание до 2024 года </w:t>
      </w:r>
      <w:proofErr w:type="spellStart"/>
      <w:r>
        <w:rPr>
          <w:rFonts w:ascii="Times New Roman" w:hAnsi="Times New Roman"/>
          <w:sz w:val="28"/>
        </w:rPr>
        <w:t>экотехнопарка</w:t>
      </w:r>
      <w:proofErr w:type="spellEnd"/>
      <w:r>
        <w:rPr>
          <w:rFonts w:ascii="Times New Roman" w:hAnsi="Times New Roman"/>
          <w:sz w:val="28"/>
        </w:rPr>
        <w:t xml:space="preserve"> (комплекса, включающего в себя объект по обработке ТКО мощностью</w:t>
      </w:r>
      <w:r w:rsidR="003610D4">
        <w:rPr>
          <w:rFonts w:ascii="Times New Roman" w:hAnsi="Times New Roman"/>
          <w:sz w:val="28"/>
        </w:rPr>
        <w:t xml:space="preserve"> 117 тысяч</w:t>
      </w:r>
      <w:r>
        <w:rPr>
          <w:rFonts w:ascii="Times New Roman" w:hAnsi="Times New Roman"/>
          <w:sz w:val="28"/>
        </w:rPr>
        <w:t xml:space="preserve"> тонн в год и объект по утил</w:t>
      </w:r>
      <w:r w:rsidR="003610D4">
        <w:rPr>
          <w:rFonts w:ascii="Times New Roman" w:hAnsi="Times New Roman"/>
          <w:sz w:val="28"/>
        </w:rPr>
        <w:t>изации отходов мощностью 63 тысячи</w:t>
      </w:r>
      <w:r>
        <w:rPr>
          <w:rFonts w:ascii="Times New Roman" w:hAnsi="Times New Roman"/>
          <w:sz w:val="28"/>
        </w:rPr>
        <w:t xml:space="preserve"> тонн в год).</w:t>
      </w:r>
    </w:p>
    <w:p w:rsidR="00A53422" w:rsidRDefault="00A53422" w:rsidP="00A53422">
      <w:pPr>
        <w:pStyle w:val="af8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67. В рамках базового варианта Прогноза ожидается постепенное увеличение объема инвестиций резидентов ТОР «Камчатка» и СПВ. К 2035 году объем инвестиций от вложений резидентов преференциальных режимов может составить 177,2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млрд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рублей и 22,3 млрд рублей соответственно (в ценах 2021 года).</w:t>
      </w:r>
    </w:p>
    <w:p w:rsidR="00A53422" w:rsidRDefault="00A53422" w:rsidP="00A53422">
      <w:pPr>
        <w:pStyle w:val="af8"/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 xml:space="preserve">68. В настоящее время резидентами ТОР «Камчатка» реализуются 130 инвестиционных проектов с общим объемом инвестиций 130,3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млрд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рублей, из которых уже вложено 38,7 млрд рублей. Проекты предусматривают создание более 13 тысяч рабочих мест, из которых уже создано 6,9 тысяч</w:t>
      </w:r>
      <w:r w:rsidR="003610D4">
        <w:rPr>
          <w:rFonts w:ascii="Times New Roman" w:hAnsi="Times New Roman"/>
          <w:color w:val="000000" w:themeColor="text1"/>
          <w:sz w:val="28"/>
        </w:rPr>
        <w:t>и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A53422" w:rsidRDefault="00A53422" w:rsidP="00A53422">
      <w:pPr>
        <w:pStyle w:val="af8"/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lastRenderedPageBreak/>
        <w:t>69. Наиболее крупными проектами, реализуемыми в рамках ТОР «Камчатка», являются инвестиционные проекты резидентов:</w:t>
      </w:r>
    </w:p>
    <w:p w:rsidR="00A53422" w:rsidRDefault="00A53422" w:rsidP="00A53422">
      <w:pPr>
        <w:pStyle w:val="af8"/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>1) ООО «Парк «Три вулкана» с проектом по созданию курорта международного стандарта;</w:t>
      </w:r>
    </w:p>
    <w:p w:rsidR="00A53422" w:rsidRDefault="00A53422" w:rsidP="00A53422">
      <w:pPr>
        <w:pStyle w:val="af8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ООО «Свободный Порт Камчатка» </w:t>
      </w:r>
      <w:r>
        <w:rPr>
          <w:rFonts w:ascii="Times New Roman" w:hAnsi="Times New Roman"/>
          <w:color w:val="000000" w:themeColor="text1"/>
          <w:sz w:val="28"/>
        </w:rPr>
        <w:t>с проектом по строительству рефрижераторного терминала, терминала по обработке навалочных,</w:t>
      </w:r>
      <w:r w:rsidR="003610D4">
        <w:rPr>
          <w:rFonts w:ascii="Times New Roman" w:hAnsi="Times New Roman"/>
          <w:color w:val="000000" w:themeColor="text1"/>
          <w:sz w:val="28"/>
        </w:rPr>
        <w:t xml:space="preserve"> генеральных грузов (до 600 тысяч</w:t>
      </w:r>
      <w:r>
        <w:rPr>
          <w:rFonts w:ascii="Times New Roman" w:hAnsi="Times New Roman"/>
          <w:color w:val="000000" w:themeColor="text1"/>
          <w:sz w:val="28"/>
        </w:rPr>
        <w:t xml:space="preserve"> тонн</w:t>
      </w:r>
      <w:proofErr w:type="gramStart"/>
      <w:r>
        <w:rPr>
          <w:rFonts w:ascii="Times New Roman" w:hAnsi="Times New Roman"/>
          <w:color w:val="000000" w:themeColor="text1"/>
          <w:sz w:val="28"/>
        </w:rPr>
        <w:t>.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</w:rPr>
        <w:t>в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год) и пассажирского терминала для организации водного туризма;</w:t>
      </w:r>
    </w:p>
    <w:p w:rsidR="00A53422" w:rsidRDefault="00A53422" w:rsidP="00A53422">
      <w:pPr>
        <w:pStyle w:val="af8"/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>3) АО «Международный аэропорт Петропавловск-Камчатский (Елизово)»</w:t>
      </w:r>
      <w:r>
        <w:rPr>
          <w:rFonts w:ascii="Times New Roman" w:hAnsi="Times New Roman"/>
          <w:color w:val="000000" w:themeColor="text1"/>
          <w:sz w:val="28"/>
        </w:rPr>
        <w:br/>
        <w:t>с проектом по строительству нового пассажирского терминала и иных объектов аэропортового комплекса международного аэропорта Петропавловск-Камчатский (Елизово), а также эксплуатации международного аэропорта</w:t>
      </w:r>
      <w:r>
        <w:rPr>
          <w:rFonts w:ascii="Times New Roman" w:hAnsi="Times New Roman"/>
          <w:color w:val="000000" w:themeColor="text1"/>
          <w:sz w:val="28"/>
        </w:rPr>
        <w:br/>
        <w:t>Петропавловск-Камчатский (Елизово);</w:t>
      </w:r>
    </w:p>
    <w:p w:rsidR="00A53422" w:rsidRDefault="00A53422" w:rsidP="00A53422">
      <w:pPr>
        <w:pStyle w:val="af8"/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 xml:space="preserve">4) АО «Камчатское золото» с проектом по созданию горно-обогатительного комбината на базе месторождений АО «Камчатское золото» (месторождения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Бараньевское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Золотое,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Кунгурцевское</w:t>
      </w:r>
      <w:proofErr w:type="spellEnd"/>
      <w:r>
        <w:rPr>
          <w:rFonts w:ascii="Times New Roman" w:hAnsi="Times New Roman"/>
          <w:color w:val="000000" w:themeColor="text1"/>
          <w:sz w:val="28"/>
        </w:rPr>
        <w:t>, Угловое);</w:t>
      </w:r>
    </w:p>
    <w:p w:rsidR="00A53422" w:rsidRDefault="00A53422" w:rsidP="00A53422">
      <w:pPr>
        <w:pStyle w:val="af8"/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>5) АО «Аметистовое» с проектом по строительству подземного рудника</w:t>
      </w:r>
      <w:r>
        <w:rPr>
          <w:rFonts w:ascii="Times New Roman" w:hAnsi="Times New Roman"/>
          <w:color w:val="000000" w:themeColor="text1"/>
          <w:sz w:val="28"/>
        </w:rPr>
        <w:br/>
        <w:t>и модернизации горно-обогатительного комплекса на базе месторождения Аметистовое;</w:t>
      </w:r>
    </w:p>
    <w:p w:rsidR="00A53422" w:rsidRDefault="00A53422" w:rsidP="00A53422">
      <w:pPr>
        <w:pStyle w:val="af8"/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>6) ООО «Соколиный центр Камчатка» с проектом «Строительство международного центра реабилитации, репродукции и сохранения редких видов хищных птиц на Камчатке»;</w:t>
      </w:r>
    </w:p>
    <w:p w:rsidR="00A53422" w:rsidRDefault="00A53422" w:rsidP="00A53422">
      <w:pPr>
        <w:pStyle w:val="af8"/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>7) ООО «ТК «Камчатский» с проектом «Строительство тепличного комплекса «Камчатский».</w:t>
      </w:r>
    </w:p>
    <w:p w:rsidR="00A53422" w:rsidRDefault="00A53422" w:rsidP="00A53422">
      <w:pPr>
        <w:pStyle w:val="af8"/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 xml:space="preserve">70. В настоящее время с резидентами СПВ заключено 144 соглашения с общим объемом инвестиций 20,2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млрд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рублей, из которых уже инвестировано 13,9 млрд рублей. Проекты предусматривают создание 2,5 тысяч</w:t>
      </w:r>
      <w:r w:rsidR="003610D4">
        <w:rPr>
          <w:rFonts w:ascii="Times New Roman" w:hAnsi="Times New Roman"/>
          <w:color w:val="000000" w:themeColor="text1"/>
          <w:sz w:val="28"/>
        </w:rPr>
        <w:t>и</w:t>
      </w:r>
      <w:r>
        <w:rPr>
          <w:rFonts w:ascii="Times New Roman" w:hAnsi="Times New Roman"/>
          <w:color w:val="000000" w:themeColor="text1"/>
          <w:sz w:val="28"/>
        </w:rPr>
        <w:t xml:space="preserve"> рабочих мест, из которых создано 1,1 тысяч</w:t>
      </w:r>
      <w:r w:rsidR="003610D4">
        <w:rPr>
          <w:rFonts w:ascii="Times New Roman" w:hAnsi="Times New Roman"/>
          <w:color w:val="000000" w:themeColor="text1"/>
          <w:sz w:val="28"/>
        </w:rPr>
        <w:t>и</w:t>
      </w:r>
      <w:r>
        <w:rPr>
          <w:rFonts w:ascii="Times New Roman" w:hAnsi="Times New Roman"/>
          <w:color w:val="000000" w:themeColor="text1"/>
          <w:sz w:val="28"/>
        </w:rPr>
        <w:t xml:space="preserve"> рабочих мест.</w:t>
      </w:r>
    </w:p>
    <w:p w:rsidR="00A53422" w:rsidRDefault="00A53422" w:rsidP="00A53422">
      <w:pPr>
        <w:pStyle w:val="af8"/>
        <w:spacing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>71. Наиболее крупными проектами, реализуемыми в рамках СПВ, являются инвестиционные проекты резидентов:</w:t>
      </w:r>
    </w:p>
    <w:p w:rsidR="00A53422" w:rsidRDefault="00A53422" w:rsidP="00A53422">
      <w:pPr>
        <w:pStyle w:val="af8"/>
        <w:spacing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>1) ООО «Новый дом» с проектом по строительству гостиницы;</w:t>
      </w:r>
    </w:p>
    <w:p w:rsidR="00A53422" w:rsidRDefault="00A53422" w:rsidP="00A53422">
      <w:pPr>
        <w:pStyle w:val="af8"/>
        <w:spacing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>2) ООО «Терминал «Сероглазка» с проектом по созданию порт-</w:t>
      </w:r>
      <w:proofErr w:type="spellStart"/>
      <w:r>
        <w:rPr>
          <w:rFonts w:ascii="Times New Roman" w:hAnsi="Times New Roman"/>
          <w:color w:val="000000" w:themeColor="text1"/>
          <w:sz w:val="28"/>
        </w:rPr>
        <w:t>хаба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по комплексному обслуживанию рыбопромысловых судов и организации перевалки рефрижераторных и сухих контейнерных грузов;</w:t>
      </w:r>
    </w:p>
    <w:p w:rsidR="00A53422" w:rsidRDefault="00A53422" w:rsidP="00A53422">
      <w:pPr>
        <w:pStyle w:val="af8"/>
        <w:spacing w:line="240" w:lineRule="auto"/>
        <w:ind w:left="0" w:firstLine="709"/>
        <w:jc w:val="both"/>
        <w:outlineLvl w:val="0"/>
      </w:pPr>
      <w:r>
        <w:rPr>
          <w:rFonts w:ascii="Times New Roman" w:hAnsi="Times New Roman"/>
          <w:color w:val="000000" w:themeColor="text1"/>
          <w:sz w:val="28"/>
        </w:rPr>
        <w:t>3) ООО «</w:t>
      </w:r>
      <w:proofErr w:type="spellStart"/>
      <w:r>
        <w:rPr>
          <w:rFonts w:ascii="Times New Roman" w:hAnsi="Times New Roman"/>
          <w:color w:val="000000" w:themeColor="text1"/>
          <w:sz w:val="28"/>
        </w:rPr>
        <w:t>Алестар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» с проектом по строительству и эксплуатации краболовного судна.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9. Развитие предпринимательства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72. </w:t>
      </w:r>
      <w:r>
        <w:rPr>
          <w:rFonts w:ascii="Times New Roman" w:hAnsi="Times New Roman"/>
          <w:color w:val="000000"/>
          <w:sz w:val="28"/>
        </w:rPr>
        <w:t xml:space="preserve">Развитие малого и среднего предпринимательства (далее – МСП) является одним из необходимых условий для развития экономики Камчатского края, поскольку малый и средний бизнес способен не только увеличить налоговые поступления в краевой бюджет и создать рабочие места, но и обеспечить </w:t>
      </w:r>
      <w:proofErr w:type="spellStart"/>
      <w:r>
        <w:rPr>
          <w:rFonts w:ascii="Times New Roman" w:hAnsi="Times New Roman"/>
          <w:color w:val="000000"/>
          <w:sz w:val="28"/>
        </w:rPr>
        <w:t>самозанятость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населения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lastRenderedPageBreak/>
        <w:t xml:space="preserve">73. Наиболее значимыми ограничениями в развитии МСП в Камчатском крае являются: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1) недостаток стартового капитала и профессиональной подготовки для успешного начала предпринимательской деятельности, а также финансовых сре</w:t>
      </w:r>
      <w:proofErr w:type="gramStart"/>
      <w:r>
        <w:rPr>
          <w:rFonts w:ascii="Times New Roman" w:hAnsi="Times New Roman"/>
          <w:color w:val="000000" w:themeColor="text1"/>
          <w:sz w:val="28"/>
        </w:rPr>
        <w:t>дств дл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я развития бизнеса;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2) низкая доступность современного производственного оборудования;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3) сложности с реализацией производимой продукции малых и средних производственных предприятий;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4) недостаточно развитая инфраструктура поддержки субъектов малого и среднего предпринимательства, в особенности в муниципальных образованиях Камчатского края;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5) инфраструктурные ограничения.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74. Сохранению экономической стабильности, обеспечению темпов экономического роста в Камчатском крае будет способствовать улучшение условий ведения предпринимательской деятельности, в том числе посредством реализации на территории Камчатского края региональной составляющей национального проекта «Малое и среднее предпринимательство и поддержка индивидуальной предпринимательской инициативы», основными задачами которого являются: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1) сокращение административных барьеров в деятельности хозяйствующих субъектов;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2) упрощение доступа к финансовым ресурсам;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3) совершенствование налогообложения субъектов малого предпринимательства;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4) создание институциональной среды, обеспечивающей конкурентоспособные условия деятельности для российских предпринимателей</w:t>
      </w:r>
      <w:r>
        <w:rPr>
          <w:rFonts w:ascii="Times New Roman" w:hAnsi="Times New Roman"/>
          <w:color w:val="000000"/>
          <w:sz w:val="28"/>
        </w:rPr>
        <w:t>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75. Основная задача органов региональной власти в сфере развития МСП – создание максимально благоприятных условий для ведения предпринимательской деятельности, в том числе: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1) финансирование деятельности АНО «Камчатский центр поддержки предпринимательства» с целью оказания услуг для субъектов МСП, физических лиц, заинтересованных в создании собственного бизнеса 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самозанятых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граждан, применяющих специальный налоговый режим «Налог на профессиональный доход»;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2) </w:t>
      </w:r>
      <w:proofErr w:type="spellStart"/>
      <w:r>
        <w:rPr>
          <w:rFonts w:ascii="Times New Roman" w:hAnsi="Times New Roman"/>
          <w:color w:val="000000" w:themeColor="text1"/>
          <w:sz w:val="28"/>
        </w:rPr>
        <w:t>докапитализация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Микрокредитной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компании Камчатский государственный фонд поддержки предпринимательства с целью расширения доступа МСП к финансовым ресурсам, что является значимым инструментом развития малого и среднего бизнеса;</w:t>
      </w:r>
    </w:p>
    <w:p w:rsidR="00A53422" w:rsidRPr="001A01E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3) </w:t>
      </w:r>
      <w:proofErr w:type="spellStart"/>
      <w:r>
        <w:rPr>
          <w:rFonts w:ascii="Times New Roman" w:hAnsi="Times New Roman"/>
          <w:color w:val="000000" w:themeColor="text1"/>
          <w:sz w:val="28"/>
        </w:rPr>
        <w:t>докапитализация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Гарантийного фонда развития предпринимательства Камчатского края с целью оказания содействия в расширении доступа субъектов МСП к кредитным и иным финансовым ресурсам посредством предоставления поручительств по кредитным договорам, договорам займа, договорам финансовой аренды (лизинга), договорам о предоставлении </w:t>
      </w:r>
      <w:r w:rsidRPr="001A01E2">
        <w:rPr>
          <w:rFonts w:ascii="Times New Roman" w:hAnsi="Times New Roman"/>
          <w:color w:val="000000" w:themeColor="text1"/>
          <w:sz w:val="28"/>
        </w:rPr>
        <w:t xml:space="preserve">банковской гарантии и иным договорам о предоставлении финансирования, </w:t>
      </w:r>
      <w:r w:rsidRPr="001A01E2">
        <w:rPr>
          <w:rFonts w:ascii="Times New Roman" w:hAnsi="Times New Roman"/>
          <w:color w:val="000000" w:themeColor="text1"/>
          <w:sz w:val="28"/>
        </w:rPr>
        <w:lastRenderedPageBreak/>
        <w:t xml:space="preserve">заключаемым в финансовых организациях; </w:t>
      </w:r>
    </w:p>
    <w:p w:rsidR="00A53422" w:rsidRPr="001A01E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A01E2">
        <w:rPr>
          <w:rFonts w:ascii="Times New Roman" w:hAnsi="Times New Roman"/>
          <w:color w:val="000000" w:themeColor="text1"/>
          <w:sz w:val="28"/>
        </w:rPr>
        <w:t xml:space="preserve">4) финансирование </w:t>
      </w:r>
      <w:proofErr w:type="gramStart"/>
      <w:r w:rsidRPr="001A01E2">
        <w:rPr>
          <w:rFonts w:ascii="Times New Roman" w:hAnsi="Times New Roman"/>
          <w:color w:val="000000" w:themeColor="text1"/>
          <w:sz w:val="28"/>
        </w:rPr>
        <w:t>услуг Центра поддержки экспорта Камчатского края</w:t>
      </w:r>
      <w:proofErr w:type="gramEnd"/>
      <w:r w:rsidRPr="001A01E2">
        <w:rPr>
          <w:rFonts w:ascii="Times New Roman" w:hAnsi="Times New Roman"/>
          <w:color w:val="000000" w:themeColor="text1"/>
          <w:sz w:val="28"/>
        </w:rPr>
        <w:t xml:space="preserve"> с целью стимулирования и вовлечения предпринимателей Камчатского края во внешнеэкономическую деятельность</w:t>
      </w:r>
      <w:r w:rsidRPr="001A01E2">
        <w:rPr>
          <w:rFonts w:ascii="Times New Roman" w:hAnsi="Times New Roman"/>
          <w:color w:val="000000"/>
          <w:sz w:val="28"/>
        </w:rPr>
        <w:t>.</w:t>
      </w:r>
    </w:p>
    <w:p w:rsidR="00A53422" w:rsidRPr="001A01E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1A01E2">
        <w:rPr>
          <w:rFonts w:ascii="Times New Roman" w:hAnsi="Times New Roman"/>
          <w:color w:val="000000" w:themeColor="text1"/>
          <w:sz w:val="28"/>
        </w:rPr>
        <w:t xml:space="preserve">76. Количество субъектов МСП, включая </w:t>
      </w:r>
      <w:proofErr w:type="spellStart"/>
      <w:r w:rsidRPr="001A01E2">
        <w:rPr>
          <w:rFonts w:ascii="Times New Roman" w:hAnsi="Times New Roman"/>
          <w:color w:val="000000" w:themeColor="text1"/>
          <w:sz w:val="28"/>
        </w:rPr>
        <w:t>микропредприятия</w:t>
      </w:r>
      <w:proofErr w:type="spellEnd"/>
      <w:r w:rsidRPr="001A01E2">
        <w:rPr>
          <w:rFonts w:ascii="Times New Roman" w:hAnsi="Times New Roman"/>
          <w:color w:val="000000" w:themeColor="text1"/>
          <w:sz w:val="28"/>
        </w:rPr>
        <w:t>, к концу 2035 года увеличится на 8,6 процента по сравнению с 2021 годом и составит не менее 5 900 единиц.</w:t>
      </w:r>
    </w:p>
    <w:p w:rsidR="00A53422" w:rsidRPr="001A01E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1A01E2">
        <w:rPr>
          <w:rFonts w:ascii="Times New Roman" w:hAnsi="Times New Roman"/>
          <w:color w:val="000000" w:themeColor="text1"/>
          <w:sz w:val="28"/>
        </w:rPr>
        <w:t xml:space="preserve">Учитывая тенденции роста потребительского спроса населения, оборот малых (с учетом </w:t>
      </w:r>
      <w:proofErr w:type="spellStart"/>
      <w:r w:rsidRPr="001A01E2">
        <w:rPr>
          <w:rFonts w:ascii="Times New Roman" w:hAnsi="Times New Roman"/>
          <w:color w:val="000000" w:themeColor="text1"/>
          <w:sz w:val="28"/>
        </w:rPr>
        <w:t>микропредприятий</w:t>
      </w:r>
      <w:proofErr w:type="spellEnd"/>
      <w:r w:rsidRPr="001A01E2">
        <w:rPr>
          <w:rFonts w:ascii="Times New Roman" w:hAnsi="Times New Roman"/>
          <w:color w:val="000000" w:themeColor="text1"/>
          <w:sz w:val="28"/>
        </w:rPr>
        <w:t xml:space="preserve">) и средних предприятий вырастет в 2,9 раза в действующих ценах к 2021 году и в 2035 году составит 514,1 </w:t>
      </w:r>
      <w:proofErr w:type="gramStart"/>
      <w:r w:rsidRPr="001A01E2">
        <w:rPr>
          <w:rFonts w:ascii="Times New Roman" w:hAnsi="Times New Roman"/>
          <w:color w:val="000000" w:themeColor="text1"/>
          <w:sz w:val="28"/>
        </w:rPr>
        <w:t>млрд</w:t>
      </w:r>
      <w:proofErr w:type="gramEnd"/>
      <w:r w:rsidRPr="001A01E2">
        <w:rPr>
          <w:rFonts w:ascii="Times New Roman" w:hAnsi="Times New Roman"/>
          <w:color w:val="000000" w:themeColor="text1"/>
          <w:sz w:val="28"/>
        </w:rPr>
        <w:t xml:space="preserve"> рублей. Среднесписочная численность работников малого и среднего бизнеса увеличится в 1,6 раза </w:t>
      </w:r>
      <w:r w:rsidR="003610D4" w:rsidRPr="001A01E2">
        <w:rPr>
          <w:rFonts w:ascii="Times New Roman" w:hAnsi="Times New Roman"/>
          <w:color w:val="000000" w:themeColor="text1"/>
          <w:sz w:val="28"/>
        </w:rPr>
        <w:t>и в 2035 году составит 41,4 тысячи</w:t>
      </w:r>
      <w:r w:rsidRPr="001A01E2">
        <w:rPr>
          <w:rFonts w:ascii="Times New Roman" w:hAnsi="Times New Roman"/>
          <w:color w:val="000000" w:themeColor="text1"/>
          <w:sz w:val="28"/>
        </w:rPr>
        <w:t xml:space="preserve"> человек к уровню 2021 года. </w:t>
      </w:r>
    </w:p>
    <w:p w:rsidR="00A53422" w:rsidRPr="001A01E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</w:p>
    <w:p w:rsidR="00A53422" w:rsidRPr="001A01E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 w:rsidRPr="001A01E2">
        <w:rPr>
          <w:rFonts w:ascii="Times New Roman" w:hAnsi="Times New Roman"/>
          <w:color w:val="000000" w:themeColor="text1"/>
          <w:sz w:val="28"/>
        </w:rPr>
        <w:t>10. Внешнеэкономическая деятельность</w:t>
      </w:r>
    </w:p>
    <w:p w:rsidR="00A53422" w:rsidRPr="001A01E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A53422" w:rsidRPr="001A01E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A01E2">
        <w:rPr>
          <w:rFonts w:ascii="Times New Roman" w:hAnsi="Times New Roman"/>
          <w:color w:val="000000" w:themeColor="text1"/>
          <w:sz w:val="28"/>
        </w:rPr>
        <w:t xml:space="preserve">77. Стратегической целью развития межрегионального и </w:t>
      </w:r>
      <w:r w:rsidRPr="001A01E2">
        <w:rPr>
          <w:rFonts w:ascii="Times New Roman" w:hAnsi="Times New Roman"/>
          <w:sz w:val="28"/>
        </w:rPr>
        <w:t>международного сотрудничества является привлечение капитальных, финансовых, материально-технических, управленческих, предпринимательских и иных ресурсов для содействия экономическому росту, эффективному использованию имеющегося ресурсного и трудового потенциала Камчатского края.</w:t>
      </w:r>
    </w:p>
    <w:p w:rsidR="00A53422" w:rsidRPr="00FD42B7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1A01E2">
        <w:rPr>
          <w:rFonts w:ascii="Times New Roman" w:hAnsi="Times New Roman"/>
          <w:color w:val="000000" w:themeColor="text1"/>
          <w:sz w:val="28"/>
        </w:rPr>
        <w:t xml:space="preserve">78. Среднегодовые темпы роста внешнеторгового оборота (без учета услуг) </w:t>
      </w:r>
      <w:r w:rsidRPr="00FD42B7">
        <w:rPr>
          <w:rFonts w:ascii="Times New Roman" w:hAnsi="Times New Roman"/>
          <w:color w:val="000000" w:themeColor="text1"/>
          <w:sz w:val="28"/>
        </w:rPr>
        <w:t>прогнозируются на уровне 104,9 процента. К 2035 году внешнеторговый оборот увеличится в 1,6 раза в действующих ценах к уровню 2021 года.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 w:rsidRPr="00FD42B7">
        <w:rPr>
          <w:rFonts w:ascii="Times New Roman" w:hAnsi="Times New Roman"/>
          <w:color w:val="000000" w:themeColor="text1"/>
          <w:sz w:val="28"/>
        </w:rPr>
        <w:t xml:space="preserve">Объем экспортных операций к 2035 году увеличится в 1,6 раза в действующих ценах к уровню 2021 года и составит 1 654,2 </w:t>
      </w:r>
      <w:proofErr w:type="gramStart"/>
      <w:r w:rsidRPr="00FD42B7">
        <w:rPr>
          <w:rFonts w:ascii="Times New Roman" w:hAnsi="Times New Roman"/>
          <w:color w:val="000000" w:themeColor="text1"/>
          <w:sz w:val="28"/>
        </w:rPr>
        <w:t>млн</w:t>
      </w:r>
      <w:proofErr w:type="gramEnd"/>
      <w:r w:rsidRPr="00FD42B7">
        <w:rPr>
          <w:rFonts w:ascii="Times New Roman" w:hAnsi="Times New Roman"/>
          <w:color w:val="000000" w:themeColor="text1"/>
          <w:sz w:val="28"/>
        </w:rPr>
        <w:t xml:space="preserve"> долларов США. Основными товарными группами будут оставаться рыбная продукция в виде сырья и полуфабрикатов </w:t>
      </w:r>
      <w:r w:rsidR="00124E86" w:rsidRPr="00FD42B7">
        <w:rPr>
          <w:rFonts w:ascii="Times New Roman" w:hAnsi="Times New Roman"/>
          <w:color w:val="000000" w:themeColor="text1"/>
          <w:sz w:val="28"/>
        </w:rPr>
        <w:t>разной</w:t>
      </w:r>
      <w:r w:rsidRPr="00FD42B7">
        <w:rPr>
          <w:rFonts w:ascii="Times New Roman" w:hAnsi="Times New Roman"/>
          <w:color w:val="000000" w:themeColor="text1"/>
          <w:sz w:val="28"/>
        </w:rPr>
        <w:t xml:space="preserve"> степени переработки. Продолжится тенденция к увеличению доли продукции глубокой степени переработки в общем объеме рыбной продукции, поставляемой на экспорт.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79. Реализация проектов по созданию СПГ-Терминала и </w:t>
      </w:r>
      <w:proofErr w:type="spellStart"/>
      <w:r>
        <w:rPr>
          <w:rFonts w:ascii="Times New Roman" w:hAnsi="Times New Roman"/>
          <w:sz w:val="28"/>
        </w:rPr>
        <w:t>газопринимающей</w:t>
      </w:r>
      <w:proofErr w:type="spellEnd"/>
      <w:r>
        <w:rPr>
          <w:rFonts w:ascii="Times New Roman" w:hAnsi="Times New Roman"/>
          <w:sz w:val="28"/>
        </w:rPr>
        <w:t xml:space="preserve"> инфраструктур</w:t>
      </w:r>
      <w:proofErr w:type="gramStart"/>
      <w:r>
        <w:rPr>
          <w:rFonts w:ascii="Times New Roman" w:hAnsi="Times New Roman"/>
          <w:sz w:val="28"/>
        </w:rPr>
        <w:t>ы ООО</w:t>
      </w:r>
      <w:proofErr w:type="gramEnd"/>
      <w:r>
        <w:rPr>
          <w:rFonts w:ascii="Times New Roman" w:hAnsi="Times New Roman"/>
          <w:sz w:val="28"/>
        </w:rPr>
        <w:t xml:space="preserve"> «НОВАТЭК-Камчатка» даст старт эффективному экспорту природного газа в страны АТР. Развитие СМП даст возможность Камчатскому краю для развития экспорта транспортно-логистических услуг для стран АТР.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80. Перспективными направлениями увеличения объемов экспорта в Камчатском крае, которые выведут регион на лидирующие позиции экономического и технологического развития к 2035 году, являются: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развитие логистического потенциала, порт-</w:t>
      </w:r>
      <w:proofErr w:type="spellStart"/>
      <w:r>
        <w:rPr>
          <w:rFonts w:ascii="Times New Roman" w:hAnsi="Times New Roman"/>
          <w:sz w:val="28"/>
        </w:rPr>
        <w:t>хаба</w:t>
      </w:r>
      <w:proofErr w:type="spellEnd"/>
      <w:r>
        <w:rPr>
          <w:rFonts w:ascii="Times New Roman" w:hAnsi="Times New Roman"/>
          <w:sz w:val="28"/>
        </w:rPr>
        <w:t xml:space="preserve"> по комплексному обслуживанию рыбопромысловых судов с организацией перевалки рефрижераторных и сухих контейнерных грузов, терминала по обработке навалочных и генеральных грузов, судоремонтный центр и новый аэровокзальный и грузовой терминалы Международного аэропорта Петропавловск-Камчатский;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развитие рыбопромышленного комплекса (строительство новых судов </w:t>
      </w:r>
      <w:r>
        <w:rPr>
          <w:rFonts w:ascii="Times New Roman" w:hAnsi="Times New Roman"/>
          <w:sz w:val="28"/>
        </w:rPr>
        <w:lastRenderedPageBreak/>
        <w:t>и крупных комплексов);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реализация инвестиционных проектов в сфере туризма, энергетики, агропромышленного комплекса и т.д.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81. Кроме того, в регионе проводится активная политика, направленная на развитие </w:t>
      </w:r>
      <w:proofErr w:type="spellStart"/>
      <w:r>
        <w:rPr>
          <w:rFonts w:ascii="Times New Roman" w:hAnsi="Times New Roman"/>
          <w:sz w:val="28"/>
        </w:rPr>
        <w:t>несырьевого</w:t>
      </w:r>
      <w:proofErr w:type="spellEnd"/>
      <w:r>
        <w:rPr>
          <w:rFonts w:ascii="Times New Roman" w:hAnsi="Times New Roman"/>
          <w:sz w:val="28"/>
        </w:rPr>
        <w:t xml:space="preserve"> экспорта (внедрение Экспортного стандарта, разработка экспортной стратегии, выработка финансовых и нефинансовых мер государственной поддержки экспортеров и т.д.), а также создан центр поддержки экспорта на базе автономной некоммерческой организации «Камчатский </w:t>
      </w:r>
      <w:proofErr w:type="spellStart"/>
      <w:r>
        <w:rPr>
          <w:rFonts w:ascii="Times New Roman" w:hAnsi="Times New Roman"/>
          <w:sz w:val="28"/>
        </w:rPr>
        <w:t>выставочно</w:t>
      </w:r>
      <w:proofErr w:type="spellEnd"/>
      <w:r>
        <w:rPr>
          <w:rFonts w:ascii="Times New Roman" w:hAnsi="Times New Roman"/>
          <w:sz w:val="28"/>
        </w:rPr>
        <w:t>-инвестиционный центр», к функциям которого относятся: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участие в определении приоритетных направлений поддержки экспортной деятельности в Камчатском крае;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популяризация экспортной деятельности, освещение информации об экспортных возможностях;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продвижение информации об </w:t>
      </w:r>
      <w:proofErr w:type="spellStart"/>
      <w:r>
        <w:rPr>
          <w:rFonts w:ascii="Times New Roman" w:hAnsi="Times New Roman"/>
          <w:sz w:val="28"/>
        </w:rPr>
        <w:t>экспортно</w:t>
      </w:r>
      <w:proofErr w:type="spellEnd"/>
      <w:r>
        <w:rPr>
          <w:rFonts w:ascii="Times New Roman" w:hAnsi="Times New Roman"/>
          <w:sz w:val="28"/>
        </w:rPr>
        <w:t xml:space="preserve"> ориентированных субъектах хозяйствующей деятельности Камчатского края и товарах;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sz w:val="28"/>
        </w:rPr>
      </w:pPr>
      <w:r>
        <w:rPr>
          <w:rFonts w:ascii="Times New Roman" w:hAnsi="Times New Roman"/>
          <w:sz w:val="28"/>
        </w:rPr>
        <w:t>4) взаимодействие с экспортерами Камчатского края, в том числе потенциальными, по вопросам осуществления внешнеэкономической деятельности.</w:t>
      </w:r>
    </w:p>
    <w:p w:rsidR="00A53422" w:rsidRPr="00FD42B7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82. Товарная структура импорта в прогнозный период будет определяться поставкой промыслового вооружения для флота (плавучие суда, морозильное оборудование и т.д.), продовольственных и непродовольственных товаров, различного оборудования и услуг, в том числе в рамках реализации проектов ТОР «Камчатка». Вместе с тем прогнозируется переориентация поставщиков импортной продукции в рамках укрепления сотрудничества с дружественными странами. Объем импорта к 2035 году увеличится</w:t>
      </w:r>
      <w:r w:rsidRPr="00FD42B7">
        <w:rPr>
          <w:rFonts w:ascii="Times New Roman" w:hAnsi="Times New Roman"/>
          <w:sz w:val="28"/>
        </w:rPr>
        <w:t xml:space="preserve"> в 1,2 раза</w:t>
      </w:r>
      <w:r>
        <w:rPr>
          <w:rFonts w:ascii="Times New Roman" w:hAnsi="Times New Roman"/>
          <w:sz w:val="28"/>
        </w:rPr>
        <w:t xml:space="preserve"> в действующих ценах и составит </w:t>
      </w:r>
      <w:r w:rsidRPr="00FD42B7">
        <w:rPr>
          <w:rFonts w:ascii="Times New Roman" w:hAnsi="Times New Roman"/>
          <w:sz w:val="28"/>
        </w:rPr>
        <w:t xml:space="preserve">310,5 </w:t>
      </w:r>
      <w:proofErr w:type="gramStart"/>
      <w:r>
        <w:rPr>
          <w:rFonts w:ascii="Times New Roman" w:hAnsi="Times New Roman"/>
          <w:sz w:val="28"/>
        </w:rPr>
        <w:t>млн</w:t>
      </w:r>
      <w:proofErr w:type="gramEnd"/>
      <w:r>
        <w:rPr>
          <w:rFonts w:ascii="Times New Roman" w:hAnsi="Times New Roman"/>
          <w:sz w:val="28"/>
        </w:rPr>
        <w:t xml:space="preserve"> долларов США.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крупнейших проектов ТОР «Камчатка» предусматривает ввоз оборудования, материалов и сырья для развития, производства и строительства объектов на территории Камчатского края.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11. Тарифная политика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4" w:name="im-message-2151519"/>
      <w:bookmarkEnd w:id="4"/>
      <w:r>
        <w:rPr>
          <w:rFonts w:ascii="Times New Roman" w:hAnsi="Times New Roman"/>
          <w:color w:val="000000" w:themeColor="text1"/>
          <w:sz w:val="28"/>
          <w:shd w:val="clear" w:color="auto" w:fill="FBFBFB"/>
        </w:rPr>
        <w:t>83. Средний тариф на электроэнергию, отпущенную различным категориям потребителей, в 2022 году сложился в размере 5,749 рублей/</w:t>
      </w:r>
      <w:proofErr w:type="spellStart"/>
      <w:r>
        <w:rPr>
          <w:rFonts w:ascii="Times New Roman" w:hAnsi="Times New Roman"/>
          <w:color w:val="000000" w:themeColor="text1"/>
          <w:sz w:val="28"/>
          <w:shd w:val="clear" w:color="auto" w:fill="FBFBFB"/>
        </w:rPr>
        <w:t>кВтч</w:t>
      </w:r>
      <w:proofErr w:type="spellEnd"/>
      <w:r>
        <w:rPr>
          <w:rFonts w:ascii="Times New Roman" w:hAnsi="Times New Roman"/>
          <w:color w:val="000000" w:themeColor="text1"/>
          <w:sz w:val="28"/>
          <w:shd w:val="clear" w:color="auto" w:fill="FBFBFB"/>
        </w:rPr>
        <w:t xml:space="preserve"> (без НДС), в том числе по группам потребителей: население – 4,86 рублей/</w:t>
      </w:r>
      <w:proofErr w:type="spellStart"/>
      <w:r>
        <w:rPr>
          <w:rFonts w:ascii="Times New Roman" w:hAnsi="Times New Roman"/>
          <w:color w:val="000000" w:themeColor="text1"/>
          <w:sz w:val="28"/>
          <w:shd w:val="clear" w:color="auto" w:fill="FBFBFB"/>
        </w:rPr>
        <w:t>кВтч</w:t>
      </w:r>
      <w:proofErr w:type="spellEnd"/>
      <w:r>
        <w:rPr>
          <w:rFonts w:ascii="Times New Roman" w:hAnsi="Times New Roman"/>
          <w:color w:val="000000" w:themeColor="text1"/>
          <w:sz w:val="28"/>
          <w:shd w:val="clear" w:color="auto" w:fill="FBFBFB"/>
        </w:rPr>
        <w:t xml:space="preserve"> (с НДС); прочие потребители – 6,634 рублей/</w:t>
      </w:r>
      <w:proofErr w:type="spellStart"/>
      <w:r>
        <w:rPr>
          <w:rFonts w:ascii="Times New Roman" w:hAnsi="Times New Roman"/>
          <w:color w:val="000000" w:themeColor="text1"/>
          <w:sz w:val="28"/>
          <w:shd w:val="clear" w:color="auto" w:fill="FBFBFB"/>
        </w:rPr>
        <w:t>кВтч</w:t>
      </w:r>
      <w:proofErr w:type="spellEnd"/>
      <w:r>
        <w:rPr>
          <w:rFonts w:ascii="Times New Roman" w:hAnsi="Times New Roman"/>
          <w:color w:val="000000" w:themeColor="text1"/>
          <w:sz w:val="28"/>
          <w:shd w:val="clear" w:color="auto" w:fill="FBFBFB"/>
        </w:rPr>
        <w:t xml:space="preserve"> (без НДС).</w:t>
      </w:r>
      <w:r>
        <w:rPr>
          <w:rFonts w:ascii="Times New Roman" w:hAnsi="Times New Roman"/>
          <w:color w:val="BAC5CD"/>
          <w:sz w:val="28"/>
        </w:rPr>
        <w:t> 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84. Общая сумма выпадающих доходов гарантирующим поставщикам (</w:t>
      </w:r>
      <w:proofErr w:type="spellStart"/>
      <w:r>
        <w:rPr>
          <w:rFonts w:ascii="Times New Roman" w:hAnsi="Times New Roman"/>
          <w:color w:val="000000" w:themeColor="text1"/>
          <w:sz w:val="28"/>
        </w:rPr>
        <w:t>энергоснабжающим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энергосбытовым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организациям) Камчатского края в 2023 году составит 16 362,6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млн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рублей, в том числе: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1) размер субсидии по льготному (сниженному) тарифу из краевого бюджета составил 6 860,2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млн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рублей;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2) размер субсидии по базовому тарифу за счет безвозмездных целевых взносов, предоставляемых субъектом оптового рынка в краевой бюджет – 9 502,4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млн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рублей;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 xml:space="preserve">85. </w:t>
      </w:r>
      <w:proofErr w:type="gramStart"/>
      <w:r>
        <w:rPr>
          <w:rFonts w:ascii="Times New Roman" w:hAnsi="Times New Roman"/>
          <w:color w:val="000000" w:themeColor="text1"/>
          <w:sz w:val="28"/>
        </w:rPr>
        <w:t>В базовом варианте</w:t>
      </w:r>
      <w:r>
        <w:rPr>
          <w:rFonts w:ascii="Times New Roman" w:hAnsi="Times New Roman"/>
          <w:b/>
          <w:i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Прогноза</w:t>
      </w:r>
      <w:r>
        <w:rPr>
          <w:rFonts w:ascii="Times New Roman" w:hAnsi="Times New Roman"/>
          <w:b/>
          <w:i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расчет тарифов произведен с учетом объема и структуры полезного отпуска электрической энергии на 2023 год в соответствии с показателями Сводного прогнозного баланса электрической энергии (мощности) по Камчатскому краю на 2023 год, и величины тарифов,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цен.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Среднегодовой индекс тарифов на электроэнергию за период 2022–2035 годов составит 104,9 процента.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12. Развитие транспортной инфраструктуры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86. Приоритетными направлениями развития транспортного комплекса Камчатского края в прогнозном периоде будут: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1) развитие дорожно-транспортной, портовой, аэропортовой инфраструктуры;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2) обновление и наращивание грузового и грузопассажирского парка транспортных средств;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3) развитие транзитных транспортных узлов и терминалов на основных направлениях перевозок грузов и пассажиров, как внутренних, так и внешних.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87. Во исполнение Указа № 204 в Камчатском крае определены следующие основные цели: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1) увеличение доли автомобильных дорог регионального значения, соответствующих нормативным требованиям, в их общей протяженности не менее чем до 50 процентов (относительно их протяженности по состоянию на 31 декабря 2017 года);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2) доведение в </w:t>
      </w:r>
      <w:proofErr w:type="gramStart"/>
      <w:r>
        <w:rPr>
          <w:rFonts w:ascii="Times New Roman" w:hAnsi="Times New Roman"/>
          <w:color w:val="000000" w:themeColor="text1"/>
          <w:sz w:val="28"/>
        </w:rPr>
        <w:t>Петропавловск-Камчатском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городском округе доли автомобильных дорог, соответствующих нормативным требованиям, в их общей протяженности до 85 процентов.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88. К основным мероприятиям, запланированным к реализации с учетом целевого распределения установленного финансирования, отнесены: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1) работы по ремонту автомобильных дорог с асфальтобетонным покрытием;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2) работы по капитальному ремонту автомобильных дорог с асфальтобетонным покрытием;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>3) работы по ремонту автомобильных дорог с переходным типом покрытия.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89. В целях приведения к нормативному состоянию автомобильных дорог регионального или межмуниципального значения Камчатского края и улично-дорожной сети </w:t>
      </w:r>
      <w:proofErr w:type="gramStart"/>
      <w:r>
        <w:rPr>
          <w:rFonts w:ascii="Times New Roman" w:hAnsi="Times New Roman"/>
          <w:color w:val="000000" w:themeColor="text1"/>
          <w:sz w:val="28"/>
        </w:rPr>
        <w:t>Петропавловск-Камчатской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городской агломерации в  периоде 2023–2027 годов запланировано проведение следующих работ: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1) в отношении автомобильных дорог регионального или межмуниципального значения общей протяженностью 450 км, из которых: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а) строительство 32 км;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б) реконструкция 40,8 км;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в) капитальный ремонт 276 км;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г) ремонт 101,1 км;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2) в отношении улично-дорожной сети с асфальтобетонным типом покрытия </w:t>
      </w:r>
      <w:proofErr w:type="gramStart"/>
      <w:r>
        <w:rPr>
          <w:rFonts w:ascii="Times New Roman" w:hAnsi="Times New Roman"/>
          <w:color w:val="000000"/>
          <w:sz w:val="28"/>
        </w:rPr>
        <w:t>Петропавловск-Камчатской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городской агломерации общей протяженностью 40,4 км, из которых: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а) строительство 29 км;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б) реконструкция 11,4.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90. Требуемый общий объем бюджетных ассигнований в период 2023–2027 годов составляет 42,7 </w:t>
      </w:r>
      <w:proofErr w:type="gramStart"/>
      <w:r>
        <w:rPr>
          <w:rFonts w:ascii="Times New Roman" w:hAnsi="Times New Roman"/>
          <w:color w:val="000000"/>
          <w:sz w:val="28"/>
        </w:rPr>
        <w:t>млрд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рублей.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91. В прогнозном периоде запланировано строительство в г. Петропавловске-Камчатском автомобильной дороги местного значения «Объездная дорога от Петропавловского шоссе до жилого района «Северо-Восток».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Строительство указанной дороги имеет первостепенное и стратегически важное значение для транспортной инфраструктуры, предусмотренной генеральным планом </w:t>
      </w:r>
      <w:proofErr w:type="gramStart"/>
      <w:r>
        <w:rPr>
          <w:rFonts w:ascii="Times New Roman" w:hAnsi="Times New Roman"/>
          <w:color w:val="000000"/>
          <w:sz w:val="28"/>
        </w:rPr>
        <w:t>Петропавловск-Камчатского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городского округа и направленной на формирование кольцевого объезда центральных районов города для снижения нагрузки на внутригородскую улично-дорожную сеть.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92. В целях развития Международного аэропорта Петропавловск-Камчатский (Елизово) в 2017 году Правительством Камчатского края подписано инвестиционное соглашение с АО «УК «Аэропорты Регионов».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Проект находится в активной стадии реализации. Сумма внебюджетных инвестиций составляет 25 </w:t>
      </w:r>
      <w:proofErr w:type="gramStart"/>
      <w:r>
        <w:rPr>
          <w:rFonts w:ascii="Times New Roman" w:hAnsi="Times New Roman"/>
          <w:color w:val="000000"/>
          <w:sz w:val="28"/>
        </w:rPr>
        <w:t>млрд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рублей.</w:t>
      </w:r>
    </w:p>
    <w:p w:rsidR="00A53422" w:rsidRDefault="00A53422" w:rsidP="00A53422">
      <w:pPr>
        <w:spacing w:after="0" w:line="240" w:lineRule="auto"/>
        <w:ind w:firstLine="708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Заключен государственный контракт с АО «РОТЕК» на строительство аэродромной инфраструктуры. Сумма контракта составляет 3,8 </w:t>
      </w:r>
      <w:proofErr w:type="gramStart"/>
      <w:r>
        <w:rPr>
          <w:rFonts w:ascii="Times New Roman" w:hAnsi="Times New Roman"/>
          <w:color w:val="000000"/>
          <w:sz w:val="28"/>
        </w:rPr>
        <w:t>млрд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рублей.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Реализация проекта позволит увеличить пассажиропоток до 1 </w:t>
      </w:r>
      <w:proofErr w:type="gramStart"/>
      <w:r>
        <w:rPr>
          <w:rFonts w:ascii="Times New Roman" w:hAnsi="Times New Roman"/>
          <w:color w:val="000000"/>
          <w:sz w:val="28"/>
        </w:rPr>
        <w:t>млн</w:t>
      </w:r>
      <w:proofErr w:type="gramEnd"/>
      <w:r>
        <w:rPr>
          <w:rFonts w:ascii="Times New Roman" w:hAnsi="Times New Roman"/>
          <w:color w:val="000000"/>
          <w:sz w:val="28"/>
        </w:rPr>
        <w:t xml:space="preserve"> человек в год, обеспечит уровень обслуживания в соответствии с мировыми стандартами.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93. В соответствии с поручением Президента Российской Федерации от 23.11.2021 № Пр-2199 Министерством транспорта Российской Федерации запланирована реализация мероприятий по приведению в нормативное состояние аэропорта </w:t>
      </w:r>
      <w:proofErr w:type="spellStart"/>
      <w:r>
        <w:rPr>
          <w:rFonts w:ascii="Times New Roman" w:hAnsi="Times New Roman"/>
          <w:color w:val="000000"/>
          <w:sz w:val="28"/>
        </w:rPr>
        <w:t>Тиличики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(далее – Объект). Реконструкция Объекта планируется в рамках федерального проекта «Развитие региональных аэропортов» комплексного плана модернизации и расширения магистральной инфраструктуры на период до 2024 года с объемом финансирования 2,0 </w:t>
      </w:r>
      <w:proofErr w:type="gramStart"/>
      <w:r>
        <w:rPr>
          <w:rFonts w:ascii="Times New Roman" w:hAnsi="Times New Roman"/>
          <w:color w:val="000000"/>
          <w:sz w:val="28"/>
        </w:rPr>
        <w:t>млрд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рублей.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94. Заключен контракт на сумму в размере 1,6 </w:t>
      </w:r>
      <w:proofErr w:type="gramStart"/>
      <w:r>
        <w:rPr>
          <w:rFonts w:ascii="Times New Roman" w:hAnsi="Times New Roman"/>
          <w:color w:val="000000"/>
          <w:sz w:val="28"/>
        </w:rPr>
        <w:t>млрд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рублей с ООО</w:t>
      </w:r>
      <w:r>
        <w:rPr>
          <w:rFonts w:ascii="Times New Roman" w:hAnsi="Times New Roman"/>
          <w:color w:val="000000"/>
          <w:spacing w:val="-4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«Устой-М» на работы по реконструкции аэропорта Усть-Камчатск. </w:t>
      </w:r>
    </w:p>
    <w:p w:rsidR="00A53422" w:rsidRDefault="00A53422" w:rsidP="00A53422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-4"/>
          <w:sz w:val="28"/>
        </w:rPr>
        <w:t xml:space="preserve">95. Стратегическая задача российского государства – развитие активных перевозок по СМП. </w:t>
      </w:r>
    </w:p>
    <w:p w:rsidR="00A53422" w:rsidRDefault="00A53422" w:rsidP="00A53422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-4"/>
          <w:sz w:val="28"/>
        </w:rPr>
        <w:t>Порт Петропавловск-Камчатский, претендующий на роль узлового транзитного порта СМП, должен отвечать самым современным требованиям, что предполагает масштабную модернизацию инфраструктуры и привлечение крупных инвестиций в прогнозном периоде.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spacing w:val="-4"/>
        </w:rPr>
      </w:pPr>
      <w:r>
        <w:rPr>
          <w:rFonts w:ascii="Times New Roman" w:hAnsi="Times New Roman"/>
          <w:color w:val="000000"/>
          <w:spacing w:val="-4"/>
          <w:sz w:val="28"/>
        </w:rPr>
        <w:t xml:space="preserve">Приоритетными проектами в сфере морского транспорта являются реконструкция причалов в морском порту Петропавловск-Камчатский, морского </w:t>
      </w:r>
      <w:r>
        <w:rPr>
          <w:rFonts w:ascii="Times New Roman" w:hAnsi="Times New Roman"/>
          <w:color w:val="000000"/>
          <w:spacing w:val="-4"/>
          <w:sz w:val="28"/>
        </w:rPr>
        <w:lastRenderedPageBreak/>
        <w:t>пункта пропуска в г. Петропавловске-Камчатском и сезонных пунктов пропуска в портопунктах, обновление флота региона, развитие морских грузопассажирских линий по побережью полуострова Камчатка, а также морских пассажирских перевозок между морскими портами Дальневосточного федерального округа.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96. </w:t>
      </w:r>
      <w:r>
        <w:rPr>
          <w:rFonts w:ascii="Times New Roman" w:hAnsi="Times New Roman"/>
          <w:color w:val="000000"/>
          <w:sz w:val="28"/>
        </w:rPr>
        <w:t>Модернизация порта увеличит его пропускную способность более чем на 200 тысяч тонн в год, а также повысит надёжность конструкций и механизмов. Реконструкция причалов также поддержит традиционный для Камчатки рыболовецкий промысел. Пропускная способность причалов № 9 и № 10 составит более</w:t>
      </w:r>
      <w:r w:rsidR="003610D4">
        <w:rPr>
          <w:rFonts w:ascii="Times New Roman" w:hAnsi="Times New Roman"/>
          <w:color w:val="000000"/>
          <w:sz w:val="28"/>
        </w:rPr>
        <w:t xml:space="preserve"> 200 тысяч и 660 тысяч</w:t>
      </w:r>
      <w:r>
        <w:rPr>
          <w:rFonts w:ascii="Times New Roman" w:hAnsi="Times New Roman"/>
          <w:color w:val="000000"/>
          <w:sz w:val="28"/>
        </w:rPr>
        <w:t> тонн в год соответственно.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-4"/>
          <w:sz w:val="28"/>
        </w:rPr>
        <w:t xml:space="preserve">97. </w:t>
      </w:r>
      <w:r>
        <w:rPr>
          <w:rFonts w:ascii="Times New Roman" w:hAnsi="Times New Roman"/>
          <w:color w:val="000000"/>
          <w:sz w:val="28"/>
        </w:rPr>
        <w:t xml:space="preserve">Федеральным проектом «Морские порты России», предусмотрено мероприятие «Строительство и реконструкция объектов федеральной собственности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>. Никольское» (далее – Объект). Заказчиком выступает ФКУ </w:t>
      </w:r>
      <w:r w:rsidR="00093F30"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Ространсмодернизация</w:t>
      </w:r>
      <w:proofErr w:type="spellEnd"/>
      <w:r w:rsidR="00093F30"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. Стоимость контракта – 1,5 </w:t>
      </w:r>
      <w:proofErr w:type="gramStart"/>
      <w:r>
        <w:rPr>
          <w:rFonts w:ascii="Times New Roman" w:hAnsi="Times New Roman"/>
          <w:color w:val="000000"/>
          <w:sz w:val="28"/>
        </w:rPr>
        <w:t>млрд</w:t>
      </w:r>
      <w:proofErr w:type="gramEnd"/>
      <w:r>
        <w:rPr>
          <w:rFonts w:ascii="Times New Roman" w:hAnsi="Times New Roman"/>
          <w:color w:val="000000"/>
          <w:sz w:val="28"/>
        </w:rPr>
        <w:t> рублей. Срок завершения работ – 10.12.2024.</w:t>
      </w:r>
      <w:r>
        <w:rPr>
          <w:rFonts w:ascii="Times New Roman" w:hAnsi="Times New Roman"/>
          <w:color w:val="000000"/>
          <w:spacing w:val="-4"/>
          <w:sz w:val="28"/>
        </w:rPr>
        <w:t xml:space="preserve">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spacing w:val="-4"/>
        </w:rPr>
      </w:pPr>
      <w:r>
        <w:rPr>
          <w:rFonts w:ascii="Times New Roman" w:hAnsi="Times New Roman"/>
          <w:color w:val="000000"/>
          <w:spacing w:val="-4"/>
          <w:sz w:val="28"/>
        </w:rPr>
        <w:t xml:space="preserve">98. </w:t>
      </w:r>
      <w:proofErr w:type="gramStart"/>
      <w:r>
        <w:rPr>
          <w:rFonts w:ascii="Times New Roman" w:hAnsi="Times New Roman"/>
          <w:color w:val="000000"/>
          <w:spacing w:val="-4"/>
          <w:sz w:val="28"/>
        </w:rPr>
        <w:t>Для организации регулярного пассажирского сообщения между морскими портами Дальневосточного федерального округа Министерством транспорта Российской Федер</w:t>
      </w:r>
      <w:bookmarkStart w:id="5" w:name="_GoBack"/>
      <w:bookmarkEnd w:id="5"/>
      <w:r>
        <w:rPr>
          <w:rFonts w:ascii="Times New Roman" w:hAnsi="Times New Roman"/>
          <w:color w:val="000000"/>
          <w:spacing w:val="-4"/>
          <w:sz w:val="28"/>
        </w:rPr>
        <w:t xml:space="preserve">ации в соответствии с указанием Президента Российской Федерации от 18.10.2017 № Пр-2110 в 2019 году проект по строительству автомобильного грузопассажирского парома проекта CNF22 «Петропавловск» включен в государственную программу Российской Федерации «Развитие транспортной системы» с началом реализации в 2020 году. </w:t>
      </w:r>
      <w:proofErr w:type="gramEnd"/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Паром «Петропавловск», обладающий вместимостью до 150 пассажиров и до 70 автомобилей, планируется использовать для восстановления регулярного морского пассажирского сообщения между Камчатским краем и морскими портами Сахалинской, Магаданской областей, Приморского края. В связи с общестроительной готовностью судна менее 50 процентов, существуют риски продления срока постройки грузопассажирского парома CNF22 на 2024 год.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-4"/>
          <w:sz w:val="28"/>
        </w:rPr>
        <w:t xml:space="preserve">Реализация мероприятий по строительству </w:t>
      </w:r>
      <w:r>
        <w:rPr>
          <w:rFonts w:ascii="Times New Roman" w:hAnsi="Times New Roman"/>
          <w:color w:val="000000"/>
          <w:sz w:val="28"/>
        </w:rPr>
        <w:t>парома</w:t>
      </w:r>
      <w:r>
        <w:rPr>
          <w:rFonts w:ascii="Times New Roman" w:hAnsi="Times New Roman"/>
          <w:color w:val="000000"/>
          <w:spacing w:val="-4"/>
          <w:sz w:val="28"/>
        </w:rPr>
        <w:t xml:space="preserve"> имеет ключевое значение для </w:t>
      </w:r>
      <w:r>
        <w:rPr>
          <w:rFonts w:ascii="Times New Roman" w:hAnsi="Times New Roman"/>
          <w:color w:val="000000"/>
          <w:sz w:val="28"/>
        </w:rPr>
        <w:t>открытия регулярной морской грузопассажирской линии с морскими портами Дальневосточного федерального округа, что создаст альтернативу воздушному сообщению и повысит мобильность населения.</w:t>
      </w:r>
    </w:p>
    <w:p w:rsidR="00A53422" w:rsidRDefault="00A53422" w:rsidP="00A5342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-4"/>
          <w:sz w:val="28"/>
        </w:rPr>
        <w:t xml:space="preserve">99. </w:t>
      </w:r>
      <w:r>
        <w:rPr>
          <w:rFonts w:ascii="Times New Roman" w:hAnsi="Times New Roman"/>
          <w:color w:val="000000"/>
          <w:sz w:val="28"/>
        </w:rPr>
        <w:t xml:space="preserve">С 2017 года на территории Камчатского края в бухте </w:t>
      </w:r>
      <w:proofErr w:type="spellStart"/>
      <w:r>
        <w:rPr>
          <w:rFonts w:ascii="Times New Roman" w:hAnsi="Times New Roman"/>
          <w:color w:val="000000"/>
          <w:sz w:val="28"/>
        </w:rPr>
        <w:t>Бечевинская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частным инвестором ПАО «НОВАТЭК» реализуется крупнейший инвестиционный проект по строительству морского перегрузочного комплекса сжиженного природного газа. Планируемая мощность терминала составляет 21,7 </w:t>
      </w:r>
      <w:proofErr w:type="gramStart"/>
      <w:r>
        <w:rPr>
          <w:rFonts w:ascii="Times New Roman" w:hAnsi="Times New Roman"/>
          <w:color w:val="000000"/>
          <w:sz w:val="28"/>
        </w:rPr>
        <w:t>млн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тонн СПГ в год, а период его функционирования – 40 лет. Общее количество </w:t>
      </w:r>
      <w:proofErr w:type="gramStart"/>
      <w:r>
        <w:rPr>
          <w:rFonts w:ascii="Times New Roman" w:hAnsi="Times New Roman"/>
          <w:color w:val="000000"/>
          <w:sz w:val="28"/>
        </w:rPr>
        <w:t>планируемых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судозаходов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год – 657 (полная мощность). </w:t>
      </w:r>
    </w:p>
    <w:p w:rsidR="00A53422" w:rsidRDefault="00A53422" w:rsidP="00A5342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Плановый объем частных инвестиций ПАО «НОВАТЭК» в создание перегрузочного комплекса оценен в 66,8 </w:t>
      </w:r>
      <w:proofErr w:type="gramStart"/>
      <w:r>
        <w:rPr>
          <w:rFonts w:ascii="Times New Roman" w:hAnsi="Times New Roman"/>
          <w:color w:val="000000"/>
          <w:sz w:val="28"/>
        </w:rPr>
        <w:t>млрд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рублей. Территория и акватория инвестиционного проекта включена в границы ТОР «Камчатка». </w:t>
      </w:r>
    </w:p>
    <w:p w:rsidR="00A53422" w:rsidRDefault="00A53422" w:rsidP="00A5342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Целью проекта является поставка сжиженного природного газа с северных месторождений (проект «Ямал СПГ», «Арктик СПГ 2») в страны Азиатско-Тихоокеанского региона танкерами ледового класса по СМП с перевалкой на Камчатке на суда не ледового класса.</w:t>
      </w:r>
    </w:p>
    <w:p w:rsidR="00A53422" w:rsidRDefault="00A53422" w:rsidP="00A5342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Реализация проекта ПАО «НОВАТЭК» способствует решению задачи по увеличению грузопотока по СМП, поставленной Президентом Российской Федерации, и формированию на тихоокеанском побережье Российской Федерации крупного </w:t>
      </w:r>
      <w:proofErr w:type="spellStart"/>
      <w:r>
        <w:rPr>
          <w:rFonts w:ascii="Times New Roman" w:hAnsi="Times New Roman"/>
          <w:color w:val="000000"/>
          <w:sz w:val="28"/>
        </w:rPr>
        <w:t>хаба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реализации СПГ на азиатских рынках. Также проект позволит обеспечить поставки СПГ для энергетической потребности Камчатского края для замещения недостающих объемов региональных месторождений в рамках краевой программы газификации.</w:t>
      </w:r>
    </w:p>
    <w:p w:rsidR="00A53422" w:rsidRDefault="00A53422" w:rsidP="00A5342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100. По заказу ПАО «НОВАТЭК» ведется строительство уникального плавучего хранилища</w:t>
      </w:r>
      <w:r w:rsidR="003610D4">
        <w:rPr>
          <w:rFonts w:ascii="Times New Roman" w:hAnsi="Times New Roman"/>
          <w:color w:val="000000"/>
          <w:sz w:val="28"/>
        </w:rPr>
        <w:t xml:space="preserve"> газа грузовместимостью 360 тысяч</w:t>
      </w:r>
      <w:r>
        <w:rPr>
          <w:rFonts w:ascii="Times New Roman" w:hAnsi="Times New Roman"/>
          <w:color w:val="000000"/>
          <w:sz w:val="28"/>
        </w:rPr>
        <w:t> м</w:t>
      </w:r>
      <w:r>
        <w:rPr>
          <w:rFonts w:ascii="Times New Roman" w:hAnsi="Times New Roman"/>
          <w:color w:val="000000"/>
          <w:sz w:val="28"/>
          <w:vertAlign w:val="superscript"/>
        </w:rPr>
        <w:t>3</w:t>
      </w:r>
      <w:r>
        <w:rPr>
          <w:rFonts w:ascii="Times New Roman" w:hAnsi="Times New Roman"/>
          <w:color w:val="000000"/>
          <w:sz w:val="28"/>
        </w:rPr>
        <w:t>, а также многофункционального судна для персонала. Помимо этого, инвестором ведутся работы по изготовлению элементов якорно-швартовых связей для раскрепления плавучего хранилища газа.</w:t>
      </w:r>
    </w:p>
    <w:p w:rsidR="00A53422" w:rsidRDefault="00A53422" w:rsidP="00A5342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101.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В рамках подпрограммы «Морской и речной транспорт» государственной программы Российской Федерации «Развитие транспортной системы» для создания объектов федеральной собственности в бухте </w:t>
      </w:r>
      <w:proofErr w:type="spellStart"/>
      <w:r>
        <w:rPr>
          <w:rFonts w:ascii="Times New Roman" w:hAnsi="Times New Roman"/>
          <w:color w:val="000000"/>
          <w:sz w:val="28"/>
        </w:rPr>
        <w:t>Бечевинская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(подходной канал, средства навигационного обеспечения) ФГУП «</w:t>
      </w:r>
      <w:proofErr w:type="spellStart"/>
      <w:r>
        <w:rPr>
          <w:rFonts w:ascii="Times New Roman" w:hAnsi="Times New Roman"/>
          <w:color w:val="000000"/>
          <w:sz w:val="28"/>
        </w:rPr>
        <w:t>Росморпорт</w:t>
      </w:r>
      <w:proofErr w:type="spellEnd"/>
      <w:r>
        <w:rPr>
          <w:rFonts w:ascii="Times New Roman" w:hAnsi="Times New Roman"/>
          <w:color w:val="000000"/>
          <w:sz w:val="28"/>
        </w:rPr>
        <w:t>» заключен государственный контракт с «</w:t>
      </w:r>
      <w:proofErr w:type="spellStart"/>
      <w:r>
        <w:rPr>
          <w:rFonts w:ascii="Times New Roman" w:hAnsi="Times New Roman"/>
          <w:color w:val="000000"/>
          <w:sz w:val="28"/>
        </w:rPr>
        <w:t>China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communications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construction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company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limited</w:t>
      </w:r>
      <w:proofErr w:type="spellEnd"/>
      <w:r>
        <w:rPr>
          <w:rFonts w:ascii="Times New Roman" w:hAnsi="Times New Roman"/>
          <w:color w:val="000000"/>
          <w:sz w:val="28"/>
        </w:rPr>
        <w:t xml:space="preserve">» на создание объектов инвестиционного проекта ПАО «НОВАТЭК» в бухте </w:t>
      </w:r>
      <w:proofErr w:type="spellStart"/>
      <w:r>
        <w:rPr>
          <w:rFonts w:ascii="Times New Roman" w:hAnsi="Times New Roman"/>
          <w:color w:val="000000"/>
          <w:sz w:val="28"/>
        </w:rPr>
        <w:t>Бечевинская</w:t>
      </w:r>
      <w:proofErr w:type="spellEnd"/>
      <w:r>
        <w:rPr>
          <w:rFonts w:ascii="Times New Roman" w:hAnsi="Times New Roman"/>
          <w:color w:val="000000"/>
          <w:sz w:val="28"/>
        </w:rPr>
        <w:t>, предусматривающий два этапа – дноуглубление и строительство береговых объектов.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Стоимость работ – 19,6 </w:t>
      </w:r>
      <w:proofErr w:type="gramStart"/>
      <w:r>
        <w:rPr>
          <w:rFonts w:ascii="Times New Roman" w:hAnsi="Times New Roman"/>
          <w:color w:val="000000"/>
          <w:sz w:val="28"/>
        </w:rPr>
        <w:t>млрд</w:t>
      </w:r>
      <w:proofErr w:type="gramEnd"/>
      <w:r>
        <w:rPr>
          <w:rFonts w:ascii="Times New Roman" w:hAnsi="Times New Roman"/>
          <w:color w:val="000000"/>
          <w:sz w:val="28"/>
        </w:rPr>
        <w:t> рублей.</w:t>
      </w:r>
    </w:p>
    <w:p w:rsidR="00A53422" w:rsidRDefault="00A53422" w:rsidP="00A5342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-4"/>
          <w:sz w:val="28"/>
        </w:rPr>
        <w:t xml:space="preserve">102. К 2035 году развитие транспортно-логистической инфраструктуры позволит обеспечить возможность регулярного и бесперебойного круглогодичного транспортного сообщения поселений с административными центрами и г. Петропавловском-Камчатским, повысит качество обслуживания и снизит затраты времени на перевозку грузов и пассажиров различными видами транспорта. Транспортная мобильность населения и скорость доставки грузов в отдаленные районы Камчатского края составит </w:t>
      </w:r>
      <w:proofErr w:type="gramStart"/>
      <w:r>
        <w:rPr>
          <w:rFonts w:ascii="Times New Roman" w:hAnsi="Times New Roman"/>
          <w:color w:val="000000"/>
          <w:spacing w:val="-4"/>
          <w:sz w:val="28"/>
        </w:rPr>
        <w:t>увеличится</w:t>
      </w:r>
      <w:proofErr w:type="gramEnd"/>
      <w:r>
        <w:rPr>
          <w:rFonts w:ascii="Times New Roman" w:hAnsi="Times New Roman"/>
          <w:color w:val="000000"/>
          <w:spacing w:val="-4"/>
          <w:sz w:val="28"/>
        </w:rPr>
        <w:t xml:space="preserve"> в 1,5 раза, грузопоток вырастет в 2 раза.</w:t>
      </w:r>
    </w:p>
    <w:p w:rsidR="00A53422" w:rsidRDefault="00A53422" w:rsidP="00A5342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 w:themeColor="text1"/>
          <w:sz w:val="28"/>
        </w:rPr>
        <w:t>13. Основные параметры государственных программ Камчатского края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103. Расходная часть краевого бюджета в 2023 году на 97,4 процента сформирована на основе 27 государственных программ Камчатского края. Общий объем бюджетных средств, направленных на реализацию мероприятий государственных программ Камчатского края составляет 113,2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млрд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рублей. </w:t>
      </w:r>
      <w:r>
        <w:rPr>
          <w:rFonts w:ascii="Times New Roman" w:hAnsi="Times New Roman"/>
          <w:color w:val="000000"/>
          <w:sz w:val="28"/>
        </w:rPr>
        <w:t>В прогнозном периоде доля программных расходов сохранится на уровне не ниже показателя 2023 года.</w:t>
      </w:r>
    </w:p>
    <w:p w:rsidR="00A53422" w:rsidRDefault="00A53422" w:rsidP="00A53422">
      <w:pPr>
        <w:tabs>
          <w:tab w:val="left" w:pos="1418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Общий объем расходов бюджета региона на реализацию государственных программ к 2035 году с учетом прогнозируемых сценариев составит порядка 183,4 </w:t>
      </w:r>
      <w:proofErr w:type="gramStart"/>
      <w:r>
        <w:rPr>
          <w:rFonts w:ascii="Times New Roman" w:hAnsi="Times New Roman"/>
          <w:color w:val="000000"/>
          <w:sz w:val="28"/>
        </w:rPr>
        <w:t>млрд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рублей. В период 2023–2030 годов ожидается увеличение доли средств федерального бюджета на реализацию региональных программ, что обусловлено реализацией мероприятий долгосрочного плана комплексного социально-экономического развития </w:t>
      </w:r>
      <w:proofErr w:type="gramStart"/>
      <w:r>
        <w:rPr>
          <w:rFonts w:ascii="Times New Roman" w:hAnsi="Times New Roman"/>
          <w:color w:val="000000"/>
          <w:sz w:val="28"/>
        </w:rPr>
        <w:t>Петропавловск-Камчатского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городского </w:t>
      </w:r>
      <w:r>
        <w:rPr>
          <w:rFonts w:ascii="Times New Roman" w:hAnsi="Times New Roman"/>
          <w:color w:val="000000"/>
          <w:sz w:val="28"/>
        </w:rPr>
        <w:lastRenderedPageBreak/>
        <w:t>округа на период до 2030 года, утвержденного распоряжением Правительства Российской Федерации от 31.01.2023 № 193-р.</w:t>
      </w:r>
    </w:p>
    <w:p w:rsidR="00A53422" w:rsidRDefault="00A53422" w:rsidP="00A5342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104. В 2023 году 21 региональная государственная программа включает мероприятия, предусматривающие </w:t>
      </w:r>
      <w:proofErr w:type="spellStart"/>
      <w:r>
        <w:rPr>
          <w:rFonts w:ascii="Times New Roman" w:hAnsi="Times New Roman"/>
          <w:sz w:val="28"/>
        </w:rPr>
        <w:t>софинансирование</w:t>
      </w:r>
      <w:proofErr w:type="spellEnd"/>
      <w:r>
        <w:rPr>
          <w:rFonts w:ascii="Times New Roman" w:hAnsi="Times New Roman"/>
          <w:sz w:val="28"/>
        </w:rPr>
        <w:t xml:space="preserve"> за счет средств федерального бюджета в рамках 20 государственных программ Российской Федерации. Каждая государственная программа Камчатского края содержит годовые значения целевых индикаторов, характеризующих ход реализации и достижение целей государственных программ Камчатского края. Отдельные показатели 23-х региональных государственных программ направлены на достижение национальных целей развития Российской Федерации, определенных Указом № 474.</w:t>
      </w:r>
    </w:p>
    <w:p w:rsidR="00A53422" w:rsidRDefault="00A53422" w:rsidP="00A53422">
      <w:pPr>
        <w:spacing w:line="240" w:lineRule="auto"/>
        <w:ind w:firstLine="708"/>
        <w:contextualSpacing/>
        <w:jc w:val="both"/>
      </w:pPr>
      <w:r>
        <w:rPr>
          <w:rFonts w:ascii="Times New Roman" w:hAnsi="Times New Roman"/>
          <w:color w:val="000000"/>
          <w:sz w:val="28"/>
        </w:rPr>
        <w:t>105. В декабре 2022 года Камчатским краем заключены нефинансовые соглашения о реализации региональных государственных программ, направленных на достижение целей и показателей 8 государственных программ Российской Федерации.</w:t>
      </w:r>
    </w:p>
    <w:p w:rsidR="00A53422" w:rsidRDefault="00A53422" w:rsidP="00A53422">
      <w:pPr>
        <w:spacing w:line="240" w:lineRule="auto"/>
        <w:ind w:firstLine="708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106. С 2024 года запланирован перевод государственных программ Камчатского края на новую систему управления по аналогии с системой управления, принятой на федеральном уровне с учетом подходов и принципов, предусмотренных постановлением Правительства Российской Федерации от 26.05.2021 № 786 «О системе управления государственными программами Российской Федерации». </w:t>
      </w:r>
    </w:p>
    <w:p w:rsidR="00A53422" w:rsidRDefault="00A53422" w:rsidP="00A53422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53422" w:rsidRDefault="00A53422" w:rsidP="00A53422">
      <w:pPr>
        <w:pStyle w:val="af6"/>
        <w:tabs>
          <w:tab w:val="left" w:pos="567"/>
        </w:tabs>
        <w:ind w:firstLine="709"/>
        <w:jc w:val="center"/>
      </w:pPr>
      <w:r>
        <w:rPr>
          <w:color w:val="000000" w:themeColor="text1"/>
          <w:sz w:val="28"/>
        </w:rPr>
        <w:t>14. Консолидированный бюджет Камчатского края</w:t>
      </w:r>
    </w:p>
    <w:p w:rsidR="00A53422" w:rsidRDefault="00A53422" w:rsidP="00A53422">
      <w:pPr>
        <w:pStyle w:val="af6"/>
        <w:tabs>
          <w:tab w:val="left" w:pos="567"/>
        </w:tabs>
        <w:ind w:firstLine="709"/>
        <w:jc w:val="both"/>
        <w:rPr>
          <w:b/>
          <w:sz w:val="28"/>
        </w:rPr>
      </w:pP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107. В прогнозном периоде предусматривается, что рост собственного доходного потенциала будет происходить умеренными темпами, активный период роста прогнозируется с 2026 по 2030 годы и связан с реализацией крупных инвестиционных проектов в сфере логистики, туризма и строительства. Вместе с тем, сохраняется зависимость бюджета от безвозмездных поступлений из федерального бюджета. Сохранение сложившихся принципов государственной межбюджетной политики и подходов к определению размеров федеральных трансфертов, а также развитие прогнозных тенденций формирования налогового потенциала региона обеспечат симметричный уровень, структуру и </w:t>
      </w:r>
      <w:proofErr w:type="gramStart"/>
      <w:r>
        <w:rPr>
          <w:rFonts w:ascii="Times New Roman" w:hAnsi="Times New Roman"/>
          <w:sz w:val="28"/>
        </w:rPr>
        <w:t>динамику</w:t>
      </w:r>
      <w:proofErr w:type="gramEnd"/>
      <w:r>
        <w:rPr>
          <w:rFonts w:ascii="Times New Roman" w:hAnsi="Times New Roman"/>
          <w:sz w:val="28"/>
        </w:rPr>
        <w:t xml:space="preserve"> как доходов, так и бюджетных расходов.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108. Наблюдается снижение уровня федерального </w:t>
      </w:r>
      <w:proofErr w:type="spellStart"/>
      <w:r>
        <w:rPr>
          <w:rFonts w:ascii="Times New Roman" w:hAnsi="Times New Roman"/>
          <w:sz w:val="28"/>
        </w:rPr>
        <w:t>софинансирования</w:t>
      </w:r>
      <w:proofErr w:type="spellEnd"/>
      <w:r>
        <w:rPr>
          <w:rFonts w:ascii="Times New Roman" w:hAnsi="Times New Roman"/>
          <w:sz w:val="28"/>
        </w:rPr>
        <w:t xml:space="preserve"> в 2035 году по отношению к 2021 году до 61,1 процента. Ожидается, что к 2025 году рост общей суммы налоговых и неналоговых доходов может составить </w:t>
      </w:r>
      <w:r>
        <w:rPr>
          <w:rFonts w:ascii="Times New Roman" w:hAnsi="Times New Roman"/>
          <w:color w:val="000000"/>
          <w:sz w:val="28"/>
        </w:rPr>
        <w:t xml:space="preserve">46,4 </w:t>
      </w:r>
      <w:r>
        <w:rPr>
          <w:rFonts w:ascii="Times New Roman" w:hAnsi="Times New Roman"/>
          <w:sz w:val="28"/>
        </w:rPr>
        <w:t>процента, к 2035 году увеличение произойдет в 2,9 раза по отношению</w:t>
      </w:r>
      <w:r>
        <w:rPr>
          <w:rFonts w:ascii="Times New Roman" w:hAnsi="Times New Roman"/>
          <w:color w:val="000000"/>
          <w:sz w:val="28"/>
        </w:rPr>
        <w:t xml:space="preserve"> к 2021 году.</w:t>
      </w:r>
    </w:p>
    <w:p w:rsidR="00A53422" w:rsidRDefault="00A53422" w:rsidP="00A534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109. </w:t>
      </w:r>
      <w:proofErr w:type="gramStart"/>
      <w:r>
        <w:rPr>
          <w:rFonts w:ascii="Times New Roman" w:hAnsi="Times New Roman"/>
          <w:sz w:val="28"/>
        </w:rPr>
        <w:t xml:space="preserve">Предполагается, что расходная политика последовательно реализует сформировавшиеся в последние годы подходы, обеспечивающие выполнение главных задач: сбалансированность бюджетов региональной бюджетной системы при одновременном исполнении расходных полномочий (сохранения надлежащего уровня финансового обеспечения публичных нормативных и </w:t>
      </w:r>
      <w:r>
        <w:rPr>
          <w:rFonts w:ascii="Times New Roman" w:hAnsi="Times New Roman"/>
          <w:sz w:val="28"/>
        </w:rPr>
        <w:lastRenderedPageBreak/>
        <w:t>приравненных к ним обязательств, материальных расходов на обеспечение деятельности государственных и муниципальных учреждений, финансирования инвестиционных мероприятий).</w:t>
      </w:r>
      <w:proofErr w:type="gramEnd"/>
      <w:r>
        <w:rPr>
          <w:rFonts w:ascii="Times New Roman" w:hAnsi="Times New Roman"/>
          <w:sz w:val="28"/>
        </w:rPr>
        <w:t xml:space="preserve"> В число приоритетов, наряду с достижением выполнения в полной мере социальных задач, входят мероприятия государственной поддержки предпринимателей – инвесторов ТОР «Камчатка» и СПВ. О</w:t>
      </w:r>
      <w:r>
        <w:rPr>
          <w:rFonts w:ascii="Times New Roman" w:hAnsi="Times New Roman"/>
          <w:color w:val="000000"/>
          <w:sz w:val="28"/>
        </w:rPr>
        <w:t>бъем расходов в 2035 году ожидается на уровне 150,8 процента к 2021</w:t>
      </w:r>
      <w:r>
        <w:rPr>
          <w:rFonts w:ascii="Times New Roman" w:hAnsi="Times New Roman"/>
          <w:sz w:val="28"/>
        </w:rPr>
        <w:t xml:space="preserve"> году. При этом предполагается формирование модели бездефицитного бюджета в течение всего периода прогнозирования со снижением объема государственного долга Камчатского края и входящих в его состав муниципальных образований в 2035 году до уровня 77,6 процента</w:t>
      </w:r>
      <w:proofErr w:type="gramStart"/>
      <w:r>
        <w:rPr>
          <w:rFonts w:ascii="Times New Roman" w:hAnsi="Times New Roman"/>
          <w:sz w:val="28"/>
        </w:rPr>
        <w:t>.».</w:t>
      </w:r>
      <w:proofErr w:type="gramEnd"/>
    </w:p>
    <w:p w:rsidR="0055242D" w:rsidRPr="00A53422" w:rsidRDefault="0055242D" w:rsidP="00A53422">
      <w:pPr>
        <w:tabs>
          <w:tab w:val="left" w:pos="5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5242D" w:rsidRPr="00A53422" w:rsidSect="002C4421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55B" w:rsidRDefault="00B0355B" w:rsidP="005D2499">
      <w:pPr>
        <w:spacing w:after="0" w:line="240" w:lineRule="auto"/>
      </w:pPr>
      <w:r>
        <w:separator/>
      </w:r>
    </w:p>
  </w:endnote>
  <w:endnote w:type="continuationSeparator" w:id="0">
    <w:p w:rsidR="00B0355B" w:rsidRDefault="00B0355B" w:rsidP="005D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55B" w:rsidRDefault="00B0355B" w:rsidP="005D2499">
      <w:pPr>
        <w:spacing w:after="0" w:line="240" w:lineRule="auto"/>
      </w:pPr>
      <w:r>
        <w:separator/>
      </w:r>
    </w:p>
  </w:footnote>
  <w:footnote w:type="continuationSeparator" w:id="0">
    <w:p w:rsidR="00B0355B" w:rsidRDefault="00B0355B" w:rsidP="005D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421" w:rsidRDefault="002C4421" w:rsidP="00541CAA">
    <w:pPr>
      <w:pStyle w:val="aa"/>
    </w:pPr>
  </w:p>
  <w:p w:rsidR="002C4421" w:rsidRPr="005D2499" w:rsidRDefault="002C4421" w:rsidP="005D2499">
    <w:pPr>
      <w:pStyle w:val="aa"/>
      <w:jc w:val="center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-616753317"/>
        <w:docPartObj>
          <w:docPartGallery w:val="Page Numbers (Top of Page)"/>
          <w:docPartUnique/>
        </w:docPartObj>
      </w:sdtPr>
      <w:sdtContent>
        <w:r w:rsidRPr="005D24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D24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D24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3F30">
          <w:rPr>
            <w:rFonts w:ascii="Times New Roman" w:hAnsi="Times New Roman" w:cs="Times New Roman"/>
            <w:noProof/>
            <w:sz w:val="24"/>
            <w:szCs w:val="24"/>
          </w:rPr>
          <w:t>28</w:t>
        </w:r>
        <w:r w:rsidRPr="005D249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2D"/>
    <w:rsid w:val="00093F30"/>
    <w:rsid w:val="00124E86"/>
    <w:rsid w:val="001A01E2"/>
    <w:rsid w:val="002C4421"/>
    <w:rsid w:val="00341CAB"/>
    <w:rsid w:val="003610D4"/>
    <w:rsid w:val="00427736"/>
    <w:rsid w:val="00442412"/>
    <w:rsid w:val="00486B8A"/>
    <w:rsid w:val="00516845"/>
    <w:rsid w:val="00541CAA"/>
    <w:rsid w:val="0055242D"/>
    <w:rsid w:val="005D2499"/>
    <w:rsid w:val="005D4788"/>
    <w:rsid w:val="005F7CFD"/>
    <w:rsid w:val="007F0CF2"/>
    <w:rsid w:val="008334FA"/>
    <w:rsid w:val="00A53422"/>
    <w:rsid w:val="00A63913"/>
    <w:rsid w:val="00A7008D"/>
    <w:rsid w:val="00B00566"/>
    <w:rsid w:val="00B0355B"/>
    <w:rsid w:val="00B66667"/>
    <w:rsid w:val="00D17B96"/>
    <w:rsid w:val="00D278D0"/>
    <w:rsid w:val="00F543A0"/>
    <w:rsid w:val="00FD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33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basedOn w:val="a0"/>
    <w:link w:val="a4"/>
    <w:uiPriority w:val="99"/>
    <w:semiHidden/>
    <w:qFormat/>
    <w:rsid w:val="00E72DA7"/>
    <w:rPr>
      <w:rFonts w:ascii="Calibri" w:eastAsia="Calibri" w:hAnsi="Calibri" w:cs="Times New Roman"/>
      <w:szCs w:val="21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9277F0"/>
    <w:rPr>
      <w:rFonts w:ascii="Segoe UI" w:hAnsi="Segoe UI" w:cs="Segoe UI"/>
      <w:sz w:val="18"/>
      <w:szCs w:val="18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31799B"/>
  </w:style>
  <w:style w:type="character" w:styleId="ab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Plain Text"/>
    <w:basedOn w:val="a"/>
    <w:link w:val="a3"/>
    <w:uiPriority w:val="99"/>
    <w:semiHidden/>
    <w:unhideWhenUsed/>
    <w:qFormat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paragraph" w:customStyle="1" w:styleId="af1">
    <w:name w:val="Колонтитул"/>
    <w:basedOn w:val="a"/>
    <w:qFormat/>
  </w:style>
  <w:style w:type="paragraph" w:styleId="a6">
    <w:name w:val="footer"/>
    <w:basedOn w:val="a"/>
    <w:link w:val="a5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qFormat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9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39"/>
    <w:rsid w:val="00AB3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033533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033533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"/>
    <w:qFormat/>
    <w:rsid w:val="00A53422"/>
    <w:rPr>
      <w:rFonts w:asciiTheme="minorHAnsi" w:hAnsiTheme="minorHAnsi"/>
      <w:color w:val="000000"/>
      <w:spacing w:val="0"/>
      <w:sz w:val="22"/>
    </w:rPr>
  </w:style>
  <w:style w:type="character" w:customStyle="1" w:styleId="20">
    <w:name w:val="Основной текст20"/>
    <w:qFormat/>
    <w:rsid w:val="00A53422"/>
    <w:rPr>
      <w:sz w:val="27"/>
    </w:rPr>
  </w:style>
  <w:style w:type="character" w:customStyle="1" w:styleId="af5">
    <w:name w:val="Без интервала Знак"/>
    <w:link w:val="af6"/>
    <w:qFormat/>
    <w:rsid w:val="00A53422"/>
    <w:rPr>
      <w:rFonts w:ascii="Times New Roman" w:hAnsi="Times New Roman"/>
      <w:color w:val="000000"/>
      <w:sz w:val="20"/>
    </w:rPr>
  </w:style>
  <w:style w:type="character" w:customStyle="1" w:styleId="af7">
    <w:name w:val="Абзац списка Знак"/>
    <w:link w:val="af8"/>
    <w:qFormat/>
    <w:rsid w:val="00A53422"/>
  </w:style>
  <w:style w:type="paragraph" w:styleId="af6">
    <w:name w:val="No Spacing"/>
    <w:link w:val="af5"/>
    <w:qFormat/>
    <w:rsid w:val="00A53422"/>
    <w:rPr>
      <w:rFonts w:ascii="Times New Roman" w:hAnsi="Times New Roman"/>
      <w:color w:val="000000"/>
      <w:sz w:val="20"/>
    </w:rPr>
  </w:style>
  <w:style w:type="paragraph" w:styleId="af8">
    <w:name w:val="List Paragraph"/>
    <w:basedOn w:val="a"/>
    <w:link w:val="af7"/>
    <w:qFormat/>
    <w:rsid w:val="00A5342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33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basedOn w:val="a0"/>
    <w:link w:val="a4"/>
    <w:uiPriority w:val="99"/>
    <w:semiHidden/>
    <w:qFormat/>
    <w:rsid w:val="00E72DA7"/>
    <w:rPr>
      <w:rFonts w:ascii="Calibri" w:eastAsia="Calibri" w:hAnsi="Calibri" w:cs="Times New Roman"/>
      <w:szCs w:val="21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9277F0"/>
    <w:rPr>
      <w:rFonts w:ascii="Segoe UI" w:hAnsi="Segoe UI" w:cs="Segoe UI"/>
      <w:sz w:val="18"/>
      <w:szCs w:val="18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31799B"/>
  </w:style>
  <w:style w:type="character" w:styleId="ab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Plain Text"/>
    <w:basedOn w:val="a"/>
    <w:link w:val="a3"/>
    <w:uiPriority w:val="99"/>
    <w:semiHidden/>
    <w:unhideWhenUsed/>
    <w:qFormat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paragraph" w:customStyle="1" w:styleId="af1">
    <w:name w:val="Колонтитул"/>
    <w:basedOn w:val="a"/>
    <w:qFormat/>
  </w:style>
  <w:style w:type="paragraph" w:styleId="a6">
    <w:name w:val="footer"/>
    <w:basedOn w:val="a"/>
    <w:link w:val="a5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qFormat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9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39"/>
    <w:rsid w:val="00AB3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033533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033533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"/>
    <w:qFormat/>
    <w:rsid w:val="00A53422"/>
    <w:rPr>
      <w:rFonts w:asciiTheme="minorHAnsi" w:hAnsiTheme="minorHAnsi"/>
      <w:color w:val="000000"/>
      <w:spacing w:val="0"/>
      <w:sz w:val="22"/>
    </w:rPr>
  </w:style>
  <w:style w:type="character" w:customStyle="1" w:styleId="20">
    <w:name w:val="Основной текст20"/>
    <w:qFormat/>
    <w:rsid w:val="00A53422"/>
    <w:rPr>
      <w:sz w:val="27"/>
    </w:rPr>
  </w:style>
  <w:style w:type="character" w:customStyle="1" w:styleId="af5">
    <w:name w:val="Без интервала Знак"/>
    <w:link w:val="af6"/>
    <w:qFormat/>
    <w:rsid w:val="00A53422"/>
    <w:rPr>
      <w:rFonts w:ascii="Times New Roman" w:hAnsi="Times New Roman"/>
      <w:color w:val="000000"/>
      <w:sz w:val="20"/>
    </w:rPr>
  </w:style>
  <w:style w:type="character" w:customStyle="1" w:styleId="af7">
    <w:name w:val="Абзац списка Знак"/>
    <w:link w:val="af8"/>
    <w:qFormat/>
    <w:rsid w:val="00A53422"/>
  </w:style>
  <w:style w:type="paragraph" w:styleId="af6">
    <w:name w:val="No Spacing"/>
    <w:link w:val="af5"/>
    <w:qFormat/>
    <w:rsid w:val="00A53422"/>
    <w:rPr>
      <w:rFonts w:ascii="Times New Roman" w:hAnsi="Times New Roman"/>
      <w:color w:val="000000"/>
      <w:sz w:val="20"/>
    </w:rPr>
  </w:style>
  <w:style w:type="paragraph" w:styleId="af8">
    <w:name w:val="List Paragraph"/>
    <w:basedOn w:val="a"/>
    <w:link w:val="af7"/>
    <w:qFormat/>
    <w:rsid w:val="00A5342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BF041-6060-451A-92D2-A43BBC53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31</Pages>
  <Words>11170</Words>
  <Characters>63673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dc:description/>
  <cp:lastModifiedBy>DELL</cp:lastModifiedBy>
  <cp:revision>35</cp:revision>
  <cp:lastPrinted>2021-10-08T05:51:00Z</cp:lastPrinted>
  <dcterms:created xsi:type="dcterms:W3CDTF">2023-03-17T02:33:00Z</dcterms:created>
  <dcterms:modified xsi:type="dcterms:W3CDTF">2023-04-11T08:06:00Z</dcterms:modified>
  <dc:language>ru-RU</dc:language>
</cp:coreProperties>
</file>