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32"/>
        </w:rPr>
      </w:pPr>
      <w:r>
        <w:rPr>
          <w:rFonts w:ascii="Times New Roman" w:hAnsi="Times New Roman"/>
          <w:b w:val="1"/>
          <w:color w:themeColor="text1" w:val="000000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КАМЧАТСКОГО КРАЯ</w:t>
      </w:r>
    </w:p>
    <w:p w14:paraId="0B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2"/>
        <w:tblInd w:type="dxa" w:w="-142"/>
        <w:tblLayout w:type="fixed"/>
      </w:tblPr>
      <w:tblGrid>
        <w:gridCol w:w="1985"/>
        <w:gridCol w:w="425"/>
        <w:gridCol w:w="1985"/>
      </w:tblGrid>
      <w:tr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C000000">
            <w:pPr>
              <w:spacing w:after="0" w:line="276" w:lineRule="auto"/>
              <w:ind w:right="34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bookmarkStart w:id="1" w:name="REGDATESTAMP"/>
            <w:r>
              <w:rPr>
                <w:rFonts w:ascii="Times New Roman" w:hAnsi="Times New Roman"/>
                <w:color w:themeColor="text1" w:val="000000"/>
                <w:sz w:val="28"/>
              </w:rPr>
              <w:t>[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Д</w:t>
            </w:r>
            <w:r>
              <w:rPr>
                <w:rFonts w:ascii="Times New Roman" w:hAnsi="Times New Roman"/>
                <w:color w:themeColor="text1" w:val="000000"/>
                <w:sz w:val="18"/>
              </w:rPr>
              <w:t>ата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8"/>
              </w:rPr>
              <w:t>регистрации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]</w:t>
            </w:r>
            <w:bookmarkEnd w:id="1"/>
          </w:p>
        </w:tc>
        <w:tc>
          <w:tcPr>
            <w:tcW w:type="dxa" w:w="425"/>
          </w:tcPr>
          <w:p w14:paraId="0D000000">
            <w:pPr>
              <w:spacing w:after="0" w:line="276" w:lineRule="auto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E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bookmarkStart w:id="2" w:name="REGNUMSTAMP"/>
            <w:r>
              <w:rPr>
                <w:rFonts w:ascii="Times New Roman" w:hAnsi="Times New Roman"/>
                <w:color w:themeColor="text1" w:val="000000"/>
                <w:sz w:val="28"/>
              </w:rPr>
              <w:t>[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18"/>
              </w:rPr>
              <w:t>омер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18"/>
              </w:rPr>
              <w:t>документа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]</w:t>
            </w:r>
            <w:bookmarkEnd w:id="2"/>
          </w:p>
        </w:tc>
      </w:tr>
    </w:tbl>
    <w:p w14:paraId="0F000000">
      <w:pPr>
        <w:spacing w:after="0" w:line="276" w:lineRule="auto"/>
        <w:ind w:right="5526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г. Петропавловск-Камчатский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3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постановление Правительства Камчатского края от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08.08.2016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301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-П «Об утверждении 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орядка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предоставления юридическим лицам и индивидуальным предпринимателям субсидий на возмещение затрат на создание и (или) реконструкцию объектов инфраструктуры, а также на подключение (технологическое присоединение) к источникам тепло-, газо-, водо-, электроснабжения и водоотведения в целях реализации особо значимых инвестиционных проектов Камчатского края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соответствии со статьей 78 Бюджетного кодекса Российской Федерации,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"consultantplus://offline/ref=03BC0EC50BDA7F7FD393B3448C71E05B6D36A5A2821F208F9DAB99B122E0FE7C6A2765CC9A58EE5D0C0E15A071u4qDX"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>остановлением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18000000">
      <w:pPr>
        <w:pStyle w:val="Style_4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Внести в постановление Правительства Камчатского края от </w:t>
      </w:r>
      <w:r>
        <w:rPr>
          <w:rFonts w:ascii="Times New Roman" w:hAnsi="Times New Roman"/>
          <w:color w:themeColor="text1" w:val="000000"/>
          <w:sz w:val="28"/>
        </w:rPr>
        <w:t>08.08.2016</w:t>
      </w:r>
      <w:r>
        <w:rPr>
          <w:rFonts w:ascii="Times New Roman" w:hAnsi="Times New Roman"/>
          <w:color w:themeColor="text1" w:val="000000"/>
          <w:sz w:val="28"/>
        </w:rPr>
        <w:t xml:space="preserve"> № </w:t>
      </w:r>
      <w:r>
        <w:rPr>
          <w:rFonts w:ascii="Times New Roman" w:hAnsi="Times New Roman"/>
          <w:color w:themeColor="text1" w:val="000000"/>
          <w:sz w:val="28"/>
        </w:rPr>
        <w:t>301</w:t>
      </w:r>
      <w:r>
        <w:rPr>
          <w:rFonts w:ascii="Times New Roman" w:hAnsi="Times New Roman"/>
          <w:color w:themeColor="text1" w:val="000000"/>
          <w:sz w:val="28"/>
        </w:rPr>
        <w:t>-П «Об утверждении П</w:t>
      </w:r>
      <w:r>
        <w:rPr>
          <w:rFonts w:ascii="Times New Roman" w:hAnsi="Times New Roman"/>
          <w:color w:themeColor="text1" w:val="000000"/>
          <w:sz w:val="28"/>
        </w:rPr>
        <w:t>орядка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предоставления юридическим лицам и индивидуальным предпринимателям субсидий на возмещение затрат на создание и (или) реконструкцию объектов инфраструктуры, а также на подключение (технологическое присоединение) к источникам тепло-, газо-, водо-, электроснабжения и водоотведения в целях реализации особо значимых инвестиционных проектов Камчатского края</w:t>
      </w:r>
      <w:r>
        <w:rPr>
          <w:rFonts w:ascii="Times New Roman" w:hAnsi="Times New Roman"/>
          <w:color w:themeColor="text1" w:val="000000"/>
          <w:sz w:val="28"/>
        </w:rPr>
        <w:t xml:space="preserve">» </w:t>
      </w:r>
      <w:r>
        <w:rPr>
          <w:rFonts w:ascii="Times New Roman" w:hAnsi="Times New Roman"/>
          <w:color w:themeColor="text1" w:val="000000"/>
          <w:sz w:val="28"/>
        </w:rPr>
        <w:t xml:space="preserve">следующие изменения: </w:t>
      </w:r>
    </w:p>
    <w:p w14:paraId="19000000">
      <w:pPr>
        <w:pStyle w:val="Style_4"/>
        <w:numPr>
          <w:numId w:val="2"/>
        </w:num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наименование изложить в следующей редакции:</w:t>
      </w:r>
    </w:p>
    <w:p w14:paraId="1A000000">
      <w:pPr>
        <w:pStyle w:val="Style_4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«О</w:t>
      </w:r>
      <w:r>
        <w:rPr>
          <w:rFonts w:ascii="Times New Roman" w:hAnsi="Times New Roman"/>
          <w:color w:themeColor="text1" w:val="000000"/>
          <w:sz w:val="28"/>
        </w:rPr>
        <w:t>б утверждении П</w:t>
      </w:r>
      <w:r>
        <w:rPr>
          <w:rFonts w:ascii="Times New Roman" w:hAnsi="Times New Roman"/>
          <w:color w:themeColor="text1" w:val="000000"/>
          <w:sz w:val="28"/>
        </w:rPr>
        <w:t>орядка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предоставления юридическим лицам и индивидуальным предпринимателям субсидий на возмещение затрат на создание и (или) реконструкцию объектов инфраструктуры, а также на подключение (технологическое присоединение) к источникам тепло-, газо-, водо-, электроснабжения и водоотведения в целях реализации особо значимых инвестиционных проектов Камчатского края</w:t>
      </w:r>
      <w:r>
        <w:rPr>
          <w:rFonts w:ascii="Times New Roman" w:hAnsi="Times New Roman"/>
          <w:color w:themeColor="text1" w:val="000000"/>
          <w:sz w:val="28"/>
        </w:rPr>
        <w:t>»;</w:t>
      </w:r>
    </w:p>
    <w:p w14:paraId="1B000000">
      <w:pPr>
        <w:pStyle w:val="Style_4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преамбулу изложить в следующей редакции: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«В соответствии со статьей 78 Бюджетного кодекса Российской Федерации,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"consultantplus://offline/ref=03BC0EC50BDA7F7FD393B3448C71E05B6D36A5A2821F208F9DAB99B122E0FE7C6A2765CC9A58EE5D0C0E15A071u4qDX"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>остановлением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 xml:space="preserve">пунктом «а» </w:t>
      </w:r>
      <w:r>
        <w:rPr>
          <w:rFonts w:ascii="Times New Roman" w:hAnsi="Times New Roman"/>
          <w:sz w:val="28"/>
        </w:rPr>
        <w:t xml:space="preserve">пункта 3 </w:t>
      </w:r>
      <w:r>
        <w:rPr>
          <w:rFonts w:ascii="Times New Roman" w:hAnsi="Times New Roman"/>
          <w:sz w:val="28"/>
        </w:rPr>
        <w:t xml:space="preserve">части 2 </w:t>
      </w:r>
      <w:r>
        <w:br/>
      </w:r>
      <w:r>
        <w:rPr>
          <w:rFonts w:ascii="Times New Roman" w:hAnsi="Times New Roman"/>
          <w:sz w:val="28"/>
        </w:rPr>
        <w:t>статьи 7</w:t>
      </w:r>
      <w:r>
        <w:rPr>
          <w:rFonts w:ascii="Times New Roman" w:hAnsi="Times New Roman"/>
          <w:sz w:val="28"/>
        </w:rPr>
        <w:t xml:space="preserve"> Закона Камч</w:t>
      </w:r>
      <w:r>
        <w:rPr>
          <w:rFonts w:ascii="Times New Roman" w:hAnsi="Times New Roman"/>
          <w:sz w:val="28"/>
        </w:rPr>
        <w:t>атского края от 19.12.2022 № 162</w:t>
      </w:r>
      <w:r>
        <w:rPr>
          <w:rFonts w:ascii="Times New Roman" w:hAnsi="Times New Roman"/>
          <w:sz w:val="28"/>
        </w:rPr>
        <w:t xml:space="preserve"> «О государственной поддержке инвестиционной деятельности в Камчатском крае»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1D000000">
      <w:pPr>
        <w:pStyle w:val="Style_4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1E000000">
      <w:pPr>
        <w:pStyle w:val="Style_4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ПРАВИТЕЛЬСТВО ПОСТАНОВЛЯЕТ:»;</w:t>
      </w:r>
    </w:p>
    <w:p w14:paraId="1F000000">
      <w:pPr>
        <w:pStyle w:val="Style_5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постановляющую часть изложить в следующей редакции: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bookmarkStart w:id="3" w:name="Par0"/>
      <w:bookmarkEnd w:id="3"/>
      <w:r>
        <w:rPr>
          <w:rFonts w:ascii="Times New Roman" w:hAnsi="Times New Roman"/>
          <w:color w:themeColor="text1" w:val="000000"/>
          <w:sz w:val="28"/>
        </w:rPr>
        <w:t>1.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Утвердить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"consultantplus://offline/ref=9248AF145C293890CBEA7BC7791835626CA384B5433DE5A47D94DEF28073BA4BA518334D8021321F77E97557E69736F72814C8F0952E7F4B2766194CT1EEH"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порядок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предоставления юридическим лицам и индивидуальным предпринимателям субсидий на возмещение затрат на создание и (или) реконструкцию объектов инфраструктуры, а также на подключение (технологическое присоединение) к источникам тепло-, газо-, водо-, электроснабжения и водоотведения в целях реализации особо значимых инвестиционных проектов Камчатского края согласно приложению.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Настоящее п</w:t>
      </w:r>
      <w:r>
        <w:rPr>
          <w:rFonts w:ascii="Times New Roman" w:hAnsi="Times New Roman"/>
          <w:color w:themeColor="text1" w:val="000000"/>
          <w:sz w:val="28"/>
        </w:rPr>
        <w:t>остановление вступает в силу после его официального опубликования.»;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3) приложение к постановлению Правительства Камчатского края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от 08.08.2016 № 301-П «Об утверждении Порядка </w:t>
      </w:r>
      <w:r>
        <w:rPr>
          <w:rFonts w:ascii="Times New Roman" w:hAnsi="Times New Roman"/>
          <w:color w:themeColor="text1" w:val="000000"/>
          <w:sz w:val="28"/>
        </w:rPr>
        <w:t>предоставления юридическим лицам и индивидуальным предпринимателям субсидий на возмещение затрат на создание и (или) реконструкцию объектов инфраструктуры, а также на подключение (технологическое присоединение) к источникам тепло-, газо-, водо-, электроснабжения и водоотведения в целях реализации особо значимых инвестиционных проектов Камчатского края</w:t>
      </w:r>
      <w:r>
        <w:rPr>
          <w:rFonts w:ascii="Times New Roman" w:hAnsi="Times New Roman"/>
          <w:color w:themeColor="text1" w:val="000000"/>
          <w:sz w:val="28"/>
        </w:rPr>
        <w:t>» изложить в редакции согласно приложению к настоящему постановлению.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Настоящее постановление вступает в силу после дня его официального опубликования.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25000000">
      <w:pPr>
        <w:pStyle w:val="Style_4"/>
        <w:rPr>
          <w:rFonts w:ascii="Times New Roman" w:hAnsi="Times New Roman"/>
          <w:color w:themeColor="text1" w:val="000000"/>
          <w:sz w:val="28"/>
        </w:rPr>
      </w:pPr>
    </w:p>
    <w:p w14:paraId="26000000">
      <w:pPr>
        <w:pStyle w:val="Style_4"/>
        <w:rPr>
          <w:rFonts w:ascii="Times New Roman" w:hAnsi="Times New Roman"/>
          <w:color w:themeColor="text1" w:val="000000"/>
          <w:sz w:val="28"/>
        </w:rPr>
      </w:pPr>
    </w:p>
    <w:p w14:paraId="27000000">
      <w:pPr>
        <w:pStyle w:val="Style_4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712"/>
        <w:gridCol w:w="3401"/>
        <w:gridCol w:w="2523"/>
      </w:tblGrid>
      <w:tr>
        <w:trPr>
          <w:trHeight w:hRule="atLeast" w:val="699"/>
        </w:trPr>
        <w:tc>
          <w:tcPr>
            <w:tcW w:type="dxa" w:w="3712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hanging="4" w:left="4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bookmarkStart w:id="4" w:name="SIGNERSTAMP1"/>
            <w:r>
              <w:rPr>
                <w:rFonts w:ascii="Times New Roman" w:hAnsi="Times New Roman"/>
                <w:color w:themeColor="text1" w:val="000000"/>
                <w:sz w:val="28"/>
              </w:rPr>
              <w:t>[горизонтальный штамп подписи 1]</w:t>
            </w:r>
            <w:bookmarkEnd w:id="4"/>
          </w:p>
        </w:tc>
        <w:tc>
          <w:tcPr>
            <w:tcW w:type="dxa" w:w="2523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tabs>
                <w:tab w:leader="none" w:pos="2665" w:val="left"/>
              </w:tabs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Е.А. Чекин</w:t>
            </w: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tbl>
      <w:tblPr>
        <w:tblStyle w:val="Style_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36"/>
        <w:gridCol w:w="1306"/>
        <w:gridCol w:w="5195"/>
      </w:tblGrid>
      <w:tr>
        <w:trPr>
          <w:trHeight w:hRule="atLeast" w:val="1034"/>
        </w:trPr>
        <w:tc>
          <w:tcPr>
            <w:tcW w:type="dxa" w:w="31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ind/>
              <w:jc w:val="both"/>
              <w:rPr>
                <w:color w:themeColor="text1" w:val="000000"/>
                <w:sz w:val="28"/>
              </w:rPr>
            </w:pPr>
          </w:p>
          <w:p w14:paraId="2E000000">
            <w:pPr>
              <w:ind/>
              <w:jc w:val="both"/>
              <w:rPr>
                <w:color w:themeColor="text1" w:val="000000"/>
                <w:sz w:val="28"/>
              </w:rPr>
            </w:pPr>
          </w:p>
          <w:p w14:paraId="2F000000">
            <w:pPr>
              <w:ind/>
              <w:jc w:val="both"/>
              <w:rPr>
                <w:color w:themeColor="text1" w:val="000000"/>
                <w:sz w:val="28"/>
              </w:rPr>
            </w:pPr>
          </w:p>
          <w:p w14:paraId="30000000">
            <w:pPr>
              <w:ind/>
              <w:jc w:val="both"/>
              <w:rPr>
                <w:color w:themeColor="text1" w:val="000000"/>
                <w:sz w:val="28"/>
              </w:rPr>
            </w:pPr>
          </w:p>
        </w:tc>
        <w:tc>
          <w:tcPr>
            <w:tcW w:type="dxa" w:w="13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1000000">
            <w:pPr>
              <w:rPr>
                <w:color w:themeColor="text1" w:val="000000"/>
                <w:sz w:val="28"/>
              </w:rPr>
            </w:pPr>
          </w:p>
        </w:tc>
        <w:tc>
          <w:tcPr>
            <w:tcW w:type="dxa" w:w="51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2000000"/>
        </w:tc>
      </w:tr>
      <w:tr>
        <w:trPr>
          <w:trHeight w:hRule="atLeast" w:val="233"/>
        </w:trPr>
        <w:tc>
          <w:tcPr>
            <w:tcW w:type="dxa" w:w="31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3000000">
            <w:pPr>
              <w:ind/>
              <w:jc w:val="both"/>
              <w:rPr>
                <w:color w:themeColor="text1" w:val="000000"/>
                <w:sz w:val="28"/>
              </w:rPr>
            </w:pPr>
          </w:p>
          <w:p w14:paraId="34000000">
            <w:pPr>
              <w:ind/>
              <w:jc w:val="both"/>
              <w:rPr>
                <w:color w:themeColor="text1" w:val="000000"/>
                <w:sz w:val="28"/>
              </w:rPr>
            </w:pPr>
          </w:p>
        </w:tc>
        <w:tc>
          <w:tcPr>
            <w:tcW w:type="dxa" w:w="13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5000000">
            <w:pPr>
              <w:rPr>
                <w:color w:themeColor="text1" w:val="000000"/>
                <w:sz w:val="28"/>
              </w:rPr>
            </w:pPr>
          </w:p>
        </w:tc>
        <w:tc>
          <w:tcPr>
            <w:tcW w:type="dxa" w:w="51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6000000"/>
        </w:tc>
      </w:tr>
    </w:tbl>
    <w:p w14:paraId="3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5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5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53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54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12"/>
        <w:gridCol w:w="1038"/>
        <w:gridCol w:w="5387"/>
      </w:tblGrid>
      <w:tr>
        <w:trPr>
          <w:trHeight w:hRule="atLeast" w:val="360"/>
        </w:trPr>
        <w:tc>
          <w:tcPr>
            <w:tcW w:type="dxa" w:w="32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5000000"/>
        </w:tc>
        <w:tc>
          <w:tcPr>
            <w:tcW w:type="dxa" w:w="10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6000000"/>
        </w:tc>
        <w:tc>
          <w:tcPr>
            <w:tcW w:type="dxa" w:w="53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7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Приложение к постановлению </w:t>
            </w:r>
          </w:p>
          <w:p w14:paraId="58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Камчатского края </w:t>
            </w:r>
          </w:p>
          <w:p w14:paraId="59000000">
            <w:pPr>
              <w:ind w:firstLine="0" w:left="0"/>
              <w:jc w:val="left"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от [Дата регистрации] № [Номер документа]</w:t>
            </w:r>
          </w:p>
        </w:tc>
      </w:tr>
      <w:tr>
        <w:trPr>
          <w:trHeight w:hRule="atLeast" w:val="360"/>
        </w:trPr>
        <w:tc>
          <w:tcPr>
            <w:tcW w:type="dxa" w:w="32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A000000"/>
        </w:tc>
        <w:tc>
          <w:tcPr>
            <w:tcW w:type="dxa" w:w="10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B000000"/>
        </w:tc>
        <w:tc>
          <w:tcPr>
            <w:tcW w:type="dxa" w:w="53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C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«Приложение к постановлению </w:t>
            </w:r>
          </w:p>
          <w:p w14:paraId="5D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Камчатского края 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от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08.08.2016 № 301-П</w:t>
            </w:r>
          </w:p>
        </w:tc>
      </w:tr>
    </w:tbl>
    <w:p w14:paraId="5F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60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Порядок</w:t>
      </w:r>
    </w:p>
    <w:p w14:paraId="61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предоставления юридическим лицам и индивидуальным предпринимателям субсидий на возмещение затрат на создание и (или) реконструкцию объектов инфраструктуры, а также на подключение (технологическое присоединение) к источникам тепло-, газо-, водо-, электроснабжения и водоотведения в целях реализации особо значимых инвестиционных проектов Камчатского края</w:t>
      </w:r>
    </w:p>
    <w:p w14:paraId="62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Настоящий Порядок регулирует вопросы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возмещение затрат на создание и (или) реконструкцию объектов инфраструктуры, а также на подключение (технологическое присоединение) к источникам тепло-, газо-, водо-, электроснабжения и водоотведения в целях реализации особо значимых инвестиционных проектов Камчатского края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субсидии),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целях достижения результатов</w:t>
      </w:r>
      <w:r>
        <w:rPr>
          <w:rFonts w:ascii="Times New Roman" w:hAnsi="Times New Roman"/>
          <w:color w:themeColor="text1" w:val="000000"/>
          <w:sz w:val="28"/>
        </w:rPr>
        <w:t xml:space="preserve"> основного мероприятия 1.1 «</w:t>
      </w:r>
      <w:r>
        <w:rPr>
          <w:rFonts w:ascii="Times New Roman" w:hAnsi="Times New Roman"/>
          <w:color w:themeColor="text1" w:val="000000"/>
          <w:sz w:val="28"/>
        </w:rPr>
        <w:t>Разработка и реализация системных мер, направленных на улучшение условий ведения инвестиционной деятельност</w:t>
      </w:r>
      <w:r>
        <w:rPr>
          <w:rFonts w:ascii="Times New Roman" w:hAnsi="Times New Roman"/>
          <w:color w:themeColor="text1" w:val="000000"/>
          <w:sz w:val="28"/>
        </w:rPr>
        <w:t>и» подпрограммы 1 «</w:t>
      </w:r>
      <w:r>
        <w:rPr>
          <w:rFonts w:ascii="Times New Roman" w:hAnsi="Times New Roman"/>
          <w:color w:themeColor="text1" w:val="000000"/>
          <w:sz w:val="28"/>
        </w:rPr>
        <w:t>Формирование бла</w:t>
      </w:r>
      <w:r>
        <w:rPr>
          <w:rFonts w:ascii="Times New Roman" w:hAnsi="Times New Roman"/>
          <w:color w:themeColor="text1" w:val="000000"/>
          <w:sz w:val="28"/>
        </w:rPr>
        <w:t>гоприятной инвестиционной среды»</w:t>
      </w:r>
      <w:r>
        <w:rPr>
          <w:rFonts w:ascii="Times New Roman" w:hAnsi="Times New Roman"/>
          <w:color w:themeColor="text1" w:val="000000"/>
          <w:sz w:val="28"/>
        </w:rPr>
        <w:t xml:space="preserve"> государствен</w:t>
      </w:r>
      <w:r>
        <w:rPr>
          <w:rFonts w:ascii="Times New Roman" w:hAnsi="Times New Roman"/>
          <w:color w:themeColor="text1" w:val="000000"/>
          <w:sz w:val="28"/>
        </w:rPr>
        <w:t>ной программы Камчатского края «</w:t>
      </w:r>
      <w:r>
        <w:rPr>
          <w:rFonts w:ascii="Times New Roman" w:hAnsi="Times New Roman"/>
          <w:color w:themeColor="text1" w:val="000000"/>
          <w:sz w:val="28"/>
        </w:rPr>
        <w:t>Развитие экономики и внешнеэкономическо</w:t>
      </w:r>
      <w:r>
        <w:rPr>
          <w:rFonts w:ascii="Times New Roman" w:hAnsi="Times New Roman"/>
          <w:color w:themeColor="text1" w:val="000000"/>
          <w:sz w:val="28"/>
        </w:rPr>
        <w:t>й деятельности Камчатского края»</w:t>
      </w:r>
      <w:r>
        <w:rPr>
          <w:rFonts w:ascii="Times New Roman" w:hAnsi="Times New Roman"/>
          <w:color w:themeColor="text1" w:val="000000"/>
          <w:sz w:val="28"/>
        </w:rPr>
        <w:t>, утвержденной п</w:t>
      </w:r>
      <w:r>
        <w:rPr>
          <w:rFonts w:ascii="Times New Roman" w:hAnsi="Times New Roman"/>
          <w:color w:themeColor="text1" w:val="000000"/>
          <w:sz w:val="28"/>
        </w:rPr>
        <w:t>остановлением Правительства Камчатского края от 01.07.202</w:t>
      </w:r>
      <w:r>
        <w:rPr>
          <w:rFonts w:ascii="Times New Roman" w:hAnsi="Times New Roman"/>
          <w:color w:themeColor="text1" w:val="000000"/>
          <w:sz w:val="28"/>
        </w:rPr>
        <w:t>1 №</w:t>
      </w:r>
      <w:r>
        <w:rPr>
          <w:rFonts w:ascii="Times New Roman" w:hAnsi="Times New Roman"/>
          <w:color w:themeColor="text1" w:val="000000"/>
          <w:sz w:val="28"/>
        </w:rPr>
        <w:t xml:space="preserve"> 277-П</w:t>
      </w:r>
      <w:r>
        <w:rPr>
          <w:rFonts w:ascii="Times New Roman" w:hAnsi="Times New Roman"/>
          <w:color w:themeColor="text1" w:val="000000"/>
          <w:sz w:val="28"/>
        </w:rPr>
        <w:t xml:space="preserve"> (далее – Госпрограмма)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</w:t>
      </w:r>
      <w:r>
        <w:rPr>
          <w:rFonts w:ascii="Times New Roman" w:hAnsi="Times New Roman"/>
          <w:sz w:val="28"/>
        </w:rPr>
        <w:t>Министерство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</w:t>
      </w:r>
      <w:r>
        <w:rPr>
          <w:rFonts w:ascii="Times New Roman" w:hAnsi="Times New Roman"/>
          <w:color w:themeColor="text1" w:val="000000"/>
          <w:sz w:val="28"/>
        </w:rPr>
        <w:t>, в период действия основного мероприятия 1.1 «Разработка и реализация системных мер, направленных на улучшение условий ведения инвестиционной деятельности» подпрограммы 1 «Формирование благоприятной инвестиционной среды» Госпрограммы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Для целей настоящего Порядка используются следующие понятия: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участники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заявители, направившие предложение (заявку) для участия в отборе в Министерство, в сроки, установленные в объявлении о проведении отбора на получение субсидии на цели, указанные в части 1 настоящего Порядка (далее 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отбор, объявление о проведении отбора);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получатели субсидии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прошедшие отбор участники отбора (победители отбора), в отношении которых принято решение о заключении с ними договора о предоставлении субсидии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Договор).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</w:t>
      </w:r>
      <w:r>
        <w:rPr>
          <w:rFonts w:ascii="Times New Roman" w:hAnsi="Times New Roman"/>
          <w:color w:themeColor="text1" w:val="000000"/>
          <w:sz w:val="28"/>
        </w:rPr>
        <w:t xml:space="preserve"> Субсидии предоставляются получателям субсидий в целях возмещения затрат (части затрат):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на создание и (или) реконструкцию объектов инфраструктуры, включая: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объекты водоснабжения, водоотведения, электро-, газоснабжения, а также внеплощадочные инженерные коммуникации;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подъездные дороги до границы территории размещения производственного комплекса (внеплощадочные автомобильные дороги с твердым покрытием) и производственные дороги с твердым покрытием в границах территории размещения производственного комплекса;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2) на подключение (технологическое присоединение) к источникам </w:t>
      </w:r>
      <w:r>
        <w:rPr>
          <w:rFonts w:ascii="Times New Roman" w:hAnsi="Times New Roman"/>
          <w:color w:themeColor="text1" w:val="000000"/>
          <w:sz w:val="28"/>
        </w:rPr>
        <w:t xml:space="preserve">                   </w:t>
      </w:r>
      <w:r>
        <w:rPr>
          <w:rFonts w:ascii="Times New Roman" w:hAnsi="Times New Roman"/>
          <w:color w:themeColor="text1" w:val="000000"/>
          <w:sz w:val="28"/>
        </w:rPr>
        <w:t>тепло-, газо-, водо-, электроснабжения и водоотведения.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</w:t>
      </w:r>
      <w:r>
        <w:rPr>
          <w:rFonts w:ascii="Times New Roman" w:hAnsi="Times New Roman"/>
          <w:color w:themeColor="text1" w:val="000000"/>
          <w:sz w:val="28"/>
        </w:rPr>
        <w:t xml:space="preserve"> К категории получателей субсидий относятся юридические лица (за исключением государственных (муниципальных) учреждений) и индивидуальные предприниматели, реализующие инвестиционные проекты, которым присвоен статус особо значимых инвестиционных проектов Камчатского края в порядке, установленном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"consultantplus://offline/ref=9C50B8772466FAA20A4AF08FE23AC3AFFB4A13AFCBAA1581104CC2981440AEE8BB326142A857989FEDD680668FD43A8E18n8I8H"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>остановлением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Правительства </w:t>
      </w:r>
      <w:r>
        <w:rPr>
          <w:rFonts w:ascii="Times New Roman" w:hAnsi="Times New Roman"/>
          <w:color w:themeColor="text1" w:val="000000"/>
          <w:sz w:val="28"/>
        </w:rPr>
        <w:t>Камчатского края от 16.07.2010 № 319-П «</w:t>
      </w:r>
      <w:r>
        <w:rPr>
          <w:rFonts w:ascii="Times New Roman" w:hAnsi="Times New Roman"/>
          <w:color w:themeColor="text1" w:val="000000"/>
          <w:sz w:val="28"/>
        </w:rPr>
        <w:t>Об утверждении Положения об условиях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реализацию основных направлений социально-экономиче</w:t>
      </w:r>
      <w:r>
        <w:rPr>
          <w:rFonts w:ascii="Times New Roman" w:hAnsi="Times New Roman"/>
          <w:color w:themeColor="text1" w:val="000000"/>
          <w:sz w:val="28"/>
        </w:rPr>
        <w:t>ского развития Камчатского края»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на основании заявок, направленных участниками отбора для участия в отборе исходя из соответствия участника отбора </w:t>
      </w:r>
      <w:r>
        <w:rPr>
          <w:rFonts w:ascii="Times New Roman" w:hAnsi="Times New Roman"/>
          <w:sz w:val="28"/>
        </w:rPr>
        <w:t>кате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ории</w:t>
      </w:r>
      <w:r>
        <w:rPr>
          <w:rFonts w:ascii="Times New Roman" w:hAnsi="Times New Roman"/>
          <w:sz w:val="28"/>
        </w:rPr>
        <w:t xml:space="preserve"> отбора и очередности поступления заявок.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в течение текущего финансового года, но не позднее, чем за 3 календарных дня до начала подачи (приема) заявок </w:t>
      </w:r>
      <w:r>
        <w:rPr>
          <w:rFonts w:ascii="Times New Roman" w:hAnsi="Times New Roman"/>
          <w:sz w:val="28"/>
        </w:rPr>
        <w:t xml:space="preserve">размещает на официальном сайте исполнительных органов Камчатского края </w:t>
      </w:r>
      <w:r>
        <w:rPr>
          <w:rFonts w:ascii="Times New Roman" w:hAnsi="Times New Roman"/>
          <w:sz w:val="28"/>
        </w:rPr>
        <w:t xml:space="preserve">(с размещением указателя страницы сайта на едином портале) на странице Министерства </w:t>
      </w:r>
      <w:r>
        <w:rPr>
          <w:rFonts w:ascii="Times New Roman" w:hAnsi="Times New Roman"/>
          <w:sz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>(https://www.kamgov.ru/min</w:t>
      </w:r>
      <w:r>
        <w:rPr>
          <w:rFonts w:ascii="Times New Roman" w:hAnsi="Times New Roman"/>
          <w:sz w:val="28"/>
        </w:rPr>
        <w:t>econ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разделе «Текущая деятельность»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официальный сайт) </w:t>
      </w:r>
      <w:r>
        <w:rPr>
          <w:rFonts w:ascii="Times New Roman" w:hAnsi="Times New Roman"/>
          <w:sz w:val="28"/>
        </w:rPr>
        <w:t>объявление о проведении отбора с указанием: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даты начала подачи или окончания приема заявок участников отбора, которая не может быть ранее 5-го календарного дня, следующего за днем размещения</w:t>
      </w:r>
      <w:r>
        <w:rPr>
          <w:rFonts w:ascii="Times New Roman" w:hAnsi="Times New Roman"/>
          <w:sz w:val="28"/>
        </w:rPr>
        <w:t xml:space="preserve"> объявления о проведении отбора;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наименование, место нахождения (почтовый адрес) Министерства, адрес электронной почты Министерства для направления документов с целью участия в отборе, номера телефонов;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результат предоставления субсидии в соответствии с </w:t>
      </w:r>
      <w:r>
        <w:rPr>
          <w:rFonts w:ascii="Times New Roman" w:hAnsi="Times New Roman"/>
          <w:sz w:val="28"/>
        </w:rPr>
        <w:t xml:space="preserve">частью 34 </w:t>
      </w:r>
      <w:r>
        <w:rPr>
          <w:rFonts w:ascii="Times New Roman" w:hAnsi="Times New Roman"/>
          <w:sz w:val="28"/>
        </w:rPr>
        <w:t>настоящего Порядка;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требования к участникам отбора, установленные частью 8 настоящего Порядка, и перечень документов, установленный частью 9 настоящего Порядка, представляемых участниками отбора для подтверждения их соответствия указанным требованиям;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порядок подачи заявок участниками отбора и требования, предъявляемые к форме и содержанию под</w:t>
      </w:r>
      <w:r>
        <w:rPr>
          <w:rFonts w:ascii="Times New Roman" w:hAnsi="Times New Roman"/>
          <w:sz w:val="28"/>
        </w:rPr>
        <w:t>аваемых заявок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частью 9 настоящего Порядка</w:t>
      </w:r>
      <w:r>
        <w:rPr>
          <w:rFonts w:ascii="Times New Roman" w:hAnsi="Times New Roman"/>
          <w:sz w:val="28"/>
        </w:rPr>
        <w:t>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r>
        <w:rPr>
          <w:rFonts w:ascii="Times New Roman" w:hAnsi="Times New Roman"/>
          <w:sz w:val="28"/>
        </w:rPr>
        <w:t>частями 12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13 </w:t>
      </w:r>
      <w:r>
        <w:rPr>
          <w:rFonts w:ascii="Times New Roman" w:hAnsi="Times New Roman"/>
          <w:sz w:val="28"/>
        </w:rPr>
        <w:t>настоящего Порядка;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правила рассмотрения заявок участников отб</w:t>
      </w:r>
      <w:r>
        <w:rPr>
          <w:rFonts w:ascii="Times New Roman" w:hAnsi="Times New Roman"/>
          <w:sz w:val="28"/>
        </w:rPr>
        <w:t>ора</w:t>
      </w:r>
      <w:r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частью 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>
        <w:rPr>
          <w:rFonts w:ascii="Times New Roman" w:hAnsi="Times New Roman"/>
          <w:sz w:val="28"/>
        </w:rPr>
        <w:t>, в соответствии с частью 15 настоящего Порядка</w:t>
      </w:r>
      <w:r>
        <w:rPr>
          <w:rFonts w:ascii="Times New Roman" w:hAnsi="Times New Roman"/>
          <w:sz w:val="28"/>
        </w:rPr>
        <w:t>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срок, в течение которого участник отбора, признанный прошедшим от</w:t>
      </w:r>
      <w:r>
        <w:rPr>
          <w:rFonts w:ascii="Times New Roman" w:hAnsi="Times New Roman"/>
          <w:sz w:val="28"/>
        </w:rPr>
        <w:t>бор, должен подписать Договор</w:t>
      </w:r>
      <w:r>
        <w:rPr>
          <w:rFonts w:ascii="Times New Roman" w:hAnsi="Times New Roman"/>
          <w:sz w:val="28"/>
        </w:rPr>
        <w:t>, в соответствии с частью 23 настоящего Порядка</w:t>
      </w:r>
      <w:r>
        <w:rPr>
          <w:rFonts w:ascii="Times New Roman" w:hAnsi="Times New Roman"/>
          <w:sz w:val="28"/>
        </w:rPr>
        <w:t>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условия признания участника отбора, признанного прошедшим отбор, уклон</w:t>
      </w:r>
      <w:r>
        <w:rPr>
          <w:rFonts w:ascii="Times New Roman" w:hAnsi="Times New Roman"/>
          <w:sz w:val="28"/>
        </w:rPr>
        <w:t>ившимся от заключения Договора</w:t>
      </w:r>
      <w:r>
        <w:rPr>
          <w:rFonts w:ascii="Times New Roman" w:hAnsi="Times New Roman"/>
          <w:sz w:val="28"/>
        </w:rPr>
        <w:t xml:space="preserve"> в соответствии с частью 23 настоящего Порядка</w:t>
      </w:r>
      <w:r>
        <w:rPr>
          <w:rFonts w:ascii="Times New Roman" w:hAnsi="Times New Roman"/>
          <w:sz w:val="28"/>
        </w:rPr>
        <w:t>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дата размещения результатов отбора на едином портале и официальном сайте, которая не может быть позднее 14-го календарного дня, следующего за днем принятия решения</w:t>
      </w:r>
      <w:r>
        <w:rPr>
          <w:rFonts w:ascii="Times New Roman" w:hAnsi="Times New Roman"/>
          <w:sz w:val="28"/>
        </w:rPr>
        <w:t xml:space="preserve"> по участникам, прошедшим отбор.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sz w:val="28"/>
        </w:rPr>
        <w:t>Требования к участникам отбора</w:t>
      </w:r>
      <w:r>
        <w:rPr>
          <w:rFonts w:ascii="Times New Roman" w:hAnsi="Times New Roman"/>
          <w:sz w:val="28"/>
        </w:rPr>
        <w:t xml:space="preserve"> (получателям субсидии)</w:t>
      </w:r>
      <w:r>
        <w:rPr>
          <w:rFonts w:ascii="Times New Roman" w:hAnsi="Times New Roman"/>
          <w:sz w:val="28"/>
        </w:rPr>
        <w:t>, которым должен соотве</w:t>
      </w:r>
      <w:r>
        <w:rPr>
          <w:rFonts w:ascii="Times New Roman" w:hAnsi="Times New Roman"/>
          <w:sz w:val="28"/>
        </w:rPr>
        <w:t>тствовать участник отбора</w:t>
      </w:r>
      <w:r>
        <w:rPr>
          <w:rFonts w:ascii="Times New Roman" w:hAnsi="Times New Roman"/>
          <w:sz w:val="28"/>
        </w:rPr>
        <w:t xml:space="preserve"> (получатель субсидии)</w:t>
      </w:r>
      <w:r>
        <w:rPr>
          <w:rFonts w:ascii="Times New Roman" w:hAnsi="Times New Roman"/>
          <w:sz w:val="28"/>
        </w:rPr>
        <w:t xml:space="preserve"> на первое</w:t>
      </w:r>
      <w:r>
        <w:rPr>
          <w:rFonts w:ascii="Times New Roman" w:hAnsi="Times New Roman"/>
          <w:sz w:val="28"/>
        </w:rPr>
        <w:t xml:space="preserve"> число месяца, предшествующего месяцу, в котором планируется проведение отбора</w:t>
      </w:r>
      <w:r>
        <w:rPr>
          <w:rFonts w:ascii="Times New Roman" w:hAnsi="Times New Roman"/>
          <w:sz w:val="28"/>
        </w:rPr>
        <w:t>: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отсутствие у </w:t>
      </w:r>
      <w:r>
        <w:rPr>
          <w:rFonts w:ascii="Times New Roman" w:hAnsi="Times New Roman"/>
          <w:color w:themeColor="text1" w:val="000000"/>
          <w:sz w:val="28"/>
        </w:rPr>
        <w:t>участника отбора (получателя субсидии)</w:t>
      </w:r>
      <w:r>
        <w:rPr>
          <w:rFonts w:ascii="Times New Roman" w:hAnsi="Times New Roman"/>
          <w:color w:themeColor="text1" w:val="000000"/>
          <w:sz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участник отбора (получатель субсидии)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юридическ</w:t>
      </w:r>
      <w:r>
        <w:rPr>
          <w:rFonts w:ascii="Times New Roman" w:hAnsi="Times New Roman"/>
          <w:color w:themeColor="text1" w:val="000000"/>
          <w:sz w:val="28"/>
        </w:rPr>
        <w:t>ое</w:t>
      </w:r>
      <w:r>
        <w:rPr>
          <w:rFonts w:ascii="Times New Roman" w:hAnsi="Times New Roman"/>
          <w:color w:themeColor="text1" w:val="000000"/>
          <w:sz w:val="28"/>
        </w:rPr>
        <w:t xml:space="preserve"> лиц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 xml:space="preserve"> не наход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color w:themeColor="text1" w:val="000000"/>
          <w:sz w:val="28"/>
        </w:rPr>
        <w:t>участником отбора (</w:t>
      </w:r>
      <w:r>
        <w:rPr>
          <w:rFonts w:ascii="Times New Roman" w:hAnsi="Times New Roman"/>
          <w:color w:themeColor="text1" w:val="000000"/>
          <w:sz w:val="28"/>
        </w:rPr>
        <w:t>получателем субсидии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, другого лица), ликвидации, в отношении </w:t>
      </w:r>
      <w:r>
        <w:rPr>
          <w:rFonts w:ascii="Times New Roman" w:hAnsi="Times New Roman"/>
          <w:color w:themeColor="text1" w:val="000000"/>
          <w:sz w:val="28"/>
        </w:rPr>
        <w:t>его</w:t>
      </w:r>
      <w:r>
        <w:rPr>
          <w:rFonts w:ascii="Times New Roman" w:hAnsi="Times New Roman"/>
          <w:color w:themeColor="text1" w:val="000000"/>
          <w:sz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Федерации, а индивидуальны</w:t>
      </w:r>
      <w:r>
        <w:rPr>
          <w:rFonts w:ascii="Times New Roman" w:hAnsi="Times New Roman"/>
          <w:color w:themeColor="text1" w:val="000000"/>
          <w:sz w:val="28"/>
        </w:rPr>
        <w:t>й</w:t>
      </w:r>
      <w:r>
        <w:rPr>
          <w:rFonts w:ascii="Times New Roman" w:hAnsi="Times New Roman"/>
          <w:color w:themeColor="text1" w:val="000000"/>
          <w:sz w:val="28"/>
        </w:rPr>
        <w:t xml:space="preserve"> предпринимател</w:t>
      </w:r>
      <w:r>
        <w:rPr>
          <w:rFonts w:ascii="Times New Roman" w:hAnsi="Times New Roman"/>
          <w:color w:themeColor="text1" w:val="000000"/>
          <w:sz w:val="28"/>
        </w:rPr>
        <w:t>ь</w:t>
      </w:r>
      <w:r>
        <w:rPr>
          <w:rFonts w:ascii="Times New Roman" w:hAnsi="Times New Roman"/>
          <w:color w:themeColor="text1" w:val="000000"/>
          <w:sz w:val="28"/>
        </w:rPr>
        <w:t xml:space="preserve"> не прекратил деятельность в качестве индивидуального предпринимателя;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участник отбора (</w:t>
      </w:r>
      <w:r>
        <w:rPr>
          <w:rFonts w:ascii="Times New Roman" w:hAnsi="Times New Roman"/>
          <w:color w:themeColor="text1" w:val="000000"/>
          <w:sz w:val="28"/>
        </w:rPr>
        <w:t>получатель субсидии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участник отбора (получатель субсидии)</w:t>
      </w:r>
      <w:r>
        <w:rPr>
          <w:rFonts w:ascii="Times New Roman" w:hAnsi="Times New Roman"/>
          <w:color w:themeColor="text1" w:val="000000"/>
          <w:sz w:val="28"/>
        </w:rPr>
        <w:t xml:space="preserve">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у </w:t>
      </w:r>
      <w:r>
        <w:rPr>
          <w:rFonts w:ascii="Times New Roman" w:hAnsi="Times New Roman"/>
          <w:color w:themeColor="text1" w:val="000000"/>
          <w:sz w:val="28"/>
        </w:rPr>
        <w:t>участника отбора (</w:t>
      </w:r>
      <w:r>
        <w:rPr>
          <w:rFonts w:ascii="Times New Roman" w:hAnsi="Times New Roman"/>
          <w:color w:themeColor="text1" w:val="000000"/>
          <w:sz w:val="28"/>
        </w:rPr>
        <w:t>получателя субсидии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отсутствует просроченная задолженность по возврату в краевой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</w:t>
      </w:r>
      <w:r>
        <w:rPr>
          <w:rFonts w:ascii="Times New Roman" w:hAnsi="Times New Roman"/>
          <w:color w:themeColor="text1" w:val="000000"/>
          <w:sz w:val="28"/>
        </w:rPr>
        <w:t>ельствам перед Камчатским краем;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участник отбора (</w:t>
      </w:r>
      <w:r>
        <w:rPr>
          <w:rFonts w:ascii="Times New Roman" w:hAnsi="Times New Roman"/>
          <w:color w:themeColor="text1" w:val="000000"/>
          <w:sz w:val="28"/>
        </w:rPr>
        <w:t>получатель субсидии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не находится </w:t>
      </w:r>
      <w:r>
        <w:rPr>
          <w:rFonts w:ascii="Times New Roman" w:hAnsi="Times New Roman"/>
          <w:sz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>
        <w:rPr>
          <w:rFonts w:ascii="Times New Roman" w:hAnsi="Times New Roman"/>
          <w:sz w:val="28"/>
        </w:rPr>
        <w:t>ию оружия массового уничтожения;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отсутствие у </w:t>
      </w:r>
      <w:r>
        <w:rPr>
          <w:rFonts w:ascii="Times New Roman" w:hAnsi="Times New Roman"/>
          <w:color w:themeColor="text1" w:val="000000"/>
          <w:sz w:val="28"/>
        </w:rPr>
        <w:t>участника отбора (</w:t>
      </w:r>
      <w:r>
        <w:rPr>
          <w:rFonts w:ascii="Times New Roman" w:hAnsi="Times New Roman"/>
          <w:color w:themeColor="text1" w:val="000000"/>
          <w:sz w:val="28"/>
        </w:rPr>
        <w:t>получателя субсидии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просроченной задолженности по заработной плате;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отсутствие у </w:t>
      </w:r>
      <w:r>
        <w:rPr>
          <w:rFonts w:ascii="Times New Roman" w:hAnsi="Times New Roman"/>
          <w:color w:themeColor="text1" w:val="000000"/>
          <w:sz w:val="28"/>
        </w:rPr>
        <w:t>участника отбора (</w:t>
      </w:r>
      <w:r>
        <w:rPr>
          <w:rFonts w:ascii="Times New Roman" w:hAnsi="Times New Roman"/>
          <w:color w:themeColor="text1" w:val="000000"/>
          <w:sz w:val="28"/>
        </w:rPr>
        <w:t>получателя субсидии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задолженности по оплате уставного капитала.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sz w:val="28"/>
        </w:rPr>
        <w:t>Участник отбора для получения субсидии на цели, указанные в пункте 1 части 4 настоящего Порядка в течение срока, указанного в</w:t>
      </w:r>
      <w:r>
        <w:rPr>
          <w:rFonts w:ascii="Times New Roman" w:hAnsi="Times New Roman"/>
          <w:sz w:val="28"/>
        </w:rPr>
        <w:t xml:space="preserve"> объявлении о проведении отбора в соответствии с пунктом 1 части 8 настоящего Порядка, </w:t>
      </w:r>
      <w:r>
        <w:rPr>
          <w:rFonts w:ascii="Times New Roman" w:hAnsi="Times New Roman"/>
          <w:sz w:val="28"/>
        </w:rPr>
        <w:t xml:space="preserve">представляет на бумажном носителе почтовой связью или нарочным способом в Министерство </w:t>
      </w:r>
      <w:r>
        <w:rPr>
          <w:rFonts w:ascii="Times New Roman" w:hAnsi="Times New Roman"/>
          <w:sz w:val="28"/>
        </w:rPr>
        <w:t>заявку для участия в отборе по форме, установленной Министерством, с приложением к ней следующих документов</w:t>
      </w:r>
      <w:r>
        <w:rPr>
          <w:rFonts w:ascii="Times New Roman" w:hAnsi="Times New Roman"/>
          <w:sz w:val="28"/>
        </w:rPr>
        <w:t>: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bookmarkStart w:id="5" w:name="Par12"/>
      <w:bookmarkEnd w:id="5"/>
      <w:r>
        <w:rPr>
          <w:rFonts w:ascii="Times New Roman" w:hAnsi="Times New Roman"/>
          <w:color w:themeColor="text1" w:val="000000"/>
          <w:sz w:val="28"/>
        </w:rPr>
        <w:t>1) копию положительного заключения о достоверности определения сметной стоимости строительства, реконструкции объекта капитального строительства, заверенную выдавшей организацией;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копию заключения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 (реконструированного) объекта капитального строительства требованиям технических регламентов и проектной документации, заверенную выдавшим органом, либо заключение организации - разработчика проектной документации на строительство (реконструкцию) объекта инфраструктуры о соответствии построенного (реконструированного) объекта инфраструктуры проектной документации (в случае если осуществление государственного строительного надзора не предусмотрено);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копию разрешения на ввод объекта инфраструктуры в эксплуатацию по форме, установленной законодательством Российской Федерации, заверенную выдавшим органом;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 копии договоров на выполнение подрядных работ, поставку строительных материалов и оборудования (с изменениями и дополнениями), заверенные получателем субсидий;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5) копии документов, подтверждающих оплату подрядных работ, поставку строительных материалов и оборудования, заверенные получателем субсидий и банком;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6) копии актов о приеме-передаче приобретенного оборудования в монтаж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"consultantplus://offline/ref=9C50B8772466FAA20A4AEE82F4569FABF9404DAAC2AC1BD14C18C4CF4B10A8BDFB726717F917CB9AEDD5CA37C39F358E12940EC32D7DF0A5n1I0H"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(форма № ОС-15)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, заверенные и получателем субсидий и организацией, осуществившей монтаж (в случае если для выполнения работ по созданию и (или) реконструкции объектов инфраструктуры привлекался подрядчик);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7) копии справок о стоимости выполненных работ и затрат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"consultantplus://offline/ref=9C50B8772466FAA20A4AEE82F4569FABFF474EA2C9A646DB4441C8CD4C1FF7AAFC3B6B16F911CF91E68ACF22D2C73886048A06D5317FF2nAI5H"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 xml:space="preserve">(форма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№ КС-3)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и актов о приемке выполненных работ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"consultantplus://offline/ref=9C50B8772466FAA20A4AEE82F4569FABFF474EA2C9A646DB4441C8CD4C1FF7AAFC3B6B16F912CE97E68ACF22D2C73886048A06D5317FF2nAI5H"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(форма № КС-2)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, заверенные заказчиком и подрядчиком (в случае если для выполнения работ по созданию и (или) реконструкции объектов инфраструктуры привлекался подрядчик).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11. </w:t>
      </w:r>
      <w:r>
        <w:rPr>
          <w:rFonts w:ascii="Times New Roman" w:hAnsi="Times New Roman"/>
          <w:sz w:val="28"/>
        </w:rPr>
        <w:t>Участник отбора для получения субсидии на цели, указанные в пункте 1 части 4 настоящего Порядка в течение срока, указанного в</w:t>
      </w:r>
      <w:r>
        <w:rPr>
          <w:rFonts w:ascii="Times New Roman" w:hAnsi="Times New Roman"/>
          <w:sz w:val="28"/>
        </w:rPr>
        <w:t xml:space="preserve"> объявлении о проведении отбора в соответствии с пунктом 2 части 8 настоящего Порядка, </w:t>
      </w:r>
      <w:r>
        <w:rPr>
          <w:rFonts w:ascii="Times New Roman" w:hAnsi="Times New Roman"/>
          <w:sz w:val="28"/>
        </w:rPr>
        <w:t xml:space="preserve">представляет на бумажном носителе почтовой связью или нарочным способом в Министерство </w:t>
      </w:r>
      <w:r>
        <w:rPr>
          <w:rFonts w:ascii="Times New Roman" w:hAnsi="Times New Roman"/>
          <w:sz w:val="28"/>
        </w:rPr>
        <w:t>заявку для участия в отборе по форме, установленной Министерством, с приложением к ней следующих документов</w:t>
      </w:r>
      <w:r>
        <w:rPr>
          <w:rFonts w:ascii="Times New Roman" w:hAnsi="Times New Roman"/>
          <w:sz w:val="28"/>
        </w:rPr>
        <w:t>: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 копию договора об осуществлении технологического присоединения к источникам тепло-, газо-, водо-, электроснабжения и водоотведения (с изменениями и дополнениями), заверенную получателем субсидий, а также копии договоров о выполнении технических условий для присоединения к </w:t>
      </w:r>
      <w:r>
        <w:rPr>
          <w:rFonts w:ascii="Times New Roman" w:hAnsi="Times New Roman"/>
          <w:color w:themeColor="text1" w:val="000000"/>
          <w:sz w:val="28"/>
        </w:rPr>
        <w:t>источникам тепло-, газо-, водо-, электроснабжения и водоотведения (с изменениями и дополнениями), заверенные получателем субсидий (при наличии);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копию правового акта органа, уполномоченного осуществлять государственное регулирование тарифов, об утверждении размера платы за технологическое присоединение к источникам тепло-, газо-, водо-, электроснабжения и водоотведения, заверенную получателем субсидий;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копии платежных поручений, подтверждающих факт оплаты по договору об осуществлении технологического присоединения, а также по договорам о выполнении технических условий для присоединения к источникам тепло-, газо-, водо-, электроснабжения и водоотведения (при наличии), заверенные получателем субсидий и банком;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4) копию акта об оказании услуг по выполнению мероприятий по технологическому присоединению объектов получателя субсидий к сетям </w:t>
      </w:r>
      <w:r>
        <w:rPr>
          <w:rFonts w:ascii="Times New Roman" w:hAnsi="Times New Roman"/>
          <w:color w:themeColor="text1" w:val="000000"/>
          <w:sz w:val="28"/>
        </w:rPr>
        <w:t>ресурсоснабжающей</w:t>
      </w:r>
      <w:r>
        <w:rPr>
          <w:rFonts w:ascii="Times New Roman" w:hAnsi="Times New Roman"/>
          <w:color w:themeColor="text1" w:val="000000"/>
          <w:sz w:val="28"/>
        </w:rPr>
        <w:t xml:space="preserve"> организации после полного окончания работ, заверенную получателем субсидий и организацией, осуществившей технологическое присоединение к источникам тепло-, газо-, водо-, электроснабжения и водоотведения.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Документы, представленные участником отбора, подлежат регистрации в день их поступления в Министерство.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</w:t>
      </w:r>
      <w:r>
        <w:rPr>
          <w:rFonts w:ascii="Times New Roman" w:hAnsi="Times New Roman"/>
          <w:sz w:val="28"/>
        </w:rPr>
        <w:t>Не позднее чем за 5 рабочих дней до даты окончания приема заявок, указанной в объявлении о проведении отбора, любое заинтересованное лицо вправе направить в Министерство запрос о разъяснении положений объявления (далее – запрос) с указанием адреса электронной почты для направления ответа.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Участник отбора, подавший заявку, вправе внести в нее изменения или отозвать заявку с соблюдением требований, установленных настоящим Порядком.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изменений в заявку осуществляется путем направления необходимых сведений в Министерство в пределах срока подачи заявок.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Заявка может быть отозвана участником отбора в срок не позднее 2 рабочих дней до </w:t>
      </w:r>
      <w:r>
        <w:rPr>
          <w:rFonts w:ascii="Times New Roman" w:hAnsi="Times New Roman"/>
          <w:sz w:val="28"/>
        </w:rPr>
        <w:t xml:space="preserve">даты </w:t>
      </w:r>
      <w:r>
        <w:rPr>
          <w:rFonts w:ascii="Times New Roman" w:hAnsi="Times New Roman"/>
          <w:sz w:val="28"/>
        </w:rPr>
        <w:t>окончания приема заявок. Отзыв заявки осуществляется путем направления в Министерст</w:t>
      </w:r>
      <w:r>
        <w:rPr>
          <w:rFonts w:ascii="Times New Roman" w:hAnsi="Times New Roman"/>
          <w:sz w:val="28"/>
        </w:rPr>
        <w:t xml:space="preserve">во уведомления об отзыве заявки, которое </w:t>
      </w:r>
      <w:r>
        <w:rPr>
          <w:rFonts w:ascii="Times New Roman" w:hAnsi="Times New Roman"/>
          <w:color w:themeColor="text1" w:val="000000"/>
          <w:sz w:val="28"/>
        </w:rPr>
        <w:t>подлежит регистрации в день его поступления в Министерство.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10 рабочих дней с даты регистрации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Министерство в течение 2 рабочих дней со дня получения </w:t>
      </w:r>
      <w:r>
        <w:rPr>
          <w:rFonts w:ascii="Times New Roman" w:hAnsi="Times New Roman"/>
          <w:color w:themeColor="text1" w:val="000000"/>
          <w:sz w:val="28"/>
        </w:rPr>
        <w:t xml:space="preserve">заявки и </w:t>
      </w:r>
      <w:r>
        <w:rPr>
          <w:rFonts w:ascii="Times New Roman" w:hAnsi="Times New Roman"/>
          <w:color w:themeColor="text1" w:val="000000"/>
          <w:sz w:val="28"/>
        </w:rPr>
        <w:t xml:space="preserve">документов, указанных в </w:t>
      </w:r>
      <w:r>
        <w:rPr>
          <w:rFonts w:ascii="Times New Roman" w:hAnsi="Times New Roman"/>
          <w:color w:themeColor="text1" w:val="000000"/>
          <w:sz w:val="28"/>
        </w:rPr>
        <w:t>части 10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Порядка, получает в отношении </w:t>
      </w:r>
      <w:r>
        <w:rPr>
          <w:rFonts w:ascii="Times New Roman" w:hAnsi="Times New Roman"/>
          <w:color w:themeColor="text1" w:val="000000"/>
          <w:sz w:val="28"/>
        </w:rPr>
        <w:t xml:space="preserve">участника отбора </w:t>
      </w:r>
      <w:r>
        <w:rPr>
          <w:rFonts w:ascii="Times New Roman" w:hAnsi="Times New Roman"/>
          <w:color w:themeColor="text1" w:val="000000"/>
          <w:sz w:val="28"/>
        </w:rPr>
        <w:t xml:space="preserve">сведения из Единого государственного реестра юридических лиц </w:t>
      </w:r>
      <w:r>
        <w:rPr>
          <w:rFonts w:ascii="Times New Roman" w:hAnsi="Times New Roman"/>
          <w:color w:themeColor="text1" w:val="000000"/>
          <w:sz w:val="28"/>
        </w:rPr>
        <w:t xml:space="preserve">(индивидуальных предпринимателей) </w:t>
      </w:r>
      <w:r>
        <w:rPr>
          <w:rFonts w:ascii="Times New Roman" w:hAnsi="Times New Roman"/>
          <w:color w:themeColor="text1" w:val="000000"/>
          <w:sz w:val="28"/>
        </w:rPr>
        <w:t>на официальном сайте Федерально</w:t>
      </w:r>
      <w:r>
        <w:rPr>
          <w:rFonts w:ascii="Times New Roman" w:hAnsi="Times New Roman"/>
          <w:color w:themeColor="text1" w:val="000000"/>
          <w:sz w:val="28"/>
        </w:rPr>
        <w:t>й налоговой службы на странице «</w:t>
      </w:r>
      <w:r>
        <w:rPr>
          <w:rFonts w:ascii="Times New Roman" w:hAnsi="Times New Roman"/>
          <w:color w:themeColor="text1" w:val="000000"/>
          <w:sz w:val="28"/>
        </w:rPr>
        <w:t>Предоставление сведений из</w:t>
      </w:r>
      <w:r>
        <w:rPr>
          <w:rFonts w:ascii="Times New Roman" w:hAnsi="Times New Roman"/>
          <w:color w:themeColor="text1" w:val="000000"/>
          <w:sz w:val="28"/>
        </w:rPr>
        <w:t xml:space="preserve"> ЕГРЮЛ/ЕГРИП в электронном виде»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Министерство в течение 10</w:t>
      </w:r>
      <w:r>
        <w:rPr>
          <w:rFonts w:ascii="Times New Roman" w:hAnsi="Times New Roman"/>
          <w:color w:themeColor="text1" w:val="000000"/>
          <w:sz w:val="28"/>
        </w:rPr>
        <w:t xml:space="preserve"> рабочих дней со дня </w:t>
      </w:r>
      <w:r>
        <w:rPr>
          <w:rFonts w:ascii="Times New Roman" w:hAnsi="Times New Roman"/>
          <w:color w:themeColor="text1" w:val="000000"/>
          <w:sz w:val="28"/>
        </w:rPr>
        <w:t xml:space="preserve">получения </w:t>
      </w:r>
      <w:r>
        <w:rPr>
          <w:rFonts w:ascii="Times New Roman" w:hAnsi="Times New Roman"/>
          <w:color w:themeColor="text1" w:val="000000"/>
          <w:sz w:val="28"/>
        </w:rPr>
        <w:t xml:space="preserve">заявки и </w:t>
      </w:r>
      <w:r>
        <w:rPr>
          <w:rFonts w:ascii="Times New Roman" w:hAnsi="Times New Roman"/>
          <w:color w:themeColor="text1" w:val="000000"/>
          <w:sz w:val="28"/>
        </w:rPr>
        <w:t xml:space="preserve">документов, указанных в </w:t>
      </w:r>
      <w:r>
        <w:rPr>
          <w:rFonts w:ascii="Times New Roman" w:hAnsi="Times New Roman"/>
          <w:color w:themeColor="text1" w:val="000000"/>
          <w:sz w:val="28"/>
        </w:rPr>
        <w:t>части 10</w:t>
      </w:r>
      <w:r>
        <w:rPr>
          <w:rFonts w:ascii="Times New Roman" w:hAnsi="Times New Roman"/>
          <w:color w:themeColor="text1" w:val="000000"/>
          <w:sz w:val="28"/>
        </w:rPr>
        <w:t xml:space="preserve"> насто</w:t>
      </w:r>
      <w:r>
        <w:rPr>
          <w:rFonts w:ascii="Times New Roman" w:hAnsi="Times New Roman"/>
          <w:color w:themeColor="text1" w:val="000000"/>
          <w:sz w:val="28"/>
        </w:rPr>
        <w:t xml:space="preserve">ящего Порядка, рассматривает их, </w:t>
      </w:r>
      <w:r>
        <w:rPr>
          <w:rFonts w:ascii="Times New Roman" w:hAnsi="Times New Roman"/>
          <w:color w:themeColor="text1" w:val="000000"/>
          <w:sz w:val="28"/>
        </w:rPr>
        <w:t xml:space="preserve">проверяет </w:t>
      </w:r>
      <w:r>
        <w:rPr>
          <w:rFonts w:ascii="Times New Roman" w:hAnsi="Times New Roman"/>
          <w:color w:themeColor="text1" w:val="000000"/>
          <w:sz w:val="28"/>
        </w:rPr>
        <w:t xml:space="preserve">участника отбора </w:t>
      </w:r>
      <w:r>
        <w:rPr>
          <w:rFonts w:ascii="Times New Roman" w:hAnsi="Times New Roman"/>
          <w:color w:themeColor="text1" w:val="000000"/>
          <w:sz w:val="28"/>
        </w:rPr>
        <w:t xml:space="preserve">на соответствие </w:t>
      </w:r>
      <w:r>
        <w:rPr>
          <w:rFonts w:ascii="Times New Roman" w:hAnsi="Times New Roman"/>
          <w:color w:themeColor="text1" w:val="000000"/>
          <w:sz w:val="28"/>
        </w:rPr>
        <w:t>категории и требованиям</w:t>
      </w:r>
      <w:r>
        <w:rPr>
          <w:rFonts w:ascii="Times New Roman" w:hAnsi="Times New Roman"/>
          <w:color w:themeColor="text1" w:val="000000"/>
          <w:sz w:val="28"/>
        </w:rPr>
        <w:t xml:space="preserve">, указанным в </w:t>
      </w:r>
      <w:r>
        <w:rPr>
          <w:rFonts w:ascii="Times New Roman" w:hAnsi="Times New Roman"/>
          <w:color w:themeColor="text1" w:val="000000"/>
          <w:sz w:val="28"/>
        </w:rPr>
        <w:t>частях 5</w:t>
      </w:r>
      <w:r>
        <w:rPr>
          <w:rFonts w:ascii="Times New Roman" w:hAnsi="Times New Roman"/>
          <w:color w:themeColor="text1" w:val="000000"/>
          <w:sz w:val="28"/>
        </w:rPr>
        <w:t xml:space="preserve"> и 9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Порядка, и принимает решение </w:t>
      </w:r>
      <w:r>
        <w:rPr>
          <w:rFonts w:ascii="Times New Roman" w:hAnsi="Times New Roman"/>
          <w:color w:themeColor="text1" w:val="000000"/>
          <w:sz w:val="28"/>
        </w:rPr>
        <w:t>об отклонении заявки (с указанием причин отказа) или о признании участника отбора, проше</w:t>
      </w:r>
      <w:r>
        <w:rPr>
          <w:rFonts w:ascii="Times New Roman" w:hAnsi="Times New Roman"/>
          <w:color w:themeColor="text1" w:val="000000"/>
          <w:sz w:val="28"/>
        </w:rPr>
        <w:t>дшим отбор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Основаниями для </w:t>
      </w:r>
      <w:r>
        <w:rPr>
          <w:rFonts w:ascii="Times New Roman" w:hAnsi="Times New Roman"/>
          <w:sz w:val="28"/>
        </w:rPr>
        <w:t xml:space="preserve">отклонения </w:t>
      </w: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>являются: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несоответствие </w:t>
      </w:r>
      <w:r>
        <w:rPr>
          <w:rFonts w:ascii="Times New Roman" w:hAnsi="Times New Roman"/>
          <w:color w:themeColor="text1" w:val="000000"/>
          <w:sz w:val="28"/>
        </w:rPr>
        <w:t>участника отбора</w:t>
      </w:r>
      <w:r>
        <w:rPr>
          <w:rFonts w:ascii="Times New Roman" w:hAnsi="Times New Roman"/>
          <w:color w:themeColor="text1" w:val="000000"/>
          <w:sz w:val="28"/>
        </w:rPr>
        <w:t xml:space="preserve"> категории, установленной </w:t>
      </w:r>
      <w:r>
        <w:rPr>
          <w:rFonts w:ascii="Times New Roman" w:hAnsi="Times New Roman"/>
          <w:color w:themeColor="text1" w:val="000000"/>
          <w:sz w:val="28"/>
        </w:rPr>
        <w:t>частью 5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Порядка, и </w:t>
      </w:r>
      <w:r>
        <w:rPr>
          <w:rFonts w:ascii="Times New Roman" w:hAnsi="Times New Roman"/>
          <w:color w:themeColor="text1" w:val="000000"/>
          <w:sz w:val="28"/>
        </w:rPr>
        <w:t xml:space="preserve">требованиям, установленным частью 9 </w:t>
      </w:r>
      <w:r>
        <w:rPr>
          <w:rFonts w:ascii="Times New Roman" w:hAnsi="Times New Roman"/>
          <w:color w:themeColor="text1" w:val="000000"/>
          <w:sz w:val="28"/>
        </w:rPr>
        <w:t>настоящего Порядка;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несоответствие представленных </w:t>
      </w:r>
      <w:r>
        <w:rPr>
          <w:rFonts w:ascii="Times New Roman" w:hAnsi="Times New Roman"/>
          <w:color w:themeColor="text1" w:val="000000"/>
          <w:sz w:val="28"/>
        </w:rPr>
        <w:t xml:space="preserve">участником отбора </w:t>
      </w:r>
      <w:r>
        <w:rPr>
          <w:rFonts w:ascii="Times New Roman" w:hAnsi="Times New Roman"/>
          <w:color w:themeColor="text1" w:val="000000"/>
          <w:sz w:val="28"/>
        </w:rPr>
        <w:t>документов тре</w:t>
      </w:r>
      <w:r>
        <w:rPr>
          <w:rFonts w:ascii="Times New Roman" w:hAnsi="Times New Roman"/>
          <w:color w:themeColor="text1" w:val="000000"/>
          <w:sz w:val="28"/>
        </w:rPr>
        <w:t>бованиям, установленным частью 10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непредставление или представление не в полном объеме </w:t>
      </w:r>
      <w:r>
        <w:rPr>
          <w:rFonts w:ascii="Times New Roman" w:hAnsi="Times New Roman"/>
          <w:color w:themeColor="text1" w:val="000000"/>
          <w:sz w:val="28"/>
        </w:rPr>
        <w:t xml:space="preserve">участником отбора </w:t>
      </w:r>
      <w:r>
        <w:rPr>
          <w:rFonts w:ascii="Times New Roman" w:hAnsi="Times New Roman"/>
          <w:color w:themeColor="text1" w:val="000000"/>
          <w:sz w:val="28"/>
        </w:rPr>
        <w:t xml:space="preserve">документов, указанных в </w:t>
      </w:r>
      <w:r>
        <w:rPr>
          <w:rFonts w:ascii="Times New Roman" w:hAnsi="Times New Roman"/>
          <w:color w:themeColor="text1" w:val="000000"/>
          <w:sz w:val="28"/>
        </w:rPr>
        <w:t>части 10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наличие в представленных </w:t>
      </w:r>
      <w:r>
        <w:rPr>
          <w:rFonts w:ascii="Times New Roman" w:hAnsi="Times New Roman"/>
          <w:color w:themeColor="text1" w:val="000000"/>
          <w:sz w:val="28"/>
        </w:rPr>
        <w:t xml:space="preserve">участником отбора </w:t>
      </w:r>
      <w:r>
        <w:rPr>
          <w:rFonts w:ascii="Times New Roman" w:hAnsi="Times New Roman"/>
          <w:color w:themeColor="text1" w:val="000000"/>
          <w:sz w:val="28"/>
        </w:rPr>
        <w:t>доку</w:t>
      </w:r>
      <w:r>
        <w:rPr>
          <w:rFonts w:ascii="Times New Roman" w:hAnsi="Times New Roman"/>
          <w:color w:themeColor="text1" w:val="000000"/>
          <w:sz w:val="28"/>
        </w:rPr>
        <w:t>ментах недостоверной информации;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подача участником отбора заявки после даты и (или) времени, определенных для подачи заявок.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21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Министерство не позднее 14 календарных дней со дня принятия </w:t>
      </w:r>
      <w:r>
        <w:rPr>
          <w:rFonts w:ascii="Times New Roman" w:hAnsi="Times New Roman"/>
          <w:color w:themeColor="text1" w:val="000000"/>
          <w:sz w:val="28"/>
        </w:rPr>
        <w:t>решения, указанного в части 19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Порядка, размещает на официальном сайте информацию о результатах рассмотрения заявки, содержащую следующие сведения: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дату, время и место проведения рассмотрения заявки на участие в отборе;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информацию об участнике отбора, заявка которого была рассмотрена;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информацию об участнике отбора, заявка которого была отклонена, с указанием причин отклонения, в том числе положений объявления о проведении отбора, которым не соответствует такая заявка;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 </w:t>
      </w:r>
      <w:r>
        <w:rPr>
          <w:rFonts w:ascii="Times New Roman" w:hAnsi="Times New Roman"/>
          <w:color w:themeColor="text1" w:val="000000"/>
          <w:sz w:val="28"/>
        </w:rPr>
        <w:t>наименование получателя субсидии, с которым планируется заключение Договора и размер предоставляемой ему субсидии.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22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В случае принятия решения об </w:t>
      </w:r>
      <w:r>
        <w:rPr>
          <w:rFonts w:ascii="Times New Roman" w:hAnsi="Times New Roman"/>
          <w:color w:themeColor="text1" w:val="000000"/>
          <w:sz w:val="28"/>
        </w:rPr>
        <w:t xml:space="preserve">отклонении </w:t>
      </w:r>
      <w:r>
        <w:rPr>
          <w:rFonts w:ascii="Times New Roman" w:hAnsi="Times New Roman"/>
          <w:color w:themeColor="text1" w:val="000000"/>
          <w:sz w:val="28"/>
        </w:rPr>
        <w:t xml:space="preserve">заявки </w:t>
      </w:r>
      <w:r>
        <w:rPr>
          <w:rFonts w:ascii="Times New Roman" w:hAnsi="Times New Roman"/>
          <w:color w:themeColor="text1" w:val="000000"/>
          <w:sz w:val="28"/>
        </w:rPr>
        <w:t xml:space="preserve">Министерство в течение 15 рабочих дней со дня </w:t>
      </w:r>
      <w:r>
        <w:rPr>
          <w:rFonts w:ascii="Times New Roman" w:hAnsi="Times New Roman"/>
          <w:color w:themeColor="text1" w:val="000000"/>
          <w:sz w:val="28"/>
        </w:rPr>
        <w:t xml:space="preserve">принятия такого решения </w:t>
      </w:r>
      <w:r>
        <w:rPr>
          <w:rFonts w:ascii="Times New Roman" w:hAnsi="Times New Roman"/>
          <w:color w:themeColor="text1" w:val="000000"/>
          <w:sz w:val="28"/>
        </w:rPr>
        <w:t xml:space="preserve">направляет </w:t>
      </w:r>
      <w:r>
        <w:rPr>
          <w:rFonts w:ascii="Times New Roman" w:hAnsi="Times New Roman"/>
          <w:color w:themeColor="text1" w:val="000000"/>
          <w:sz w:val="28"/>
        </w:rPr>
        <w:t xml:space="preserve">участнику отбора </w:t>
      </w:r>
      <w:r>
        <w:rPr>
          <w:rFonts w:ascii="Times New Roman" w:hAnsi="Times New Roman"/>
          <w:color w:themeColor="text1" w:val="000000"/>
          <w:sz w:val="28"/>
        </w:rPr>
        <w:t xml:space="preserve">уведомление о принятом решении с обоснованием причин </w:t>
      </w:r>
      <w:r>
        <w:rPr>
          <w:rFonts w:ascii="Times New Roman" w:hAnsi="Times New Roman"/>
          <w:color w:themeColor="text1" w:val="000000"/>
          <w:sz w:val="28"/>
        </w:rPr>
        <w:t>отклонения</w:t>
      </w:r>
      <w:r>
        <w:rPr>
          <w:rFonts w:ascii="Times New Roman" w:hAnsi="Times New Roman"/>
          <w:color w:themeColor="text1" w:val="000000"/>
          <w:sz w:val="28"/>
        </w:rPr>
        <w:t xml:space="preserve"> посредством почтового отправления, или на адрес электронной почты, или иным способом, обеспечивающим подтверждение получения указанного уведомления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23</w:t>
      </w:r>
      <w:r>
        <w:rPr>
          <w:rFonts w:ascii="Times New Roman" w:hAnsi="Times New Roman"/>
          <w:color w:themeColor="text1" w:val="000000"/>
          <w:sz w:val="28"/>
        </w:rPr>
        <w:t>. </w:t>
      </w:r>
      <w:r>
        <w:rPr>
          <w:rFonts w:ascii="Times New Roman" w:hAnsi="Times New Roman"/>
          <w:color w:themeColor="text1" w:val="000000"/>
          <w:sz w:val="28"/>
        </w:rPr>
        <w:t xml:space="preserve">В случае </w:t>
      </w:r>
      <w:r>
        <w:rPr>
          <w:rFonts w:ascii="Times New Roman" w:hAnsi="Times New Roman"/>
          <w:color w:themeColor="text1" w:val="000000"/>
          <w:sz w:val="28"/>
        </w:rPr>
        <w:t>признания участника отбора прошедшим отбо</w:t>
      </w:r>
      <w:r>
        <w:rPr>
          <w:rFonts w:ascii="Times New Roman" w:hAnsi="Times New Roman"/>
          <w:color w:themeColor="text1" w:val="000000"/>
          <w:sz w:val="28"/>
        </w:rPr>
        <w:t xml:space="preserve">р </w:t>
      </w:r>
      <w:r>
        <w:rPr>
          <w:rFonts w:ascii="Times New Roman" w:hAnsi="Times New Roman"/>
          <w:color w:themeColor="text1" w:val="000000"/>
          <w:sz w:val="28"/>
        </w:rPr>
        <w:t xml:space="preserve">Министерство в течение 15 рабочих дней со дня </w:t>
      </w:r>
      <w:r>
        <w:rPr>
          <w:rFonts w:ascii="Times New Roman" w:hAnsi="Times New Roman"/>
          <w:color w:themeColor="text1" w:val="000000"/>
          <w:sz w:val="28"/>
        </w:rPr>
        <w:t xml:space="preserve">принятия такого решения </w:t>
      </w:r>
      <w:r>
        <w:rPr>
          <w:rFonts w:ascii="Times New Roman" w:hAnsi="Times New Roman"/>
          <w:color w:themeColor="text1" w:val="000000"/>
          <w:sz w:val="28"/>
        </w:rPr>
        <w:t xml:space="preserve">направляет </w:t>
      </w:r>
      <w:r>
        <w:rPr>
          <w:rFonts w:ascii="Times New Roman" w:hAnsi="Times New Roman"/>
          <w:color w:themeColor="text1" w:val="000000"/>
          <w:sz w:val="28"/>
        </w:rPr>
        <w:t>получателю субсидии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подписанный со своей стороны проект Договора посредством почтового отправления, или на адрес электронной почты, или иным способом, обеспечивающим подтверждение получения указанного проекта </w:t>
      </w:r>
      <w:r>
        <w:rPr>
          <w:rFonts w:ascii="Times New Roman" w:hAnsi="Times New Roman"/>
          <w:color w:themeColor="text1" w:val="000000"/>
          <w:sz w:val="28"/>
        </w:rPr>
        <w:t xml:space="preserve">Договора </w:t>
      </w:r>
      <w:r>
        <w:rPr>
          <w:rFonts w:ascii="Times New Roman" w:hAnsi="Times New Roman"/>
          <w:color w:themeColor="text1" w:val="000000"/>
          <w:sz w:val="28"/>
        </w:rPr>
        <w:t>получателем субсидии.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Получатель субсидии </w:t>
      </w:r>
      <w:r>
        <w:rPr>
          <w:rFonts w:ascii="Times New Roman" w:hAnsi="Times New Roman"/>
          <w:color w:themeColor="text1" w:val="000000"/>
          <w:sz w:val="28"/>
        </w:rPr>
        <w:t>в течение 5 рабочих дней со дня получения проекта Договора подписывает и возвращает Договор в Министерство.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</w:t>
      </w:r>
      <w:r>
        <w:rPr>
          <w:rFonts w:ascii="Times New Roman" w:hAnsi="Times New Roman"/>
          <w:color w:themeColor="text1" w:val="000000"/>
          <w:sz w:val="28"/>
        </w:rPr>
        <w:t>непоступления</w:t>
      </w:r>
      <w:r>
        <w:rPr>
          <w:rFonts w:ascii="Times New Roman" w:hAnsi="Times New Roman"/>
          <w:color w:themeColor="text1" w:val="000000"/>
          <w:sz w:val="28"/>
        </w:rPr>
        <w:t xml:space="preserve"> в Министерство подписанного Договора в течение 5 рабочих дней со дня получения </w:t>
      </w:r>
      <w:r>
        <w:rPr>
          <w:rFonts w:ascii="Times New Roman" w:hAnsi="Times New Roman"/>
          <w:color w:themeColor="text1" w:val="000000"/>
          <w:sz w:val="28"/>
        </w:rPr>
        <w:t xml:space="preserve">получателем субсидии </w:t>
      </w:r>
      <w:r>
        <w:rPr>
          <w:rFonts w:ascii="Times New Roman" w:hAnsi="Times New Roman"/>
          <w:color w:themeColor="text1" w:val="000000"/>
          <w:sz w:val="28"/>
        </w:rPr>
        <w:t>прое</w:t>
      </w:r>
      <w:r>
        <w:rPr>
          <w:rFonts w:ascii="Times New Roman" w:hAnsi="Times New Roman"/>
          <w:color w:themeColor="text1" w:val="000000"/>
          <w:sz w:val="28"/>
        </w:rPr>
        <w:t>кта Договора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получатель субсидии </w:t>
      </w:r>
      <w:r>
        <w:rPr>
          <w:rFonts w:ascii="Times New Roman" w:hAnsi="Times New Roman"/>
          <w:color w:themeColor="text1" w:val="000000"/>
          <w:sz w:val="28"/>
        </w:rPr>
        <w:t>признается уклонившимся от заключения Договора.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24.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Субсидии пре</w:t>
      </w:r>
      <w:r>
        <w:rPr>
          <w:rFonts w:ascii="Times New Roman" w:hAnsi="Times New Roman"/>
          <w:color w:themeColor="text1" w:val="000000"/>
          <w:sz w:val="28"/>
        </w:rPr>
        <w:t>доставляются получателю субсидии</w:t>
      </w:r>
      <w:r>
        <w:rPr>
          <w:rFonts w:ascii="Times New Roman" w:hAnsi="Times New Roman"/>
          <w:color w:themeColor="text1" w:val="000000"/>
          <w:sz w:val="28"/>
        </w:rPr>
        <w:t xml:space="preserve"> в соответствии с Договором, заключаемым Министерством с получателем субсидии.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Договор, дополнительное соглашение к Договору, в том числе дополнительное соглашение о расторжении Договора (при необходимости) заключаются в соответствии с типовой формой, утвержденной Министерством финансов Камчатского края.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25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Обязательными у</w:t>
      </w:r>
      <w:r>
        <w:rPr>
          <w:rFonts w:ascii="Times New Roman" w:hAnsi="Times New Roman"/>
          <w:color w:themeColor="text1" w:val="000000"/>
          <w:sz w:val="28"/>
        </w:rPr>
        <w:t>словиями предоставления субсидии</w:t>
      </w:r>
      <w:r>
        <w:rPr>
          <w:rFonts w:ascii="Times New Roman" w:hAnsi="Times New Roman"/>
          <w:color w:themeColor="text1" w:val="000000"/>
          <w:sz w:val="28"/>
        </w:rPr>
        <w:t>, включаемыми в Договор, являются: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</w:t>
      </w:r>
      <w:r>
        <w:rPr>
          <w:rFonts w:ascii="Times New Roman" w:hAnsi="Times New Roman"/>
          <w:sz w:val="28"/>
        </w:rPr>
        <w:t xml:space="preserve">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и 269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Бюджетного кодекса Российской Федерации;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согла</w:t>
      </w:r>
      <w:r>
        <w:rPr>
          <w:rFonts w:ascii="Times New Roman" w:hAnsi="Times New Roman"/>
          <w:color w:themeColor="text1" w:val="000000"/>
          <w:sz w:val="28"/>
        </w:rPr>
        <w:t>сование новых условий Договора</w:t>
      </w:r>
      <w:r>
        <w:rPr>
          <w:rFonts w:ascii="Times New Roman" w:hAnsi="Times New Roman"/>
          <w:color w:themeColor="text1" w:val="000000"/>
          <w:sz w:val="28"/>
        </w:rPr>
        <w:t xml:space="preserve"> или заключение дополнительного сог</w:t>
      </w:r>
      <w:r>
        <w:rPr>
          <w:rFonts w:ascii="Times New Roman" w:hAnsi="Times New Roman"/>
          <w:color w:themeColor="text1" w:val="000000"/>
          <w:sz w:val="28"/>
        </w:rPr>
        <w:t>лашения о расторжении Договора</w:t>
      </w:r>
      <w:r>
        <w:rPr>
          <w:rFonts w:ascii="Times New Roman" w:hAnsi="Times New Roman"/>
          <w:color w:themeColor="text1" w:val="000000"/>
          <w:sz w:val="28"/>
        </w:rPr>
        <w:t xml:space="preserve"> при </w:t>
      </w:r>
      <w:r>
        <w:rPr>
          <w:rFonts w:ascii="Times New Roman" w:hAnsi="Times New Roman"/>
          <w:color w:themeColor="text1" w:val="000000"/>
          <w:sz w:val="28"/>
        </w:rPr>
        <w:t>недостижении</w:t>
      </w:r>
      <w:r>
        <w:rPr>
          <w:rFonts w:ascii="Times New Roman" w:hAnsi="Times New Roman"/>
          <w:color w:themeColor="text1" w:val="000000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</w:t>
      </w:r>
      <w:r>
        <w:rPr>
          <w:rFonts w:ascii="Times New Roman" w:hAnsi="Times New Roman"/>
          <w:color w:themeColor="text1" w:val="000000"/>
          <w:sz w:val="28"/>
        </w:rPr>
        <w:t>ере, определенном в Договоре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26</w:t>
      </w:r>
      <w:r>
        <w:rPr>
          <w:rFonts w:ascii="Times New Roman" w:hAnsi="Times New Roman"/>
          <w:color w:themeColor="text1" w:val="000000"/>
          <w:sz w:val="28"/>
        </w:rPr>
        <w:t>. Субсидия предоставляется единовременно. Размер субсидии, предоставляемой получателю субсидии, определяется по формуле</w:t>
      </w:r>
      <w:r>
        <w:rPr>
          <w:rFonts w:ascii="Times New Roman" w:hAnsi="Times New Roman"/>
          <w:color w:themeColor="text1" w:val="000000"/>
          <w:sz w:val="28"/>
        </w:rPr>
        <w:t>, но не может составлять более 20 000 тыс. руб. на одного получателя субсидии:</w:t>
      </w:r>
    </w:p>
    <w:p w14:paraId="B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themeColor="text1" w:val="000000"/>
          <w:sz w:val="28"/>
        </w:rPr>
      </w:pPr>
    </w:p>
    <w:p w14:paraId="B2000000">
      <w:pPr>
        <w:spacing w:after="0" w:line="240" w:lineRule="auto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  <w:r>
        <w:drawing>
          <wp:inline>
            <wp:extent cx="1266667" cy="790476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266667" cy="7904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Ci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размер субсидии, предоставляемой i-</w:t>
      </w:r>
      <w:r>
        <w:rPr>
          <w:rFonts w:ascii="Times New Roman" w:hAnsi="Times New Roman"/>
          <w:color w:themeColor="text1" w:val="000000"/>
          <w:sz w:val="28"/>
        </w:rPr>
        <w:t>му</w:t>
      </w:r>
      <w:r>
        <w:rPr>
          <w:rFonts w:ascii="Times New Roman" w:hAnsi="Times New Roman"/>
          <w:color w:themeColor="text1" w:val="000000"/>
          <w:sz w:val="28"/>
        </w:rPr>
        <w:t xml:space="preserve"> получателю субсидий;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Co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общий размер лимитов, предусмотренных Министерству в краевом бюджете на цели, указанные в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\l "Par0"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части 1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Si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оценка затрат по данным Министерства i-</w:t>
      </w:r>
      <w:r>
        <w:rPr>
          <w:rFonts w:ascii="Times New Roman" w:hAnsi="Times New Roman"/>
          <w:color w:themeColor="text1" w:val="000000"/>
          <w:sz w:val="28"/>
        </w:rPr>
        <w:t>го</w:t>
      </w:r>
      <w:r>
        <w:rPr>
          <w:rFonts w:ascii="Times New Roman" w:hAnsi="Times New Roman"/>
          <w:color w:themeColor="text1" w:val="000000"/>
          <w:sz w:val="28"/>
        </w:rPr>
        <w:t xml:space="preserve"> получателя субсидии на цели, указанные в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\l "Par0"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части 1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количество получателей, соответствующих категории, установленной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\l "Par12"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частью 5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Порядка, и требованиям, установленным </w:t>
      </w:r>
      <w:r>
        <w:rPr>
          <w:rFonts w:ascii="Times New Roman" w:hAnsi="Times New Roman"/>
          <w:color w:themeColor="text1" w:val="000000"/>
          <w:sz w:val="28"/>
        </w:rPr>
        <w:t>частью 9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27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Субсидия</w:t>
      </w:r>
      <w:r>
        <w:rPr>
          <w:rFonts w:ascii="Times New Roman" w:hAnsi="Times New Roman"/>
          <w:color w:themeColor="text1" w:val="000000"/>
          <w:sz w:val="28"/>
        </w:rPr>
        <w:t xml:space="preserve"> пре</w:t>
      </w:r>
      <w:r>
        <w:rPr>
          <w:rFonts w:ascii="Times New Roman" w:hAnsi="Times New Roman"/>
          <w:color w:themeColor="text1" w:val="000000"/>
          <w:sz w:val="28"/>
        </w:rPr>
        <w:t>доставляе</w:t>
      </w:r>
      <w:r>
        <w:rPr>
          <w:rFonts w:ascii="Times New Roman" w:hAnsi="Times New Roman"/>
          <w:color w:themeColor="text1" w:val="000000"/>
          <w:sz w:val="28"/>
        </w:rPr>
        <w:t>тся получателю субсидии</w:t>
      </w:r>
      <w:r>
        <w:rPr>
          <w:rFonts w:ascii="Times New Roman" w:hAnsi="Times New Roman"/>
          <w:color w:themeColor="text1" w:val="000000"/>
          <w:sz w:val="28"/>
        </w:rPr>
        <w:t xml:space="preserve"> в течение срока реализации инвестиционного проекта, которому присвоен статус особо значимого инвестиционного проекта Камчатского края, но не более 7 лет с даты присвоения такого статуса.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28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Для получе</w:t>
      </w:r>
      <w:r>
        <w:rPr>
          <w:rFonts w:ascii="Times New Roman" w:hAnsi="Times New Roman"/>
          <w:color w:themeColor="text1" w:val="000000"/>
          <w:sz w:val="28"/>
        </w:rPr>
        <w:t>ния субсидии</w:t>
      </w:r>
      <w:r>
        <w:rPr>
          <w:rFonts w:ascii="Times New Roman" w:hAnsi="Times New Roman"/>
          <w:color w:themeColor="text1" w:val="000000"/>
          <w:sz w:val="28"/>
        </w:rPr>
        <w:t xml:space="preserve"> получатель субсидии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 период с 20 октября по 1 ноября года, в котором предоставляется субсидия, </w:t>
      </w:r>
      <w:r>
        <w:rPr>
          <w:rFonts w:ascii="Times New Roman" w:hAnsi="Times New Roman"/>
          <w:color w:themeColor="text1" w:val="000000"/>
          <w:sz w:val="28"/>
        </w:rPr>
        <w:t>представляет в Министерство следующие документы: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заявление на получение субсидии по форме, установленной Министерством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справку налогового органа об отсутствии у получателя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дату, предшествующую дате подачи заявления на получение субсидии, или ее копию, заверенную в установленном законодательством Российской Федерации порядке;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справку об отсутствии у получателя субсидии просроченной задолженности по заработной плате перед персоналом (работниками), заверенную получателем субсидии;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 документы, подтверждающие отсутствие у получателя субсидии задолженности по оплате уставного капитала.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29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sz w:val="28"/>
        </w:rPr>
        <w:t>Документы, представленные получателем субсидии в соответствии с частью 28 настоящего Порядка, подлежат регистрации в день поступления в Министерство.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Министерство в течение 15 рабочих дней со дня поступления документов, указанных в </w:t>
      </w:r>
      <w:r>
        <w:rPr>
          <w:rFonts w:ascii="Times New Roman" w:hAnsi="Times New Roman"/>
          <w:color w:themeColor="text1" w:val="000000"/>
          <w:sz w:val="28"/>
        </w:rPr>
        <w:t>части 2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Порядка, </w:t>
      </w:r>
      <w:r>
        <w:rPr>
          <w:rFonts w:ascii="Times New Roman" w:hAnsi="Times New Roman"/>
          <w:color w:themeColor="text1" w:val="000000"/>
          <w:sz w:val="28"/>
        </w:rPr>
        <w:t xml:space="preserve">рассматривает их, </w:t>
      </w:r>
      <w:r>
        <w:rPr>
          <w:rFonts w:ascii="Times New Roman" w:hAnsi="Times New Roman"/>
          <w:color w:themeColor="text1" w:val="000000"/>
          <w:sz w:val="28"/>
        </w:rPr>
        <w:t xml:space="preserve">устанавливает полноту и достоверность сведений, содержащихся в прилагаемых документах, </w:t>
      </w:r>
      <w:r>
        <w:rPr>
          <w:rFonts w:ascii="Times New Roman" w:hAnsi="Times New Roman"/>
          <w:color w:themeColor="text1" w:val="000000"/>
          <w:sz w:val="28"/>
        </w:rPr>
        <w:t>проводит проверку получателя субсидии на соответствие категории и тр</w:t>
      </w:r>
      <w:r>
        <w:rPr>
          <w:rFonts w:ascii="Times New Roman" w:hAnsi="Times New Roman"/>
          <w:color w:themeColor="text1" w:val="000000"/>
          <w:sz w:val="28"/>
        </w:rPr>
        <w:t>ебованиям, установленным в частях</w:t>
      </w:r>
      <w:r>
        <w:rPr>
          <w:rFonts w:ascii="Times New Roman" w:hAnsi="Times New Roman"/>
          <w:color w:themeColor="text1" w:val="000000"/>
          <w:sz w:val="28"/>
        </w:rPr>
        <w:t xml:space="preserve"> 5 и 9 настоящего Порядка, </w:t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color w:themeColor="text1" w:val="000000"/>
          <w:sz w:val="28"/>
        </w:rPr>
        <w:t>принимает решение о предоставлении субсидии либо об отказе в ее предоставлении.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30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Основаниями для отказа в предоставлении субсидии являются: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несоответствие пре</w:t>
      </w:r>
      <w:r>
        <w:rPr>
          <w:rFonts w:ascii="Times New Roman" w:hAnsi="Times New Roman"/>
          <w:color w:themeColor="text1" w:val="000000"/>
          <w:sz w:val="28"/>
        </w:rPr>
        <w:t>дставленных получателем субсидии</w:t>
      </w:r>
      <w:r>
        <w:rPr>
          <w:rFonts w:ascii="Times New Roman" w:hAnsi="Times New Roman"/>
          <w:color w:themeColor="text1" w:val="000000"/>
          <w:sz w:val="28"/>
        </w:rPr>
        <w:t xml:space="preserve"> документов требованиям, установленным </w:t>
      </w:r>
      <w:r>
        <w:rPr>
          <w:rFonts w:ascii="Times New Roman" w:hAnsi="Times New Roman"/>
          <w:color w:themeColor="text1" w:val="000000"/>
          <w:sz w:val="28"/>
        </w:rPr>
        <w:t>частью 2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Порядка;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непредставление или представление не в полном объеме получателем </w:t>
      </w:r>
      <w:r>
        <w:rPr>
          <w:rFonts w:ascii="Times New Roman" w:hAnsi="Times New Roman"/>
          <w:color w:themeColor="text1" w:val="000000"/>
          <w:sz w:val="28"/>
        </w:rPr>
        <w:t>субсидии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указанных в </w:t>
      </w:r>
      <w:r>
        <w:rPr>
          <w:rFonts w:ascii="Times New Roman" w:hAnsi="Times New Roman"/>
          <w:color w:themeColor="text1" w:val="000000"/>
          <w:sz w:val="28"/>
        </w:rPr>
        <w:t>части 2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 документов;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наличие в пре</w:t>
      </w:r>
      <w:r>
        <w:rPr>
          <w:rFonts w:ascii="Times New Roman" w:hAnsi="Times New Roman"/>
          <w:color w:themeColor="text1" w:val="000000"/>
          <w:sz w:val="28"/>
        </w:rPr>
        <w:t>дставленных получателем субсидии</w:t>
      </w:r>
      <w:r>
        <w:rPr>
          <w:rFonts w:ascii="Times New Roman" w:hAnsi="Times New Roman"/>
          <w:color w:themeColor="text1" w:val="000000"/>
          <w:sz w:val="28"/>
        </w:rPr>
        <w:t xml:space="preserve"> доку</w:t>
      </w:r>
      <w:r>
        <w:rPr>
          <w:rFonts w:ascii="Times New Roman" w:hAnsi="Times New Roman"/>
          <w:color w:themeColor="text1" w:val="000000"/>
          <w:sz w:val="28"/>
        </w:rPr>
        <w:t>ментах недостоверной информации;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недостаточность лимитов бюджетных обязательств, предусмотренных частью 2 настоящего Порядка.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31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В случае принятия решения об отказе в предоставлении субсидии Министерство в течение 5 рабочих дней со дня принятия такого решения направ</w:t>
      </w:r>
      <w:r>
        <w:rPr>
          <w:rFonts w:ascii="Times New Roman" w:hAnsi="Times New Roman"/>
          <w:color w:themeColor="text1" w:val="000000"/>
          <w:sz w:val="28"/>
        </w:rPr>
        <w:t>ляет в адрес получателя субсидии</w:t>
      </w:r>
      <w:r>
        <w:rPr>
          <w:rFonts w:ascii="Times New Roman" w:hAnsi="Times New Roman"/>
          <w:color w:themeColor="text1" w:val="000000"/>
          <w:sz w:val="28"/>
        </w:rPr>
        <w:t xml:space="preserve"> уведомление о принятом решении с обоснованием причин отказа</w:t>
      </w:r>
      <w:r>
        <w:rPr>
          <w:rFonts w:ascii="Times New Roman" w:hAnsi="Times New Roman"/>
          <w:color w:themeColor="text1" w:val="000000"/>
          <w:sz w:val="28"/>
        </w:rPr>
        <w:t xml:space="preserve"> посредством почтового отправления,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32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В случае принятия решения о предоставлении субсидии Министерство в течение 5 рабочих дней со дня принятия такого решения издает приказ о предоставле</w:t>
      </w:r>
      <w:r>
        <w:rPr>
          <w:rFonts w:ascii="Times New Roman" w:hAnsi="Times New Roman"/>
          <w:color w:themeColor="text1" w:val="000000"/>
          <w:sz w:val="28"/>
        </w:rPr>
        <w:t>нии субсидии получателю субсидии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33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sz w:val="28"/>
        </w:rPr>
        <w:t>В случае принятия решения о предоставлении субсидии Министерство перечисляет субсидию на расчетный счет, открытый получателем субсидии в кредитной организации, реквизиты которого указ</w:t>
      </w:r>
      <w:r>
        <w:rPr>
          <w:rFonts w:ascii="Times New Roman" w:hAnsi="Times New Roman"/>
          <w:sz w:val="28"/>
        </w:rPr>
        <w:t xml:space="preserve">аны в Договоре, не позднее </w:t>
      </w:r>
      <w:r>
        <w:rPr>
          <w:rFonts w:ascii="Times New Roman" w:hAnsi="Times New Roman"/>
          <w:sz w:val="28"/>
        </w:rPr>
        <w:t>10-го рабочего</w:t>
      </w:r>
      <w:r>
        <w:rPr>
          <w:rFonts w:ascii="Times New Roman" w:hAnsi="Times New Roman"/>
          <w:sz w:val="28"/>
        </w:rPr>
        <w:t xml:space="preserve"> дня, следующего за днем</w:t>
      </w:r>
      <w:r>
        <w:rPr>
          <w:rFonts w:ascii="Times New Roman" w:hAnsi="Times New Roman"/>
          <w:sz w:val="28"/>
        </w:rPr>
        <w:t xml:space="preserve"> принятия Министерством решения о предоставлении субсидии.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34</w:t>
      </w:r>
      <w:r>
        <w:rPr>
          <w:rFonts w:ascii="Times New Roman" w:hAnsi="Times New Roman"/>
          <w:color w:themeColor="text1" w:val="000000"/>
          <w:sz w:val="28"/>
        </w:rPr>
        <w:t xml:space="preserve">. Результатом предоставления субсидии является ввод в эксплуатацию объекта инфраструктуры и (или) подключение (технологическое </w:t>
      </w:r>
      <w:r>
        <w:rPr>
          <w:rFonts w:ascii="Times New Roman" w:hAnsi="Times New Roman"/>
          <w:color w:themeColor="text1" w:val="000000"/>
          <w:sz w:val="28"/>
        </w:rPr>
        <w:t>присоединение) объектов инфраструктуры в рамках особо значимого инвестиционного проекта Камчатского края на дату заключения Договора.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Значение результата предоставления субсидии устанавливается Договором.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35</w:t>
      </w:r>
      <w:r>
        <w:rPr>
          <w:rFonts w:ascii="Times New Roman" w:hAnsi="Times New Roman"/>
          <w:color w:themeColor="text1" w:val="000000"/>
          <w:sz w:val="28"/>
        </w:rPr>
        <w:t>. Показателями, необходимыми для достижения результата предоставления субсидии, являются: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количество объектов инфраструктуры, в отношении которых получено разрешение на ввод в эксплуатацию;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количество объектов, в отношении которых осуществлено подключение (технологическое присоединение).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Значения показателей, необходимых для достижения результатов предоставления субсидии, устанавливаются в Договоре.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Министерство вправе устанавливать в Договоре сроки и формы предоставления получателем субсидии дополнительной отчетности.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6. Получатель субсидии в срок не позднее 31 января года, следующего за отчетным годом, предоставляет в Министерство отчет о достижении результата предоставления субсидии по форме согласно приложению к Договору.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Министерство вправе устанавливать в Договоре сроки и формы предостав</w:t>
      </w:r>
      <w:r>
        <w:rPr>
          <w:rFonts w:ascii="Times New Roman" w:hAnsi="Times New Roman"/>
          <w:color w:themeColor="text1" w:val="000000"/>
          <w:sz w:val="28"/>
        </w:rPr>
        <w:t>ления получателем субсидии дополнительной отчетности.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37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осуществляет </w:t>
      </w:r>
      <w:r>
        <w:rPr>
          <w:rFonts w:ascii="Times New Roman" w:hAnsi="Times New Roman"/>
          <w:sz w:val="28"/>
        </w:rPr>
        <w:t>в отношении получателя субсидии</w:t>
      </w:r>
      <w:r>
        <w:rPr>
          <w:rFonts w:ascii="Times New Roman" w:hAnsi="Times New Roman"/>
          <w:sz w:val="28"/>
        </w:rPr>
        <w:t xml:space="preserve"> проверку соблюдения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</w:t>
      </w:r>
      <w:r>
        <w:rPr>
          <w:rFonts w:ascii="Times New Roman" w:hAnsi="Times New Roman"/>
          <w:sz w:val="28"/>
        </w:rPr>
        <w:t xml:space="preserve">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 кодекса Российской Федерации.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38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выявления, в том числе по фактам проверок, проведенных Министерством и (или) органами государственного финансового контроля, нарушения условий и порядка предоставления субсидии,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результатов, установленных в Договоре, получатель субсидии обязан возвратить денежные средства в краевой бюджет в следующем порядке и сроки: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в случае выявления нарушения органом государственного финансового контроля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в случае выявления нарушения Министерством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в течение 20 рабочих дней со дня получения требования Министерства.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39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Получатель субсидии обязан возвратить средства субсидии в следующих </w:t>
      </w:r>
      <w:r>
        <w:rPr>
          <w:rFonts w:ascii="Times New Roman" w:hAnsi="Times New Roman"/>
          <w:color w:themeColor="text1" w:val="000000"/>
          <w:sz w:val="28"/>
        </w:rPr>
        <w:t>объемах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в случае нарушения условий и порядка предоставления субсидии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в полном объеме;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в случае </w:t>
      </w:r>
      <w:r>
        <w:rPr>
          <w:rFonts w:ascii="Times New Roman" w:hAnsi="Times New Roman"/>
          <w:color w:themeColor="text1" w:val="000000"/>
          <w:sz w:val="28"/>
        </w:rPr>
        <w:t>недостижения</w:t>
      </w:r>
      <w:r>
        <w:rPr>
          <w:rFonts w:ascii="Times New Roman" w:hAnsi="Times New Roman"/>
          <w:color w:themeColor="text1" w:val="000000"/>
          <w:sz w:val="28"/>
        </w:rPr>
        <w:t xml:space="preserve"> значений резул</w:t>
      </w:r>
      <w:r>
        <w:rPr>
          <w:rFonts w:ascii="Times New Roman" w:hAnsi="Times New Roman"/>
          <w:color w:themeColor="text1" w:val="000000"/>
          <w:sz w:val="28"/>
        </w:rPr>
        <w:t xml:space="preserve">ьтатов предоставления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>убсидии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размере, пропорциональном уровню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предоставления субсидии, необходимого для его достижения.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40.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sz w:val="28"/>
        </w:rPr>
        <w:t>Письменное требование о возврате субсидии направляется Министерством получателю субсидии в течение 10 рабочих дней со дня выявления нарушений, указанных в части</w:t>
      </w:r>
      <w:r>
        <w:rPr>
          <w:rFonts w:ascii="Times New Roman" w:hAnsi="Times New Roman"/>
          <w:sz w:val="28"/>
        </w:rPr>
        <w:t xml:space="preserve"> 38</w:t>
      </w:r>
      <w:r>
        <w:rPr>
          <w:rFonts w:ascii="Times New Roman" w:hAnsi="Times New Roman"/>
          <w:sz w:val="28"/>
        </w:rPr>
        <w:t xml:space="preserve"> настоящего Порядка, посредством заказного почтового отправления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на адрес электронной почты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или иным способом, обеспечивающим подтверждение получения указанного требования.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При невозврате средств субсидии в сроки, установленные частью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"consultantplus://offline/ref=1704E4C471F36DA7DEDFF05808EC5243B6964D518B666CC4200E3BF8A399A9DEB1FA1227D2A3D0CAC21A4D687EB1FF5DB19ED716D2060CAFDDB17ECDuBWFF"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невозможности предоставления в текущем финансовом году субсидии в связи с недостаточностью лимитов бюджетных обязательств, доведенных в установленном порядке до Министерства на цели, указанные в части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"consultantplus://offline/ref=A100086C4D2B71A6B25C849708214D1AD65054D37504ED0CDD08ADECDE56CDCF1CC332C276B4C4CF42D73BEDD71C18ABBE3982A4262E3F658110F1BAUEY8F"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</w:t>
      </w:r>
      <w:r>
        <w:rPr>
          <w:rFonts w:ascii="Times New Roman" w:hAnsi="Times New Roman"/>
          <w:sz w:val="28"/>
        </w:rPr>
        <w:t xml:space="preserve">субсидия предоставляется в очередном финансовом году </w:t>
      </w:r>
      <w:r>
        <w:rPr>
          <w:rFonts w:ascii="Times New Roman" w:hAnsi="Times New Roman"/>
          <w:sz w:val="28"/>
        </w:rPr>
        <w:t>получателю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</w:t>
      </w:r>
      <w:r>
        <w:rPr>
          <w:rFonts w:ascii="Times New Roman" w:hAnsi="Times New Roman"/>
          <w:sz w:val="28"/>
        </w:rPr>
        <w:t>з повторного прохождения отбора.</w:t>
      </w:r>
      <w:r>
        <w:rPr>
          <w:rFonts w:ascii="Times New Roman" w:hAnsi="Times New Roman"/>
          <w:sz w:val="28"/>
        </w:rPr>
        <w:t xml:space="preserve"> Договор </w:t>
      </w:r>
      <w:r>
        <w:rPr>
          <w:rFonts w:ascii="Times New Roman" w:hAnsi="Times New Roman"/>
          <w:sz w:val="28"/>
        </w:rPr>
        <w:t xml:space="preserve">и (или) дополнительное соглашение к Договору </w:t>
      </w:r>
      <w:r>
        <w:rPr>
          <w:rFonts w:ascii="Times New Roman" w:hAnsi="Times New Roman"/>
          <w:sz w:val="28"/>
        </w:rPr>
        <w:t>заключа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на один финансов</w:t>
      </w:r>
      <w:r>
        <w:rPr>
          <w:rFonts w:ascii="Times New Roman" w:hAnsi="Times New Roman"/>
          <w:sz w:val="28"/>
        </w:rPr>
        <w:t xml:space="preserve">ый год в порядке, установленном частью 24 </w:t>
      </w:r>
      <w:r>
        <w:rPr>
          <w:rFonts w:ascii="Times New Roman" w:hAnsi="Times New Roman"/>
          <w:sz w:val="28"/>
        </w:rPr>
        <w:t xml:space="preserve">настоящего Порядка, </w:t>
      </w:r>
      <w:r>
        <w:rPr>
          <w:rFonts w:ascii="Times New Roman" w:hAnsi="Times New Roman"/>
          <w:sz w:val="28"/>
        </w:rPr>
        <w:t xml:space="preserve">для перечисления субсидии </w:t>
      </w:r>
      <w:r>
        <w:rPr>
          <w:rFonts w:ascii="Times New Roman" w:hAnsi="Times New Roman"/>
          <w:sz w:val="28"/>
        </w:rPr>
        <w:t>в соответствии с частями 28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sz w:val="28"/>
        </w:rPr>
        <w:t>33 настоящего Порядка.</w:t>
      </w:r>
      <w:r>
        <w:rPr>
          <w:rFonts w:ascii="Times New Roman" w:hAnsi="Times New Roman"/>
          <w:sz w:val="28"/>
        </w:rPr>
        <w:t>».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annotation reference"/>
    <w:basedOn w:val="Style_11"/>
    <w:link w:val="Style_10_ch"/>
    <w:rPr>
      <w:sz w:val="16"/>
    </w:rPr>
  </w:style>
  <w:style w:styleId="Style_10_ch" w:type="character">
    <w:name w:val="annotation reference"/>
    <w:basedOn w:val="Style_11_ch"/>
    <w:link w:val="Style_10"/>
    <w:rPr>
      <w:sz w:val="16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5" w:type="paragraph">
    <w:name w:val="List Paragraph"/>
    <w:basedOn w:val="Style_7"/>
    <w:link w:val="Style_5_ch"/>
    <w:pPr>
      <w:ind w:firstLine="0" w:left="720"/>
      <w:contextualSpacing w:val="1"/>
    </w:pPr>
  </w:style>
  <w:style w:styleId="Style_5_ch" w:type="character">
    <w:name w:val="List Paragraph"/>
    <w:basedOn w:val="Style_7_ch"/>
    <w:link w:val="Style_5"/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annotation text"/>
    <w:basedOn w:val="Style_7"/>
    <w:link w:val="Style_15_ch"/>
    <w:pPr>
      <w:spacing w:line="240" w:lineRule="auto"/>
      <w:ind/>
    </w:pPr>
    <w:rPr>
      <w:sz w:val="20"/>
    </w:rPr>
  </w:style>
  <w:style w:styleId="Style_15_ch" w:type="character">
    <w:name w:val="annotation text"/>
    <w:basedOn w:val="Style_7_ch"/>
    <w:link w:val="Style_15"/>
    <w:rPr>
      <w:sz w:val="20"/>
    </w:rPr>
  </w:style>
  <w:style w:styleId="Style_16" w:type="paragraph">
    <w:name w:val="footer"/>
    <w:basedOn w:val="Style_7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7_ch"/>
    <w:link w:val="Style_16"/>
    <w:rPr>
      <w:rFonts w:ascii="Times New Roman" w:hAnsi="Times New Roman"/>
      <w:sz w:val="28"/>
    </w:rPr>
  </w:style>
  <w:style w:styleId="Style_17" w:type="paragraph">
    <w:name w:val="ConsPlusNormal"/>
    <w:link w:val="Style_1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7_ch" w:type="character">
    <w:name w:val="ConsPlusNormal"/>
    <w:link w:val="Style_17"/>
    <w:rPr>
      <w:rFonts w:ascii="Arial" w:hAnsi="Arial"/>
      <w:sz w:val="20"/>
    </w:rPr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Plain Text"/>
    <w:basedOn w:val="Style_7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Plain Text"/>
    <w:basedOn w:val="Style_7_ch"/>
    <w:link w:val="Style_19"/>
    <w:rPr>
      <w:rFonts w:ascii="Calibri" w:hAnsi="Calibri"/>
    </w:rPr>
  </w:style>
  <w:style w:styleId="Style_20" w:type="paragraph">
    <w:name w:val="annotation subject"/>
    <w:basedOn w:val="Style_15"/>
    <w:next w:val="Style_15"/>
    <w:link w:val="Style_20_ch"/>
    <w:rPr>
      <w:b w:val="1"/>
    </w:rPr>
  </w:style>
  <w:style w:styleId="Style_20_ch" w:type="character">
    <w:name w:val="annotation subject"/>
    <w:basedOn w:val="Style_15_ch"/>
    <w:link w:val="Style_20"/>
    <w:rPr>
      <w:b w:val="1"/>
    </w:rPr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7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basedOn w:val="Style_11"/>
    <w:link w:val="Style_23_ch"/>
    <w:rPr>
      <w:color w:themeColor="hyperlink" w:val="0563C1"/>
      <w:u w:val="single"/>
    </w:rPr>
  </w:style>
  <w:style w:styleId="Style_23_ch" w:type="character">
    <w:name w:val="Hyperlink"/>
    <w:basedOn w:val="Style_11_ch"/>
    <w:link w:val="Style_23"/>
    <w:rPr>
      <w:color w:themeColor="hyperlink" w:val="0563C1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1" w:type="paragraph">
    <w:name w:val="Title"/>
    <w:next w:val="Style_7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7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Balloon Text"/>
    <w:basedOn w:val="Style_7"/>
    <w:link w:val="Style_33_ch"/>
    <w:pPr>
      <w:spacing w:after="0" w:line="240" w:lineRule="auto"/>
      <w:ind/>
    </w:pPr>
    <w:rPr>
      <w:rFonts w:ascii="Segoe UI" w:hAnsi="Segoe UI"/>
      <w:sz w:val="18"/>
    </w:rPr>
  </w:style>
  <w:style w:styleId="Style_33_ch" w:type="character">
    <w:name w:val="Balloon Text"/>
    <w:basedOn w:val="Style_7_ch"/>
    <w:link w:val="Style_33"/>
    <w:rPr>
      <w:rFonts w:ascii="Segoe UI" w:hAnsi="Segoe UI"/>
      <w:sz w:val="18"/>
    </w:rPr>
  </w:style>
  <w:style w:styleId="Style_34" w:type="paragraph">
    <w:name w:val="heading 2"/>
    <w:next w:val="Style_7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3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2023-02-15T22:58:20Z</dcterms:modified>
</cp:coreProperties>
</file>