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36" w:rsidRPr="000F0136" w:rsidRDefault="000F0136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30441E">
        <w:rPr>
          <w:rFonts w:ascii="Times New Roman" w:hAnsi="Times New Roman" w:cs="Times New Roman"/>
          <w:b/>
          <w:sz w:val="24"/>
          <w:szCs w:val="24"/>
        </w:rPr>
        <w:t xml:space="preserve">Для получения лицензии на розничную продажу алкогольной продукции </w:t>
      </w:r>
      <w:r w:rsidR="00324F46">
        <w:rPr>
          <w:rFonts w:ascii="Times New Roman" w:hAnsi="Times New Roman" w:cs="Times New Roman"/>
          <w:b/>
          <w:sz w:val="24"/>
          <w:szCs w:val="24"/>
        </w:rPr>
        <w:t xml:space="preserve">при оказании услуг общественного питания </w:t>
      </w:r>
      <w:r w:rsidRPr="0030441E">
        <w:rPr>
          <w:rFonts w:ascii="Times New Roman" w:hAnsi="Times New Roman" w:cs="Times New Roman"/>
          <w:b/>
          <w:sz w:val="24"/>
          <w:szCs w:val="24"/>
        </w:rPr>
        <w:t>(</w:t>
      </w:r>
      <w:r w:rsidR="006A0C42">
        <w:rPr>
          <w:rFonts w:ascii="Times New Roman" w:hAnsi="Times New Roman" w:cs="Times New Roman"/>
          <w:b/>
          <w:sz w:val="24"/>
          <w:szCs w:val="24"/>
        </w:rPr>
        <w:t>ресторан, кафе, бар</w:t>
      </w:r>
      <w:r w:rsidR="00324F46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 w:rsidRPr="0030441E">
        <w:rPr>
          <w:rFonts w:ascii="Times New Roman" w:hAnsi="Times New Roman" w:cs="Times New Roman"/>
          <w:b/>
          <w:sz w:val="24"/>
          <w:szCs w:val="24"/>
        </w:rPr>
        <w:t>)</w:t>
      </w:r>
      <w:r w:rsidRPr="000F0136">
        <w:rPr>
          <w:rFonts w:ascii="Times New Roman" w:hAnsi="Times New Roman" w:cs="Times New Roman"/>
          <w:sz w:val="24"/>
          <w:szCs w:val="24"/>
        </w:rPr>
        <w:t xml:space="preserve"> заявитель пред</w:t>
      </w:r>
      <w:r w:rsidR="006A0C42">
        <w:rPr>
          <w:rFonts w:ascii="Times New Roman" w:hAnsi="Times New Roman" w:cs="Times New Roman"/>
          <w:sz w:val="24"/>
          <w:szCs w:val="24"/>
        </w:rPr>
        <w:t>о</w:t>
      </w:r>
      <w:r w:rsidRPr="000F0136">
        <w:rPr>
          <w:rFonts w:ascii="Times New Roman" w:hAnsi="Times New Roman" w:cs="Times New Roman"/>
          <w:sz w:val="24"/>
          <w:szCs w:val="24"/>
        </w:rPr>
        <w:t xml:space="preserve">ставляет следующие документы: </w:t>
      </w:r>
    </w:p>
    <w:p w:rsidR="000F0136" w:rsidRPr="006A0C42" w:rsidRDefault="006A0C42" w:rsidP="006A0C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F0136" w:rsidRPr="006A0C42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0F0136" w:rsidRPr="006A0C42">
        <w:rPr>
          <w:rFonts w:ascii="Times New Roman" w:hAnsi="Times New Roman" w:cs="Times New Roman"/>
          <w:sz w:val="24"/>
          <w:szCs w:val="24"/>
        </w:rPr>
        <w:t xml:space="preserve"> о выдаче лицензии на розничную продажу алкогольной продукции 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при оказании услуг общественного питания </w:t>
      </w:r>
      <w:r w:rsidR="000F0136" w:rsidRPr="006A0C42">
        <w:rPr>
          <w:rFonts w:ascii="Times New Roman" w:hAnsi="Times New Roman" w:cs="Times New Roman"/>
          <w:sz w:val="24"/>
          <w:szCs w:val="24"/>
        </w:rPr>
        <w:t>по рекомендуемой форме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мест нахождения его обособленных подразделений, осуществляющих лицензируемые виды деятельности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 (при оказании услуг общественного питания на водном транспорте общего пользования междугороднего и международного сообщения, а также на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водного судна, присвоенные им в установленном порядке для соответствующих транспортных средств)</w:t>
      </w:r>
      <w:r w:rsidR="000F0136" w:rsidRPr="006A0C42">
        <w:rPr>
          <w:rFonts w:ascii="Times New Roman" w:hAnsi="Times New Roman" w:cs="Times New Roman"/>
          <w:sz w:val="24"/>
          <w:szCs w:val="24"/>
        </w:rPr>
        <w:t>, наименования банка и номера расчетного счета в банке, наименования лицензируемого вида деятельности, который организация намерена осуществлять, срока, на который испрашивается лицензия;</w:t>
      </w:r>
    </w:p>
    <w:p w:rsidR="00324F46" w:rsidRPr="006A0C42" w:rsidRDefault="006A0C42" w:rsidP="006A0C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4F46" w:rsidRPr="006A0C42">
        <w:rPr>
          <w:rFonts w:ascii="Times New Roman" w:hAnsi="Times New Roman" w:cs="Times New Roman"/>
          <w:sz w:val="24"/>
          <w:szCs w:val="24"/>
        </w:rPr>
        <w:t>окумент, подтверждающий наличие у заявителя, являющегося бюджетным учреждением, стационарного объекта общественного питания в безвозмездном пользовании;</w:t>
      </w:r>
    </w:p>
    <w:p w:rsidR="00324F46" w:rsidRPr="006A0C42" w:rsidRDefault="006A0C42" w:rsidP="006A0C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 случае соискания лицензии на розничную продажу алкогольной продукции с содержанием этилового спирта не более 16,5% готовой продукции при оказании услуг общественного питания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 документ, подтверждающий наличие у заявителя (за исключением 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общественного питания. Заявителем, являющимся бюджетным учреждением, представляются документы, подтверждающие наличие у заявителя в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питания;</w:t>
      </w:r>
    </w:p>
    <w:p w:rsidR="000F0136" w:rsidRPr="006A0C42" w:rsidRDefault="006A0C42" w:rsidP="006A0C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 случае соискания лицензии на розничную продажу алкогольной продукции при оказании услуг общественного питания на водном транспорте общего пользования междугороднего и международного сообщения, а также на водном транспорте, не относящемся к транспорту общего пользования, на воздушном судне – документы, подтверждающие наличие у заявителя в собственности, хозяйственном ведении, оперативном управлении или в аренде водного судна, воздушного судна и (или) права заявителя оказывать в них услуги общественного питания.</w:t>
      </w:r>
    </w:p>
    <w:p w:rsidR="000F0136" w:rsidRPr="000F0136" w:rsidRDefault="000F0136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F0136">
        <w:rPr>
          <w:rFonts w:ascii="Times New Roman" w:hAnsi="Times New Roman" w:cs="Times New Roman"/>
          <w:sz w:val="24"/>
          <w:szCs w:val="24"/>
        </w:rPr>
        <w:t>аявитель вправе представить по собственной инициативе следующие документы (так как они подлежат представлению в рамках межведомственного информационного взаимодействия):</w:t>
      </w:r>
    </w:p>
    <w:p w:rsidR="00324F46" w:rsidRPr="006A0C42" w:rsidRDefault="006A0C42" w:rsidP="006A0C42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опию документа о государственной регистрации организации </w:t>
      </w:r>
      <w:r w:rsidR="00457664">
        <w:rPr>
          <w:rFonts w:ascii="Times New Roman" w:hAnsi="Times New Roman" w:cs="Times New Roman"/>
          <w:sz w:val="24"/>
          <w:szCs w:val="24"/>
        </w:rPr>
        <w:t>—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324F46" w:rsidRPr="006A0C42" w:rsidRDefault="006A0C42" w:rsidP="006A0C42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4F46" w:rsidRPr="006A0C42">
        <w:rPr>
          <w:rFonts w:ascii="Times New Roman" w:hAnsi="Times New Roman" w:cs="Times New Roman"/>
          <w:sz w:val="24"/>
          <w:szCs w:val="24"/>
        </w:rPr>
        <w:t>опию документа о постановке организации на учет в налоговом органе;</w:t>
      </w:r>
    </w:p>
    <w:p w:rsidR="00324F46" w:rsidRPr="006A0C42" w:rsidRDefault="006A0C42" w:rsidP="006A0C42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4F46" w:rsidRPr="006A0C42">
        <w:rPr>
          <w:rFonts w:ascii="Times New Roman" w:hAnsi="Times New Roman" w:cs="Times New Roman"/>
          <w:sz w:val="24"/>
          <w:szCs w:val="24"/>
        </w:rPr>
        <w:t>опию документа об уплате государственной пошлины за предоставление лицензии;</w:t>
      </w:r>
    </w:p>
    <w:p w:rsidR="00324F46" w:rsidRPr="006A0C42" w:rsidRDefault="006A0C42" w:rsidP="006A0C42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4F46" w:rsidRPr="006A0C42">
        <w:rPr>
          <w:rFonts w:ascii="Times New Roman" w:hAnsi="Times New Roman" w:cs="Times New Roman"/>
          <w:sz w:val="24"/>
          <w:szCs w:val="24"/>
        </w:rPr>
        <w:t>опию уведомления о начале предоставления услуг общественного питания;</w:t>
      </w:r>
    </w:p>
    <w:p w:rsidR="000F0136" w:rsidRPr="006A0C42" w:rsidRDefault="006A0C42" w:rsidP="006A0C42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4F46" w:rsidRPr="006A0C42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у заявителя (за исключением бюджетных учреждений)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более, права на который зарегистрированы в Едином </w:t>
      </w:r>
      <w:r w:rsidR="00324F46" w:rsidRPr="006A0C42">
        <w:rPr>
          <w:rFonts w:ascii="Times New Roman" w:hAnsi="Times New Roman" w:cs="Times New Roman"/>
          <w:sz w:val="24"/>
          <w:szCs w:val="24"/>
        </w:rPr>
        <w:lastRenderedPageBreak/>
        <w:t>государственном реестре недвижимости. Заявителем, являющимся бюджетным учреждением, представляются документы, подтверждающие наличие стационарного объекта общественного питания в оперативном управлении, безвозмездном пользовании или в аренде, срок которой определен договором и составляет один год и более, права на который зарегистрированы в Едином государственном реестре недвижимости</w:t>
      </w:r>
      <w:r w:rsidR="000F0136" w:rsidRPr="006A0C42">
        <w:rPr>
          <w:rFonts w:ascii="Times New Roman" w:hAnsi="Times New Roman" w:cs="Times New Roman"/>
          <w:sz w:val="24"/>
          <w:szCs w:val="24"/>
        </w:rPr>
        <w:t>.</w:t>
      </w:r>
    </w:p>
    <w:p w:rsidR="004F092B" w:rsidRDefault="004F092B" w:rsidP="000F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136" w:rsidRPr="0030441E" w:rsidRDefault="000F0136" w:rsidP="000F0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1E">
        <w:rPr>
          <w:rFonts w:ascii="Times New Roman" w:hAnsi="Times New Roman" w:cs="Times New Roman"/>
          <w:b/>
          <w:sz w:val="24"/>
          <w:szCs w:val="24"/>
        </w:rPr>
        <w:t>Способы подачи документов:</w:t>
      </w:r>
    </w:p>
    <w:p w:rsidR="000F0136" w:rsidRPr="006A0C42" w:rsidRDefault="006A0C42" w:rsidP="006A0C4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0136" w:rsidRPr="006A0C42">
        <w:rPr>
          <w:rFonts w:ascii="Times New Roman" w:hAnsi="Times New Roman" w:cs="Times New Roman"/>
          <w:sz w:val="24"/>
          <w:szCs w:val="24"/>
        </w:rPr>
        <w:t>а бумажном носителе при личном обращении заявителя в Министерство;</w:t>
      </w:r>
    </w:p>
    <w:p w:rsidR="000F0136" w:rsidRPr="006A0C42" w:rsidRDefault="006A0C42" w:rsidP="006A0C4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0136" w:rsidRPr="006A0C42">
        <w:rPr>
          <w:rFonts w:ascii="Times New Roman" w:hAnsi="Times New Roman" w:cs="Times New Roman"/>
          <w:sz w:val="24"/>
          <w:szCs w:val="24"/>
        </w:rPr>
        <w:t xml:space="preserve">а бумажном носителе при личном обращении заявителя через </w:t>
      </w:r>
      <w:r w:rsidR="0030441E" w:rsidRPr="006A0C42">
        <w:rPr>
          <w:rFonts w:ascii="Times New Roman" w:hAnsi="Times New Roman" w:cs="Times New Roman"/>
          <w:sz w:val="24"/>
          <w:szCs w:val="24"/>
        </w:rPr>
        <w:t xml:space="preserve">краевое государственного казенное учреждение «Многофункциональный центр предоставления государственных и муниципальных услуг в Камчатском крае»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0441E" w:rsidRPr="006A0C42">
        <w:rPr>
          <w:rFonts w:ascii="Times New Roman" w:hAnsi="Times New Roman" w:cs="Times New Roman"/>
          <w:sz w:val="24"/>
          <w:szCs w:val="24"/>
        </w:rPr>
        <w:t xml:space="preserve"> МФЦ)</w:t>
      </w:r>
      <w:r w:rsidR="000F0136" w:rsidRPr="006A0C42">
        <w:rPr>
          <w:rFonts w:ascii="Times New Roman" w:hAnsi="Times New Roman" w:cs="Times New Roman"/>
          <w:sz w:val="24"/>
          <w:szCs w:val="24"/>
        </w:rPr>
        <w:t>;</w:t>
      </w:r>
    </w:p>
    <w:p w:rsidR="000F0136" w:rsidRPr="006A0C42" w:rsidRDefault="006A0C42" w:rsidP="006A0C4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0136" w:rsidRPr="006A0C42">
        <w:rPr>
          <w:rFonts w:ascii="Times New Roman" w:hAnsi="Times New Roman" w:cs="Times New Roman"/>
          <w:sz w:val="24"/>
          <w:szCs w:val="24"/>
        </w:rPr>
        <w:t>а бумажном носителе при направлении в Министерство почтовым отправлением;</w:t>
      </w:r>
    </w:p>
    <w:p w:rsidR="000F0136" w:rsidRPr="006A0C42" w:rsidRDefault="006A0C42" w:rsidP="006A0C4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0136" w:rsidRPr="006A0C42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при направлении в Министерство с использованием электронной почты;</w:t>
      </w:r>
    </w:p>
    <w:p w:rsidR="0030441E" w:rsidRPr="006A0C42" w:rsidRDefault="006A0C42" w:rsidP="006A0C4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0136" w:rsidRPr="006A0C42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при направлении в Министерство посредством</w:t>
      </w:r>
      <w:r w:rsidR="0030441E" w:rsidRPr="006A0C42">
        <w:rPr>
          <w:rFonts w:ascii="Times New Roman" w:hAnsi="Times New Roman" w:cs="Times New Roman"/>
          <w:sz w:val="24"/>
          <w:szCs w:val="24"/>
        </w:rPr>
        <w:t>:</w:t>
      </w:r>
    </w:p>
    <w:p w:rsidR="0030441E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</w:t>
      </w:r>
      <w:r w:rsidR="0030441E" w:rsidRPr="0030441E">
        <w:rPr>
          <w:rFonts w:ascii="Times New Roman" w:hAnsi="Times New Roman" w:cs="Times New Roman"/>
          <w:sz w:val="24"/>
          <w:szCs w:val="24"/>
        </w:rPr>
        <w:t>едеральной государственной информационной систем</w:t>
      </w:r>
      <w:r w:rsidR="0030441E">
        <w:rPr>
          <w:rFonts w:ascii="Times New Roman" w:hAnsi="Times New Roman" w:cs="Times New Roman"/>
          <w:sz w:val="24"/>
          <w:szCs w:val="24"/>
        </w:rPr>
        <w:t>ы</w:t>
      </w:r>
      <w:r w:rsidR="0030441E" w:rsidRPr="0030441E">
        <w:rPr>
          <w:rFonts w:ascii="Times New Roman" w:hAnsi="Times New Roman" w:cs="Times New Roman"/>
          <w:sz w:val="24"/>
          <w:szCs w:val="24"/>
        </w:rPr>
        <w:t xml:space="preserve"> «Единый портал государственных и муниципальных услуг (функций</w:t>
      </w:r>
      <w:r w:rsidR="0030441E">
        <w:rPr>
          <w:rFonts w:ascii="Times New Roman" w:hAnsi="Times New Roman" w:cs="Times New Roman"/>
          <w:sz w:val="24"/>
          <w:szCs w:val="24"/>
        </w:rPr>
        <w:t xml:space="preserve">)» (далее — ЕПГУ)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0441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0441E" w:rsidRPr="00DE22C7">
          <w:rPr>
            <w:rStyle w:val="a3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="0030441E">
        <w:rPr>
          <w:rFonts w:ascii="Times New Roman" w:hAnsi="Times New Roman" w:cs="Times New Roman"/>
          <w:sz w:val="24"/>
          <w:szCs w:val="24"/>
        </w:rPr>
        <w:t>;</w:t>
      </w:r>
    </w:p>
    <w:p w:rsidR="000F0136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</w:t>
      </w:r>
      <w:r w:rsidR="0030441E" w:rsidRPr="0030441E">
        <w:rPr>
          <w:rFonts w:ascii="Times New Roman" w:hAnsi="Times New Roman" w:cs="Times New Roman"/>
          <w:sz w:val="24"/>
          <w:szCs w:val="24"/>
        </w:rPr>
        <w:t>егиональной государственной информационной систем</w:t>
      </w:r>
      <w:r w:rsidR="0030441E">
        <w:rPr>
          <w:rFonts w:ascii="Times New Roman" w:hAnsi="Times New Roman" w:cs="Times New Roman"/>
          <w:sz w:val="24"/>
          <w:szCs w:val="24"/>
        </w:rPr>
        <w:t>ы</w:t>
      </w:r>
      <w:r w:rsidR="0030441E" w:rsidRPr="0030441E">
        <w:rPr>
          <w:rFonts w:ascii="Times New Roman" w:hAnsi="Times New Roman" w:cs="Times New Roman"/>
          <w:sz w:val="24"/>
          <w:szCs w:val="24"/>
        </w:rPr>
        <w:t xml:space="preserve"> «Портал государственных и муниципальных услуг Камчатского </w:t>
      </w:r>
      <w:r w:rsidR="0030441E">
        <w:rPr>
          <w:rFonts w:ascii="Times New Roman" w:hAnsi="Times New Roman" w:cs="Times New Roman"/>
          <w:sz w:val="24"/>
          <w:szCs w:val="24"/>
        </w:rPr>
        <w:t>края»</w:t>
      </w:r>
      <w:r w:rsidR="0030441E" w:rsidRPr="0030441E">
        <w:t xml:space="preserve"> </w:t>
      </w:r>
      <w:r w:rsidR="0030441E">
        <w:rPr>
          <w:rFonts w:ascii="Times New Roman" w:hAnsi="Times New Roman" w:cs="Times New Roman"/>
          <w:sz w:val="24"/>
          <w:szCs w:val="24"/>
        </w:rPr>
        <w:t>(далее — Р</w:t>
      </w:r>
      <w:r w:rsidR="0030441E" w:rsidRPr="0030441E">
        <w:rPr>
          <w:rFonts w:ascii="Times New Roman" w:hAnsi="Times New Roman" w:cs="Times New Roman"/>
          <w:sz w:val="24"/>
          <w:szCs w:val="24"/>
        </w:rPr>
        <w:t xml:space="preserve">ПГУ) </w:t>
      </w:r>
      <w:r w:rsidR="00304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044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0441E" w:rsidRPr="00DE22C7">
          <w:rPr>
            <w:rStyle w:val="a3"/>
            <w:rFonts w:ascii="Times New Roman" w:hAnsi="Times New Roman" w:cs="Times New Roman"/>
            <w:sz w:val="24"/>
            <w:szCs w:val="24"/>
          </w:rPr>
          <w:t>https://gosuslugi41.ru/</w:t>
        </w:r>
      </w:hyperlink>
      <w:r w:rsidR="0030441E">
        <w:rPr>
          <w:rFonts w:ascii="Times New Roman" w:hAnsi="Times New Roman" w:cs="Times New Roman"/>
          <w:sz w:val="24"/>
          <w:szCs w:val="24"/>
        </w:rPr>
        <w:t>.</w:t>
      </w:r>
    </w:p>
    <w:p w:rsidR="0030441E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41E" w:rsidRPr="006A0C42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6A0C42">
        <w:rPr>
          <w:rFonts w:ascii="Times New Roman" w:hAnsi="Times New Roman" w:cs="Times New Roman"/>
          <w:b/>
          <w:sz w:val="24"/>
          <w:szCs w:val="24"/>
        </w:rPr>
        <w:t>При личной подаче</w:t>
      </w:r>
      <w:r w:rsidRPr="006A0C42">
        <w:rPr>
          <w:rFonts w:ascii="Times New Roman" w:hAnsi="Times New Roman" w:cs="Times New Roman"/>
          <w:sz w:val="24"/>
          <w:szCs w:val="24"/>
        </w:rPr>
        <w:t xml:space="preserve"> заявителем документов в Министерство либо через МФЦ руководитель юридического лица предъявляет документ, удостоверяющий личность, а представитель юридического лица – документ, удостоверяющий личность, и доверенность.</w:t>
      </w:r>
    </w:p>
    <w:p w:rsidR="0030441E" w:rsidRPr="006A0C42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6A0C42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</w:t>
      </w:r>
      <w:r w:rsidRPr="006A0C4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6A0C42">
        <w:rPr>
          <w:rFonts w:ascii="Times New Roman" w:hAnsi="Times New Roman" w:cs="Times New Roman"/>
          <w:sz w:val="24"/>
          <w:szCs w:val="24"/>
        </w:rPr>
        <w:t xml:space="preserve">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30441E" w:rsidRPr="006A0C42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6A0C42">
        <w:rPr>
          <w:rFonts w:ascii="Times New Roman" w:hAnsi="Times New Roman" w:cs="Times New Roman"/>
          <w:sz w:val="24"/>
          <w:szCs w:val="24"/>
        </w:rPr>
        <w:t>Возможность оформления заявления в электронной форме посредством ЕПГУ/РПГУ предоставляется только заявителям, имеющим подтвержденную учетную запись в Единой системе идентификации и аутентификации.</w:t>
      </w:r>
    </w:p>
    <w:p w:rsidR="0030441E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41E" w:rsidRPr="0030441E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30441E">
        <w:rPr>
          <w:rFonts w:ascii="Times New Roman" w:hAnsi="Times New Roman" w:cs="Times New Roman"/>
          <w:b/>
          <w:sz w:val="24"/>
          <w:szCs w:val="24"/>
        </w:rPr>
        <w:t>Основания для отказа в приеме документов</w:t>
      </w:r>
      <w:r w:rsidRPr="0030441E">
        <w:rPr>
          <w:rFonts w:ascii="Times New Roman" w:hAnsi="Times New Roman" w:cs="Times New Roman"/>
          <w:sz w:val="24"/>
          <w:szCs w:val="24"/>
        </w:rPr>
        <w:t>: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441E" w:rsidRPr="006A0C42">
        <w:rPr>
          <w:rFonts w:ascii="Times New Roman" w:hAnsi="Times New Roman" w:cs="Times New Roman"/>
          <w:sz w:val="24"/>
          <w:szCs w:val="24"/>
        </w:rPr>
        <w:t xml:space="preserve">еполное заполнение полей в форме заявления, в том числе в интерактивной форме заявления на ЕПГУ/РПГУ; 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441E" w:rsidRPr="006A0C42">
        <w:rPr>
          <w:rFonts w:ascii="Times New Roman" w:hAnsi="Times New Roman" w:cs="Times New Roman"/>
          <w:sz w:val="24"/>
          <w:szCs w:val="24"/>
        </w:rPr>
        <w:t>тсутствие документа, подтверждающего полномочия лица действовать от имени организации;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6A0C42">
        <w:rPr>
          <w:rFonts w:ascii="Times New Roman" w:hAnsi="Times New Roman" w:cs="Times New Roman"/>
          <w:sz w:val="24"/>
          <w:szCs w:val="24"/>
        </w:rPr>
        <w:t>редставленные документы или сведения утратили силу на момент обращения за государственной услугой (в том числе сведения документа, удостоверяющего личность; документа, подтверждающего полномочия представителя заявителя, в случае обращения за предоставлением услуги указанным лицом);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6A0C42">
        <w:rPr>
          <w:rFonts w:ascii="Times New Roman" w:hAnsi="Times New Roman" w:cs="Times New Roman"/>
          <w:sz w:val="24"/>
          <w:szCs w:val="24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30441E" w:rsidRPr="006A0C42">
        <w:rPr>
          <w:rFonts w:ascii="Times New Roman" w:hAnsi="Times New Roman" w:cs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0441E" w:rsidRPr="006A0C42" w:rsidRDefault="006A0C42" w:rsidP="006A0C42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6A0C42">
        <w:rPr>
          <w:rFonts w:ascii="Times New Roman" w:hAnsi="Times New Roman" w:cs="Times New Roman"/>
          <w:sz w:val="24"/>
          <w:szCs w:val="24"/>
        </w:rPr>
        <w:t>одача заявления и документов в электронной форме, подписанных с использованием усиленной квалифицированной электронной подписи с нарушением требований, установленных нормативными правовыми актами Российской Федерации, а именно:</w:t>
      </w:r>
    </w:p>
    <w:p w:rsidR="0030441E" w:rsidRPr="0030441E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</w:t>
      </w:r>
      <w:r w:rsidR="0030441E" w:rsidRPr="0030441E">
        <w:rPr>
          <w:rFonts w:ascii="Times New Roman" w:hAnsi="Times New Roman" w:cs="Times New Roman"/>
          <w:sz w:val="24"/>
          <w:szCs w:val="24"/>
        </w:rPr>
        <w:t>силенная квалификационная электронная подпись создана и выдана не аккредитованным удостоверяющим центром;</w:t>
      </w:r>
    </w:p>
    <w:p w:rsidR="0030441E" w:rsidRPr="0030441E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У</w:t>
      </w:r>
      <w:r w:rsidR="0030441E" w:rsidRPr="0030441E">
        <w:rPr>
          <w:rFonts w:ascii="Times New Roman" w:hAnsi="Times New Roman" w:cs="Times New Roman"/>
          <w:sz w:val="24"/>
          <w:szCs w:val="24"/>
        </w:rPr>
        <w:t>силенная квалифици</w:t>
      </w:r>
      <w:r>
        <w:rPr>
          <w:rFonts w:ascii="Times New Roman" w:hAnsi="Times New Roman" w:cs="Times New Roman"/>
          <w:sz w:val="24"/>
          <w:szCs w:val="24"/>
        </w:rPr>
        <w:t>рованная электронная подпись не</w:t>
      </w:r>
      <w:r w:rsidR="0030441E" w:rsidRPr="0030441E">
        <w:rPr>
          <w:rFonts w:ascii="Times New Roman" w:hAnsi="Times New Roman" w:cs="Times New Roman"/>
          <w:sz w:val="24"/>
          <w:szCs w:val="24"/>
        </w:rPr>
        <w:t>действительна на момент подписания электронного документа;</w:t>
      </w:r>
    </w:p>
    <w:p w:rsidR="0030441E" w:rsidRPr="0030441E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</w:t>
      </w:r>
      <w:r w:rsidR="0030441E" w:rsidRPr="0030441E">
        <w:rPr>
          <w:rFonts w:ascii="Times New Roman" w:hAnsi="Times New Roman" w:cs="Times New Roman"/>
          <w:sz w:val="24"/>
          <w:szCs w:val="24"/>
        </w:rPr>
        <w:t>одача заявления и документов на продление срока действия лицензии ранее чем за 90 (девяносто) календарных дней до окончания срока действия лицензии;</w:t>
      </w:r>
    </w:p>
    <w:p w:rsidR="0030441E" w:rsidRDefault="006A0C42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="0030441E" w:rsidRPr="0030441E">
        <w:rPr>
          <w:rFonts w:ascii="Times New Roman" w:hAnsi="Times New Roman" w:cs="Times New Roman"/>
          <w:sz w:val="24"/>
          <w:szCs w:val="24"/>
        </w:rPr>
        <w:t>одача заявления, аналогичного ранее зарегистрированному заявлению, срок предоставления государственной услуги по которому не истек на момент поступления такого заявления.</w:t>
      </w:r>
    </w:p>
    <w:p w:rsidR="0030441E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1E" w:rsidRPr="0030441E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1E">
        <w:rPr>
          <w:rFonts w:ascii="Times New Roman" w:hAnsi="Times New Roman" w:cs="Times New Roman"/>
          <w:b/>
          <w:sz w:val="24"/>
          <w:szCs w:val="24"/>
        </w:rPr>
        <w:t>Основания для отказа в предоставлении государственной услуги:</w:t>
      </w:r>
    </w:p>
    <w:p w:rsidR="0030441E" w:rsidRPr="00457664" w:rsidRDefault="00457664" w:rsidP="00457664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441E" w:rsidRPr="00457664">
        <w:rPr>
          <w:rFonts w:ascii="Times New Roman" w:hAnsi="Times New Roman" w:cs="Times New Roman"/>
          <w:sz w:val="24"/>
          <w:szCs w:val="24"/>
        </w:rPr>
        <w:t xml:space="preserve">есоответствие заявителя лицензионным требованиям, установленным в соответствии с положениями статей 8, 9, 10.1, 11, 16, 19, 20, 25,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 w:rsidRPr="00457664">
        <w:rPr>
          <w:rFonts w:ascii="Times New Roman" w:hAnsi="Times New Roman" w:cs="Times New Roman"/>
          <w:sz w:val="24"/>
          <w:szCs w:val="24"/>
        </w:rPr>
        <w:t xml:space="preserve">— </w:t>
      </w:r>
      <w:r w:rsidR="0030441E" w:rsidRPr="00457664">
        <w:rPr>
          <w:rFonts w:ascii="Times New Roman" w:hAnsi="Times New Roman" w:cs="Times New Roman"/>
          <w:sz w:val="24"/>
          <w:szCs w:val="24"/>
        </w:rPr>
        <w:t>Федеральный закон № 171-ФЗ);</w:t>
      </w:r>
    </w:p>
    <w:p w:rsidR="0030441E" w:rsidRPr="00457664" w:rsidRDefault="00457664" w:rsidP="00457664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441E" w:rsidRPr="00457664">
        <w:rPr>
          <w:rFonts w:ascii="Times New Roman" w:hAnsi="Times New Roman" w:cs="Times New Roman"/>
          <w:sz w:val="24"/>
          <w:szCs w:val="24"/>
        </w:rPr>
        <w:t>арушение требований статьи 8 Федерального закона № 171-ФЗ;</w:t>
      </w:r>
    </w:p>
    <w:p w:rsidR="0030441E" w:rsidRPr="00457664" w:rsidRDefault="00457664" w:rsidP="00457664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441E" w:rsidRPr="00457664">
        <w:rPr>
          <w:rFonts w:ascii="Times New Roman" w:hAnsi="Times New Roman" w:cs="Times New Roman"/>
          <w:sz w:val="24"/>
          <w:szCs w:val="24"/>
        </w:rPr>
        <w:t>аличие у заявителя на первое число месяца и не погашенной на дату поступления в Министерство заявления о выдаче лицензии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3 000 рублей,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</w:p>
    <w:p w:rsidR="0030441E" w:rsidRPr="00457664" w:rsidRDefault="00457664" w:rsidP="00457664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441E" w:rsidRPr="00457664">
        <w:rPr>
          <w:rFonts w:ascii="Times New Roman" w:hAnsi="Times New Roman" w:cs="Times New Roman"/>
          <w:sz w:val="24"/>
          <w:szCs w:val="24"/>
        </w:rPr>
        <w:t>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пункте 1 настоящей части, либо представление заявителем неполного комплекта документов, предусмотренных для выдачи соответствующей лицензии на осуществление одного из видов деятельности;</w:t>
      </w:r>
    </w:p>
    <w:p w:rsidR="0030441E" w:rsidRPr="00457664" w:rsidRDefault="00457664" w:rsidP="00457664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30441E" w:rsidRPr="00457664">
        <w:rPr>
          <w:rFonts w:ascii="Times New Roman" w:hAnsi="Times New Roman" w:cs="Times New Roman"/>
          <w:sz w:val="24"/>
          <w:szCs w:val="24"/>
        </w:rPr>
        <w:t xml:space="preserve">аличие у заявителя на дату, соответствующую рабочему дню, следующему за днем регистрации Министерством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Кодексом Российской Федерации об административных </w:t>
      </w:r>
      <w:r w:rsidR="0030441E" w:rsidRPr="00457664">
        <w:rPr>
          <w:rFonts w:ascii="Times New Roman" w:hAnsi="Times New Roman" w:cs="Times New Roman"/>
          <w:sz w:val="24"/>
          <w:szCs w:val="24"/>
        </w:rPr>
        <w:lastRenderedPageBreak/>
        <w:t>правонарушениях и совершенные в области производства и оборота этилового спирта, алкогольной и спиртосодержащей продукции.</w:t>
      </w:r>
    </w:p>
    <w:p w:rsidR="00EA781C" w:rsidRDefault="00EA781C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81C" w:rsidRPr="00EA781C" w:rsidRDefault="006A0C42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Госпошлина:</w:t>
      </w:r>
    </w:p>
    <w:p w:rsidR="00EA781C" w:rsidRPr="00EA781C" w:rsidRDefault="00EA781C" w:rsidP="00EA781C">
      <w:pPr>
        <w:jc w:val="both"/>
        <w:rPr>
          <w:rFonts w:ascii="Times New Roman" w:hAnsi="Times New Roman" w:cs="Times New Roman"/>
          <w:sz w:val="24"/>
          <w:szCs w:val="24"/>
        </w:rPr>
      </w:pPr>
      <w:r w:rsidRPr="00EA781C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 взимается государственная пошлина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781C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781C">
        <w:rPr>
          <w:rFonts w:ascii="Times New Roman" w:hAnsi="Times New Roman" w:cs="Times New Roman"/>
          <w:sz w:val="24"/>
          <w:szCs w:val="24"/>
        </w:rPr>
        <w:t>94 пункта 1 статьи 333.33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781C">
        <w:rPr>
          <w:rFonts w:ascii="Times New Roman" w:hAnsi="Times New Roman" w:cs="Times New Roman"/>
          <w:sz w:val="24"/>
          <w:szCs w:val="24"/>
        </w:rPr>
        <w:t>:</w:t>
      </w:r>
    </w:p>
    <w:p w:rsidR="00EA781C" w:rsidRPr="006A0C42" w:rsidRDefault="00EA781C" w:rsidP="006A0C42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C42">
        <w:rPr>
          <w:rFonts w:ascii="Times New Roman" w:hAnsi="Times New Roman" w:cs="Times New Roman"/>
          <w:b/>
          <w:sz w:val="24"/>
          <w:szCs w:val="24"/>
        </w:rPr>
        <w:t>65 000 рублей</w:t>
      </w:r>
      <w:r w:rsidRPr="006A0C42">
        <w:rPr>
          <w:rFonts w:ascii="Times New Roman" w:hAnsi="Times New Roman" w:cs="Times New Roman"/>
          <w:sz w:val="24"/>
          <w:szCs w:val="24"/>
        </w:rPr>
        <w:t xml:space="preserve"> за каждый год действия лицензии </w:t>
      </w:r>
      <w:r w:rsidR="00457664">
        <w:rPr>
          <w:rFonts w:ascii="Times New Roman" w:hAnsi="Times New Roman" w:cs="Times New Roman"/>
          <w:sz w:val="24"/>
          <w:szCs w:val="24"/>
        </w:rPr>
        <w:t>—</w:t>
      </w:r>
      <w:r w:rsidRPr="006A0C42">
        <w:rPr>
          <w:rFonts w:ascii="Times New Roman" w:hAnsi="Times New Roman" w:cs="Times New Roman"/>
          <w:sz w:val="24"/>
          <w:szCs w:val="24"/>
        </w:rPr>
        <w:t xml:space="preserve"> выдача и продление срока действия лицензии;</w:t>
      </w:r>
    </w:p>
    <w:p w:rsidR="00EA781C" w:rsidRPr="006A0C42" w:rsidRDefault="00EA781C" w:rsidP="006A0C42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C42">
        <w:rPr>
          <w:rFonts w:ascii="Times New Roman" w:hAnsi="Times New Roman" w:cs="Times New Roman"/>
          <w:b/>
          <w:sz w:val="24"/>
          <w:szCs w:val="24"/>
        </w:rPr>
        <w:t>3 500 рублей</w:t>
      </w:r>
      <w:r w:rsidRPr="006A0C42">
        <w:rPr>
          <w:rFonts w:ascii="Times New Roman" w:hAnsi="Times New Roman" w:cs="Times New Roman"/>
          <w:sz w:val="24"/>
          <w:szCs w:val="24"/>
        </w:rPr>
        <w:t xml:space="preserve"> </w:t>
      </w:r>
      <w:r w:rsidR="00457664">
        <w:rPr>
          <w:rFonts w:ascii="Times New Roman" w:hAnsi="Times New Roman" w:cs="Times New Roman"/>
          <w:sz w:val="24"/>
          <w:szCs w:val="24"/>
        </w:rPr>
        <w:t>—</w:t>
      </w:r>
      <w:r w:rsidRPr="006A0C42">
        <w:rPr>
          <w:rFonts w:ascii="Times New Roman" w:hAnsi="Times New Roman" w:cs="Times New Roman"/>
          <w:sz w:val="24"/>
          <w:szCs w:val="24"/>
        </w:rPr>
        <w:t xml:space="preserve"> переоформление лицензии.</w:t>
      </w:r>
    </w:p>
    <w:p w:rsidR="00EA781C" w:rsidRPr="00EA781C" w:rsidRDefault="00EA781C" w:rsidP="006A0C42">
      <w:pPr>
        <w:jc w:val="both"/>
        <w:rPr>
          <w:rFonts w:ascii="Times New Roman" w:hAnsi="Times New Roman" w:cs="Times New Roman"/>
          <w:sz w:val="24"/>
          <w:szCs w:val="24"/>
        </w:rPr>
      </w:pPr>
      <w:r w:rsidRPr="00EA781C">
        <w:rPr>
          <w:rFonts w:ascii="Times New Roman" w:hAnsi="Times New Roman" w:cs="Times New Roman"/>
          <w:sz w:val="24"/>
          <w:szCs w:val="24"/>
        </w:rPr>
        <w:t xml:space="preserve">За досрочное прекращение действия лицензии государственная пошлина не взимается. </w:t>
      </w:r>
    </w:p>
    <w:p w:rsidR="00EA781C" w:rsidRPr="000F0136" w:rsidRDefault="00EA781C" w:rsidP="006A0C42">
      <w:pPr>
        <w:jc w:val="both"/>
        <w:rPr>
          <w:rFonts w:ascii="Times New Roman" w:hAnsi="Times New Roman" w:cs="Times New Roman"/>
          <w:sz w:val="24"/>
          <w:szCs w:val="24"/>
        </w:rPr>
      </w:pPr>
      <w:r w:rsidRPr="00EA781C">
        <w:rPr>
          <w:rFonts w:ascii="Times New Roman" w:hAnsi="Times New Roman" w:cs="Times New Roman"/>
          <w:sz w:val="24"/>
          <w:szCs w:val="24"/>
        </w:rPr>
        <w:t xml:space="preserve">Государственная пошлина уплачивается заявителем </w:t>
      </w:r>
      <w:r w:rsidRPr="00EA781C">
        <w:rPr>
          <w:rFonts w:ascii="Times New Roman" w:hAnsi="Times New Roman" w:cs="Times New Roman"/>
          <w:sz w:val="24"/>
          <w:szCs w:val="24"/>
          <w:u w:val="single"/>
        </w:rPr>
        <w:t>до подачи заявления</w:t>
      </w:r>
      <w:r w:rsidRPr="00EA781C">
        <w:rPr>
          <w:rFonts w:ascii="Times New Roman" w:hAnsi="Times New Roman" w:cs="Times New Roman"/>
          <w:sz w:val="24"/>
          <w:szCs w:val="24"/>
        </w:rPr>
        <w:t xml:space="preserve"> о предоставлении государственной услуги в безналичной форме.</w:t>
      </w:r>
    </w:p>
    <w:sectPr w:rsidR="00EA781C" w:rsidRPr="000F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C49"/>
    <w:multiLevelType w:val="hybridMultilevel"/>
    <w:tmpl w:val="B2AA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4AF"/>
    <w:multiLevelType w:val="hybridMultilevel"/>
    <w:tmpl w:val="FC7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0048"/>
    <w:multiLevelType w:val="hybridMultilevel"/>
    <w:tmpl w:val="D3FA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1C06"/>
    <w:multiLevelType w:val="hybridMultilevel"/>
    <w:tmpl w:val="AB8E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254A"/>
    <w:multiLevelType w:val="hybridMultilevel"/>
    <w:tmpl w:val="96AA9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46AA8"/>
    <w:multiLevelType w:val="hybridMultilevel"/>
    <w:tmpl w:val="03BE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555E"/>
    <w:multiLevelType w:val="hybridMultilevel"/>
    <w:tmpl w:val="87A2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814DF"/>
    <w:multiLevelType w:val="hybridMultilevel"/>
    <w:tmpl w:val="5210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3D4E"/>
    <w:multiLevelType w:val="hybridMultilevel"/>
    <w:tmpl w:val="3D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205D"/>
    <w:multiLevelType w:val="hybridMultilevel"/>
    <w:tmpl w:val="80B4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A15F4"/>
    <w:multiLevelType w:val="hybridMultilevel"/>
    <w:tmpl w:val="C850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C8B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51E63"/>
    <w:multiLevelType w:val="hybridMultilevel"/>
    <w:tmpl w:val="FCAA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5A"/>
    <w:rsid w:val="000F0136"/>
    <w:rsid w:val="0030441E"/>
    <w:rsid w:val="00324F46"/>
    <w:rsid w:val="00457664"/>
    <w:rsid w:val="004F092B"/>
    <w:rsid w:val="0060205A"/>
    <w:rsid w:val="006A0C42"/>
    <w:rsid w:val="00E30A26"/>
    <w:rsid w:val="00E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759D"/>
  <w15:chartTrackingRefBased/>
  <w15:docId w15:val="{D379B56F-4B71-4373-AD72-81A1DE7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41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Татьяна Павловна</dc:creator>
  <cp:keywords/>
  <dc:description/>
  <cp:lastModifiedBy>Лазарева Елизавета Романовна</cp:lastModifiedBy>
  <cp:revision>6</cp:revision>
  <dcterms:created xsi:type="dcterms:W3CDTF">2022-09-06T04:38:00Z</dcterms:created>
  <dcterms:modified xsi:type="dcterms:W3CDTF">2022-09-08T03:58:00Z</dcterms:modified>
</cp:coreProperties>
</file>