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6E593A" w:rsidTr="00530BC1">
        <w:tc>
          <w:tcPr>
            <w:tcW w:w="5529" w:type="dxa"/>
          </w:tcPr>
          <w:p w:rsidR="006E593A" w:rsidRDefault="00426D25" w:rsidP="00426D25">
            <w:pPr>
              <w:ind w:left="30"/>
              <w:jc w:val="both"/>
              <w:rPr>
                <w:rFonts w:ascii="Times New Roman" w:eastAsia="Times New Roman" w:hAnsi="Times New Roman" w:cs="Times New Roman"/>
                <w:sz w:val="28"/>
                <w:szCs w:val="28"/>
                <w:lang w:eastAsia="ru-RU"/>
              </w:rPr>
            </w:pPr>
            <w:r w:rsidRPr="00426D25">
              <w:rPr>
                <w:rFonts w:ascii="Times New Roman" w:eastAsia="Times New Roman" w:hAnsi="Times New Roman" w:cs="Times New Roman"/>
                <w:sz w:val="28"/>
                <w:szCs w:val="28"/>
                <w:lang w:eastAsia="ru-RU"/>
              </w:rPr>
              <w:t xml:space="preserve">О внесении изменения в приложение к постановлению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w:t>
            </w:r>
          </w:p>
        </w:tc>
      </w:tr>
    </w:tbl>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530BC1" w:rsidRPr="00530BC1" w:rsidRDefault="00530BC1" w:rsidP="00530BC1">
      <w:pPr>
        <w:spacing w:after="0" w:line="276" w:lineRule="auto"/>
        <w:ind w:firstLine="709"/>
        <w:jc w:val="both"/>
        <w:rPr>
          <w:rFonts w:ascii="Times New Roman" w:hAnsi="Times New Roman" w:cs="Times New Roman"/>
          <w:bCs/>
          <w:sz w:val="28"/>
          <w:szCs w:val="28"/>
        </w:rPr>
      </w:pPr>
      <w:r w:rsidRPr="00530BC1">
        <w:rPr>
          <w:rFonts w:ascii="Times New Roman" w:hAnsi="Times New Roman" w:cs="Times New Roman"/>
          <w:bCs/>
          <w:sz w:val="28"/>
          <w:szCs w:val="28"/>
        </w:rPr>
        <w:t xml:space="preserve">1. Внести в приложение к постановлению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изменение, изложив его в редакции согласно </w:t>
      </w:r>
      <w:proofErr w:type="gramStart"/>
      <w:r w:rsidRPr="00530BC1">
        <w:rPr>
          <w:rFonts w:ascii="Times New Roman" w:hAnsi="Times New Roman" w:cs="Times New Roman"/>
          <w:bCs/>
          <w:sz w:val="28"/>
          <w:szCs w:val="28"/>
        </w:rPr>
        <w:t>приложению</w:t>
      </w:r>
      <w:proofErr w:type="gramEnd"/>
      <w:r w:rsidRPr="00530BC1">
        <w:rPr>
          <w:rFonts w:ascii="Times New Roman" w:hAnsi="Times New Roman" w:cs="Times New Roman"/>
          <w:bCs/>
          <w:sz w:val="28"/>
          <w:szCs w:val="28"/>
        </w:rPr>
        <w:t xml:space="preserve"> к настоящему постановлению.</w:t>
      </w:r>
    </w:p>
    <w:p w:rsidR="006664BC" w:rsidRDefault="00530BC1" w:rsidP="00530BC1">
      <w:pPr>
        <w:spacing w:after="0" w:line="276" w:lineRule="auto"/>
        <w:ind w:firstLine="709"/>
        <w:jc w:val="both"/>
        <w:rPr>
          <w:rFonts w:ascii="Times New Roman" w:hAnsi="Times New Roman" w:cs="Times New Roman"/>
          <w:bCs/>
          <w:sz w:val="28"/>
          <w:szCs w:val="28"/>
        </w:rPr>
      </w:pPr>
      <w:r w:rsidRPr="00530BC1">
        <w:rPr>
          <w:rFonts w:ascii="Times New Roman" w:hAnsi="Times New Roman" w:cs="Times New Roman"/>
          <w:bCs/>
          <w:sz w:val="28"/>
          <w:szCs w:val="28"/>
        </w:rPr>
        <w:t>2. Настоящее постановление вступает в силу через 10 дней после дня его официального опубликования.</w:t>
      </w:r>
    </w:p>
    <w:p w:rsidR="004C1C88" w:rsidRDefault="004C1C88" w:rsidP="00E92746">
      <w:pPr>
        <w:spacing w:after="0" w:line="276" w:lineRule="auto"/>
        <w:ind w:firstLine="709"/>
        <w:jc w:val="both"/>
        <w:rPr>
          <w:rFonts w:ascii="Times New Roman" w:hAnsi="Times New Roman" w:cs="Times New Roman"/>
          <w:bCs/>
          <w:sz w:val="28"/>
          <w:szCs w:val="28"/>
        </w:rPr>
      </w:pPr>
    </w:p>
    <w:p w:rsidR="00530BC1" w:rsidRDefault="00530BC1" w:rsidP="00E92746">
      <w:pPr>
        <w:spacing w:after="0" w:line="276" w:lineRule="auto"/>
        <w:ind w:firstLine="709"/>
        <w:jc w:val="both"/>
        <w:rPr>
          <w:rFonts w:ascii="Times New Roman" w:hAnsi="Times New Roman" w:cs="Times New Roman"/>
          <w:bCs/>
          <w:sz w:val="28"/>
          <w:szCs w:val="28"/>
        </w:rPr>
      </w:pPr>
    </w:p>
    <w:p w:rsidR="00530BC1" w:rsidRDefault="00530BC1" w:rsidP="00E92746">
      <w:pPr>
        <w:spacing w:after="0" w:line="276" w:lineRule="auto"/>
        <w:ind w:firstLine="709"/>
        <w:jc w:val="both"/>
        <w:rPr>
          <w:rFonts w:ascii="Times New Roman" w:hAnsi="Times New Roman" w:cs="Times New Roman"/>
          <w:bCs/>
          <w:sz w:val="28"/>
          <w:szCs w:val="28"/>
        </w:rPr>
      </w:pPr>
    </w:p>
    <w:tbl>
      <w:tblPr>
        <w:tblW w:w="10240" w:type="dxa"/>
        <w:tblInd w:w="-34" w:type="dxa"/>
        <w:tblLook w:val="04A0" w:firstRow="1" w:lastRow="0" w:firstColumn="1" w:lastColumn="0" w:noHBand="0" w:noVBand="1"/>
      </w:tblPr>
      <w:tblGrid>
        <w:gridCol w:w="4145"/>
        <w:gridCol w:w="2943"/>
        <w:gridCol w:w="3152"/>
      </w:tblGrid>
      <w:tr w:rsidR="00526833" w:rsidRPr="00526833" w:rsidTr="00412E6A">
        <w:trPr>
          <w:trHeight w:val="1238"/>
        </w:trPr>
        <w:tc>
          <w:tcPr>
            <w:tcW w:w="4145" w:type="dxa"/>
            <w:shd w:val="clear" w:color="auto" w:fill="auto"/>
            <w:tcMar>
              <w:left w:w="0" w:type="dxa"/>
              <w:right w:w="0" w:type="dxa"/>
            </w:tcMar>
          </w:tcPr>
          <w:p w:rsidR="00526833" w:rsidRPr="00526833" w:rsidRDefault="00526833" w:rsidP="00526833">
            <w:pPr>
              <w:spacing w:after="0" w:line="240" w:lineRule="auto"/>
              <w:ind w:left="30"/>
              <w:rPr>
                <w:rFonts w:ascii="Times New Roman" w:eastAsia="Times New Roman" w:hAnsi="Times New Roman" w:cs="Times New Roman"/>
                <w:sz w:val="28"/>
                <w:szCs w:val="24"/>
                <w:lang w:eastAsia="zh-CN"/>
              </w:rPr>
            </w:pPr>
            <w:r w:rsidRPr="00526833">
              <w:rPr>
                <w:rFonts w:ascii="Times New Roman" w:eastAsia="Times New Roman" w:hAnsi="Times New Roman" w:cs="Times New Roman"/>
                <w:sz w:val="28"/>
                <w:szCs w:val="28"/>
                <w:lang w:eastAsia="zh-CN"/>
              </w:rPr>
              <w:t>Временно исполняющий обязанности Председателя Правительства – Первого вице-губернатора Камчатского края</w:t>
            </w:r>
          </w:p>
        </w:tc>
        <w:tc>
          <w:tcPr>
            <w:tcW w:w="2943" w:type="dxa"/>
            <w:shd w:val="clear" w:color="auto" w:fill="auto"/>
            <w:tcMar>
              <w:left w:w="0" w:type="dxa"/>
              <w:right w:w="0" w:type="dxa"/>
            </w:tcMar>
          </w:tcPr>
          <w:p w:rsidR="00526833" w:rsidRPr="00526833" w:rsidRDefault="00526833" w:rsidP="00526833">
            <w:pPr>
              <w:spacing w:after="0" w:line="240" w:lineRule="auto"/>
              <w:rPr>
                <w:rFonts w:ascii="Times New Roman" w:eastAsia="Times New Roman" w:hAnsi="Times New Roman" w:cs="Times New Roman"/>
                <w:sz w:val="28"/>
                <w:szCs w:val="24"/>
                <w:lang w:eastAsia="zh-CN"/>
              </w:rPr>
            </w:pPr>
            <w:r w:rsidRPr="00526833">
              <w:rPr>
                <w:rFonts w:ascii="Times New Roman" w:eastAsia="Times New Roman" w:hAnsi="Times New Roman" w:cs="Times New Roman"/>
                <w:sz w:val="28"/>
                <w:szCs w:val="24"/>
                <w:lang w:eastAsia="zh-CN"/>
              </w:rPr>
              <w:t>[горизонтальный штамп подписи 1]</w:t>
            </w:r>
          </w:p>
          <w:p w:rsidR="00526833" w:rsidRPr="00526833" w:rsidRDefault="00526833" w:rsidP="00526833">
            <w:pPr>
              <w:spacing w:after="0" w:line="240" w:lineRule="auto"/>
              <w:ind w:left="142" w:hanging="142"/>
              <w:jc w:val="right"/>
              <w:rPr>
                <w:rFonts w:ascii="Times New Roman" w:eastAsia="Times New Roman" w:hAnsi="Times New Roman" w:cs="Times New Roman"/>
                <w:sz w:val="28"/>
                <w:szCs w:val="24"/>
                <w:lang w:eastAsia="zh-CN"/>
              </w:rPr>
            </w:pPr>
          </w:p>
        </w:tc>
        <w:tc>
          <w:tcPr>
            <w:tcW w:w="3152" w:type="dxa"/>
            <w:shd w:val="clear" w:color="auto" w:fill="auto"/>
            <w:tcMar>
              <w:left w:w="0" w:type="dxa"/>
              <w:right w:w="0" w:type="dxa"/>
            </w:tcMar>
          </w:tcPr>
          <w:p w:rsidR="00526833" w:rsidRPr="00526833" w:rsidRDefault="00526833" w:rsidP="00526833">
            <w:pPr>
              <w:spacing w:after="0" w:line="240" w:lineRule="auto"/>
              <w:ind w:left="142" w:right="126" w:hanging="142"/>
              <w:jc w:val="right"/>
              <w:rPr>
                <w:rFonts w:ascii="Times New Roman" w:eastAsia="Times New Roman" w:hAnsi="Times New Roman" w:cs="Times New Roman"/>
                <w:sz w:val="28"/>
                <w:szCs w:val="24"/>
                <w:lang w:eastAsia="zh-CN"/>
              </w:rPr>
            </w:pPr>
          </w:p>
          <w:p w:rsidR="00526833" w:rsidRPr="00526833" w:rsidRDefault="00526833" w:rsidP="00526833">
            <w:pPr>
              <w:spacing w:after="0" w:line="240" w:lineRule="auto"/>
              <w:ind w:left="142" w:right="126" w:hanging="142"/>
              <w:jc w:val="right"/>
              <w:rPr>
                <w:rFonts w:ascii="Times New Roman" w:eastAsia="Times New Roman" w:hAnsi="Times New Roman" w:cs="Times New Roman"/>
                <w:sz w:val="28"/>
                <w:szCs w:val="24"/>
                <w:lang w:eastAsia="zh-CN"/>
              </w:rPr>
            </w:pPr>
          </w:p>
          <w:p w:rsidR="00526833" w:rsidRPr="00526833" w:rsidRDefault="00526833" w:rsidP="00526833">
            <w:pPr>
              <w:spacing w:after="0" w:line="240" w:lineRule="auto"/>
              <w:ind w:left="142" w:right="141" w:hanging="142"/>
              <w:jc w:val="right"/>
              <w:rPr>
                <w:rFonts w:ascii="Times New Roman" w:eastAsia="Times New Roman" w:hAnsi="Times New Roman" w:cs="Times New Roman"/>
                <w:sz w:val="28"/>
                <w:szCs w:val="24"/>
                <w:lang w:eastAsia="zh-CN"/>
              </w:rPr>
            </w:pPr>
          </w:p>
          <w:p w:rsidR="00526833" w:rsidRPr="00526833" w:rsidRDefault="00526833" w:rsidP="00526833">
            <w:pPr>
              <w:spacing w:after="0" w:line="240" w:lineRule="auto"/>
              <w:ind w:left="142" w:right="141" w:hanging="142"/>
              <w:jc w:val="right"/>
              <w:rPr>
                <w:rFonts w:ascii="Times New Roman" w:eastAsia="Times New Roman" w:hAnsi="Times New Roman" w:cs="Times New Roman"/>
                <w:sz w:val="28"/>
                <w:szCs w:val="24"/>
                <w:lang w:eastAsia="zh-CN"/>
              </w:rPr>
            </w:pPr>
            <w:r w:rsidRPr="00526833">
              <w:rPr>
                <w:rFonts w:ascii="Times New Roman" w:eastAsia="Times New Roman" w:hAnsi="Times New Roman" w:cs="Times New Roman"/>
                <w:sz w:val="28"/>
                <w:szCs w:val="24"/>
                <w:lang w:eastAsia="zh-CN"/>
              </w:rPr>
              <w:t>Е.А. Чекин</w:t>
            </w:r>
          </w:p>
        </w:tc>
      </w:tr>
    </w:tbl>
    <w:p w:rsidR="00526833" w:rsidRPr="00526833" w:rsidRDefault="00526833" w:rsidP="00526833">
      <w:pPr>
        <w:spacing w:after="0" w:line="240" w:lineRule="auto"/>
        <w:ind w:left="4536"/>
        <w:outlineLvl w:val="0"/>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lastRenderedPageBreak/>
        <w:t>Приложение к постановлению</w:t>
      </w:r>
    </w:p>
    <w:p w:rsidR="00526833" w:rsidRPr="00526833" w:rsidRDefault="00526833" w:rsidP="00526833">
      <w:pPr>
        <w:spacing w:after="0" w:line="240" w:lineRule="auto"/>
        <w:ind w:left="4536"/>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sz w:val="28"/>
          <w:szCs w:val="28"/>
          <w:lang w:eastAsia="zh-CN"/>
        </w:rPr>
        <w:t>Правительства Камчатского кра</w:t>
      </w:r>
      <w:r w:rsidRPr="00526833">
        <w:rPr>
          <w:rFonts w:ascii="Times New Roman" w:eastAsia="Times New Roman" w:hAnsi="Times New Roman" w:cs="Times New Roman"/>
          <w:bCs/>
          <w:sz w:val="28"/>
          <w:szCs w:val="28"/>
          <w:lang w:eastAsia="zh-CN"/>
        </w:rPr>
        <w:t>я</w:t>
      </w:r>
    </w:p>
    <w:p w:rsidR="00526833" w:rsidRPr="00526833" w:rsidRDefault="00526833" w:rsidP="00526833">
      <w:pPr>
        <w:spacing w:after="0" w:line="240" w:lineRule="auto"/>
        <w:ind w:left="4536"/>
        <w:rPr>
          <w:rFonts w:ascii="Times New Roman" w:eastAsia="Times New Roman" w:hAnsi="Times New Roman" w:cs="Times New Roman"/>
          <w:sz w:val="28"/>
          <w:szCs w:val="28"/>
          <w:lang w:eastAsia="zh-CN"/>
        </w:rPr>
      </w:pPr>
      <w:r w:rsidRPr="00526833">
        <w:rPr>
          <w:rFonts w:ascii="Times New Roman" w:eastAsia="Times New Roman" w:hAnsi="Times New Roman" w:cs="Times New Roman"/>
          <w:bCs/>
          <w:sz w:val="28"/>
          <w:szCs w:val="28"/>
          <w:lang w:eastAsia="zh-CN"/>
        </w:rPr>
        <w:t xml:space="preserve">от </w:t>
      </w:r>
      <w:r w:rsidRPr="00526833">
        <w:rPr>
          <w:rFonts w:ascii="Times New Roman" w:eastAsia="Times New Roman" w:hAnsi="Times New Roman" w:cs="Times New Roman"/>
          <w:sz w:val="26"/>
          <w:szCs w:val="26"/>
          <w:lang w:eastAsia="zh-CN"/>
        </w:rPr>
        <w:t>[</w:t>
      </w:r>
      <w:r w:rsidRPr="00526833">
        <w:rPr>
          <w:rFonts w:ascii="Times New Roman" w:eastAsia="Times New Roman" w:hAnsi="Times New Roman" w:cs="Times New Roman"/>
          <w:color w:val="C0C0C0"/>
          <w:sz w:val="26"/>
          <w:szCs w:val="26"/>
          <w:lang w:eastAsia="zh-CN"/>
        </w:rPr>
        <w:t>Дата регистрации</w:t>
      </w:r>
      <w:r w:rsidRPr="00526833">
        <w:rPr>
          <w:rFonts w:ascii="Times New Roman" w:eastAsia="Times New Roman" w:hAnsi="Times New Roman" w:cs="Times New Roman"/>
          <w:sz w:val="28"/>
          <w:szCs w:val="28"/>
          <w:lang w:eastAsia="zh-CN"/>
        </w:rPr>
        <w:t>] № [</w:t>
      </w:r>
      <w:r w:rsidRPr="00526833">
        <w:rPr>
          <w:rFonts w:ascii="Times New Roman" w:eastAsia="Times New Roman" w:hAnsi="Times New Roman" w:cs="Times New Roman"/>
          <w:color w:val="C0C0C0"/>
          <w:sz w:val="26"/>
          <w:szCs w:val="26"/>
          <w:lang w:eastAsia="zh-CN"/>
        </w:rPr>
        <w:t>Номер документа</w:t>
      </w:r>
      <w:r w:rsidRPr="00526833">
        <w:rPr>
          <w:rFonts w:ascii="Times New Roman" w:eastAsia="Times New Roman" w:hAnsi="Times New Roman" w:cs="Times New Roman"/>
          <w:sz w:val="28"/>
          <w:szCs w:val="28"/>
          <w:lang w:eastAsia="zh-CN"/>
        </w:rPr>
        <w:t>]</w:t>
      </w:r>
    </w:p>
    <w:p w:rsidR="00526833" w:rsidRPr="00526833" w:rsidRDefault="00526833" w:rsidP="00526833">
      <w:pPr>
        <w:spacing w:after="0" w:line="240" w:lineRule="auto"/>
        <w:ind w:left="4536"/>
        <w:rPr>
          <w:rFonts w:ascii="Times New Roman" w:eastAsia="Times New Roman" w:hAnsi="Times New Roman" w:cs="Times New Roman"/>
          <w:sz w:val="28"/>
          <w:szCs w:val="28"/>
          <w:lang w:eastAsia="zh-CN"/>
        </w:rPr>
      </w:pPr>
    </w:p>
    <w:p w:rsidR="00526833" w:rsidRPr="00526833" w:rsidRDefault="00526833" w:rsidP="00526833">
      <w:pPr>
        <w:spacing w:after="0" w:line="240" w:lineRule="auto"/>
        <w:ind w:left="4536"/>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«Приложение к постановлению</w:t>
      </w:r>
    </w:p>
    <w:p w:rsidR="00526833" w:rsidRPr="00526833" w:rsidRDefault="00526833" w:rsidP="00526833">
      <w:pPr>
        <w:spacing w:after="0" w:line="240" w:lineRule="auto"/>
        <w:ind w:left="4536"/>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Правительства Камчатского края</w:t>
      </w:r>
    </w:p>
    <w:p w:rsidR="00526833" w:rsidRPr="00526833" w:rsidRDefault="00526833" w:rsidP="00526833">
      <w:pPr>
        <w:spacing w:after="0" w:line="240" w:lineRule="auto"/>
        <w:ind w:left="4536"/>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от 09.01.2019 № 1-П</w:t>
      </w:r>
    </w:p>
    <w:p w:rsidR="00526833" w:rsidRPr="00526833" w:rsidRDefault="00526833" w:rsidP="00526833">
      <w:pPr>
        <w:spacing w:after="0" w:line="240" w:lineRule="auto"/>
        <w:ind w:left="6237"/>
        <w:outlineLvl w:val="0"/>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 </w:t>
      </w:r>
    </w:p>
    <w:p w:rsidR="00526833" w:rsidRPr="00526833" w:rsidRDefault="00526833" w:rsidP="00526833">
      <w:pPr>
        <w:spacing w:after="0" w:line="240" w:lineRule="auto"/>
        <w:jc w:val="center"/>
        <w:rPr>
          <w:rFonts w:ascii="Calibri" w:eastAsia="Calibri" w:hAnsi="Calibri" w:cs="Times New Roman"/>
          <w:lang w:eastAsia="zh-CN"/>
        </w:rPr>
      </w:pPr>
      <w:bookmarkStart w:id="2" w:name="Par21"/>
      <w:bookmarkEnd w:id="2"/>
      <w:r w:rsidRPr="00526833">
        <w:rPr>
          <w:rFonts w:ascii="Times New Roman" w:eastAsia="Times New Roman" w:hAnsi="Times New Roman" w:cs="Times New Roman"/>
          <w:bCs/>
          <w:sz w:val="28"/>
          <w:szCs w:val="28"/>
          <w:lang w:eastAsia="zh-CN"/>
        </w:rPr>
        <w:t>Порядок</w:t>
      </w:r>
    </w:p>
    <w:p w:rsidR="00526833" w:rsidRPr="00526833" w:rsidRDefault="00526833" w:rsidP="00526833">
      <w:pPr>
        <w:spacing w:after="0" w:line="240" w:lineRule="auto"/>
        <w:jc w:val="center"/>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526833" w:rsidRPr="00526833" w:rsidRDefault="00526833" w:rsidP="00526833">
      <w:pPr>
        <w:spacing w:after="0" w:line="240" w:lineRule="auto"/>
        <w:jc w:val="center"/>
        <w:rPr>
          <w:rFonts w:ascii="Times New Roman" w:eastAsia="Times New Roman" w:hAnsi="Times New Roman" w:cs="Times New Roman"/>
          <w:bCs/>
          <w:color w:val="000000"/>
          <w:sz w:val="28"/>
          <w:szCs w:val="28"/>
          <w:lang w:eastAsia="zh-CN"/>
        </w:rPr>
      </w:pPr>
      <w:r w:rsidRPr="00526833">
        <w:rPr>
          <w:rFonts w:ascii="Times New Roman" w:eastAsia="Times New Roman" w:hAnsi="Times New Roman" w:cs="Times New Roman"/>
          <w:bCs/>
          <w:color w:val="000000"/>
          <w:sz w:val="28"/>
          <w:szCs w:val="28"/>
          <w:lang w:eastAsia="zh-CN"/>
        </w:rPr>
        <w:t>(далее – Порядок)</w:t>
      </w:r>
    </w:p>
    <w:p w:rsidR="00526833" w:rsidRPr="00526833" w:rsidRDefault="00526833" w:rsidP="00526833">
      <w:pPr>
        <w:spacing w:after="0" w:line="240" w:lineRule="auto"/>
        <w:jc w:val="center"/>
        <w:rPr>
          <w:rFonts w:ascii="Times New Roman" w:eastAsia="Times New Roman" w:hAnsi="Times New Roman" w:cs="Times New Roman"/>
          <w:bCs/>
          <w:color w:val="FF0000"/>
          <w:sz w:val="28"/>
          <w:szCs w:val="28"/>
          <w:lang w:eastAsia="zh-CN"/>
        </w:rPr>
      </w:pPr>
    </w:p>
    <w:p w:rsidR="00526833" w:rsidRPr="00526833" w:rsidRDefault="00526833" w:rsidP="00526833">
      <w:pPr>
        <w:spacing w:after="0" w:line="240" w:lineRule="auto"/>
        <w:jc w:val="center"/>
        <w:outlineLvl w:val="1"/>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1. Общие положения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Порядок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Основными целями организации ярмарок являются:</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удовлетворение потребностей населения в товарах (работах, услугах) по доступным ценам;</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поддержка местных товаропроизводителей;</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расширение канала сбыта продукции, расширение и обновление ассортимента продукции и улучшение качества товаров (работ, услуг);</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4) развитие конкурентной среды.</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Для целей Порядка используются следующие термины и определения:</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1) ярмарка </w:t>
      </w:r>
      <w:r w:rsidRPr="00526833">
        <w:rPr>
          <w:rFonts w:ascii="Times New Roman" w:eastAsia="Times New Roman" w:hAnsi="Times New Roman" w:cs="Times New Roman"/>
          <w:sz w:val="28"/>
          <w:szCs w:val="28"/>
          <w:lang w:eastAsia="zh-CN"/>
        </w:rPr>
        <w:softHyphen/>
      </w:r>
      <w:r w:rsidRPr="00526833">
        <w:rPr>
          <w:rFonts w:ascii="Times New Roman" w:eastAsia="Times New Roman" w:hAnsi="Times New Roman" w:cs="Times New Roman"/>
          <w:sz w:val="28"/>
          <w:szCs w:val="28"/>
          <w:lang w:eastAsia="zh-CN"/>
        </w:rPr>
        <w:softHyphen/>
        <w:t>– форма торговли, организуемая в установленном месте (ярмарочная площадка)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организатор ярмарки – исполнительные органы государственной власти Камчатского края, 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принявшие на себя обязательства по проведению ярмарки;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3) заявитель – органы государственной власти Камчатского края, 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либо их уполномоченные представители, обратившиеся с заявлением о выдаче разрешения на право организации ярмарки;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lastRenderedPageBreak/>
        <w:t>4) администрация ярмарки – уполномоченный организатором ярмарки состав лиц для осуществления функций по подготовке и проведению ярмарки;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5)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w:t>
      </w:r>
      <w:r w:rsidRPr="00526833">
        <w:rPr>
          <w:rFonts w:ascii="Times New Roman" w:eastAsia="Times New Roman" w:hAnsi="Times New Roman" w:cs="Times New Roman"/>
          <w:color w:val="000000"/>
          <w:sz w:val="28"/>
          <w:szCs w:val="28"/>
          <w:lang w:eastAsia="zh-CN"/>
        </w:rPr>
        <w:t>выдачу разрешения на право организации ярмарки</w:t>
      </w:r>
      <w:r w:rsidRPr="00526833">
        <w:rPr>
          <w:rFonts w:ascii="Times New Roman" w:eastAsia="Times New Roman" w:hAnsi="Times New Roman" w:cs="Times New Roman"/>
          <w:sz w:val="28"/>
          <w:szCs w:val="28"/>
          <w:lang w:eastAsia="zh-CN"/>
        </w:rPr>
        <w:t xml:space="preserve"> и на формирование справочной общедоступной системы ярмарочных площадок;</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6) торговое место – специально оборудованное на ярмарочной площадке место для осуществления деятельности по продаже товаров (выполнению работ, оказанию услуг);</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8) ярмарочная площадка – территория (помещение),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9) реестр ярмарочных площадок – справочная общедоступная система ярмарочных площадок, формируемая уполномоченным органом для проведения ярмарок (далее – реестр).</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sz w:val="28"/>
          <w:szCs w:val="28"/>
          <w:lang w:eastAsia="zh-CN"/>
        </w:rPr>
        <w:t>4</w:t>
      </w:r>
      <w:r w:rsidRPr="00526833">
        <w:rPr>
          <w:rFonts w:ascii="Times New Roman" w:eastAsia="Times New Roman" w:hAnsi="Times New Roman" w:cs="Times New Roman"/>
          <w:color w:val="000000"/>
          <w:sz w:val="28"/>
          <w:szCs w:val="28"/>
          <w:lang w:eastAsia="zh-CN"/>
        </w:rPr>
        <w:t>. Ярмарки в зависимости от периодичности проведения подразделяются на:</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1) постоянно действующие ярмарки – имеющие непрерывный характер, с периодичной сменой товаров (работ, услуг), а также ярмарки, проводимые с определенной периодичностью на определенной ярмарочной площадке;</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2) сезонные –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3) разовые – ярмарки, не имеющие установленной регулярности проведения:</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а) праздничные – проводимые однократно и приуроченные к определенным праздникам и (или) знаменательным датам;</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б) тематические – проводимые однократно по определенной тематике.</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5. Ярмарки в зависимости от специализации подразделяются на:</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1) специализированные – ярмарки, на которых 80 и более процентов торговых мест от их общего количества</w:t>
      </w:r>
      <w:r w:rsidRPr="00526833">
        <w:rPr>
          <w:rFonts w:ascii="Calibri" w:eastAsia="Calibri" w:hAnsi="Calibri" w:cs="Times New Roman"/>
          <w:color w:val="000000"/>
          <w:lang w:eastAsia="zh-CN"/>
        </w:rPr>
        <w:t xml:space="preserve"> </w:t>
      </w:r>
      <w:r w:rsidRPr="00526833">
        <w:rPr>
          <w:rFonts w:ascii="Times New Roman" w:eastAsia="Times New Roman" w:hAnsi="Times New Roman" w:cs="Times New Roman"/>
          <w:color w:val="000000"/>
          <w:sz w:val="28"/>
          <w:szCs w:val="28"/>
          <w:lang w:eastAsia="zh-CN"/>
        </w:rPr>
        <w:t xml:space="preserve">предназначено для выполнения работ, оказания услуг одного назначения и осуществления продажи товаров одного </w:t>
      </w:r>
      <w:r w:rsidRPr="00526833">
        <w:rPr>
          <w:rFonts w:ascii="Times New Roman" w:eastAsia="Times New Roman" w:hAnsi="Times New Roman" w:cs="Times New Roman"/>
          <w:color w:val="000000"/>
          <w:sz w:val="28"/>
          <w:szCs w:val="28"/>
          <w:lang w:eastAsia="zh-CN"/>
        </w:rPr>
        <w:lastRenderedPageBreak/>
        <w:t>класса в соответствии с Общероссийским классификатором продукции по видам экономической деятельности;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color w:val="000000"/>
          <w:sz w:val="28"/>
          <w:szCs w:val="28"/>
          <w:lang w:eastAsia="zh-CN"/>
        </w:rPr>
      </w:pPr>
      <w:r w:rsidRPr="00526833">
        <w:rPr>
          <w:rFonts w:ascii="Times New Roman" w:eastAsia="Times New Roman" w:hAnsi="Times New Roman" w:cs="Times New Roman"/>
          <w:color w:val="000000"/>
          <w:sz w:val="28"/>
          <w:szCs w:val="28"/>
          <w:lang w:eastAsia="zh-CN"/>
        </w:rPr>
        <w:t>2) универсальные – ярмарки, на которых менее 80 процентов мест для продажи товаров от их общего количества предназначено для выполнения работ, оказания услуг одного назначения и осуществления продажи товаров одного класса в соответствии с Общероссийским классификатором продукции по видам экономической деятельности.</w:t>
      </w:r>
    </w:p>
    <w:p w:rsidR="00526833" w:rsidRPr="00526833" w:rsidRDefault="00526833" w:rsidP="00526833">
      <w:pPr>
        <w:tabs>
          <w:tab w:val="left" w:pos="993"/>
        </w:tabs>
        <w:spacing w:after="0" w:line="240" w:lineRule="auto"/>
        <w:ind w:firstLine="709"/>
        <w:jc w:val="both"/>
        <w:rPr>
          <w:rFonts w:ascii="Times New Roman" w:eastAsia="Times New Roman" w:hAnsi="Times New Roman" w:cs="Times New Roman"/>
          <w:sz w:val="28"/>
          <w:szCs w:val="24"/>
          <w:highlight w:val="yellow"/>
          <w:lang w:eastAsia="zh-CN"/>
        </w:rPr>
      </w:pPr>
      <w:bookmarkStart w:id="3" w:name="Par49"/>
      <w:bookmarkEnd w:id="3"/>
    </w:p>
    <w:p w:rsidR="00526833" w:rsidRPr="00526833" w:rsidRDefault="00526833" w:rsidP="00526833">
      <w:pPr>
        <w:spacing w:after="0" w:line="240" w:lineRule="auto"/>
        <w:jc w:val="center"/>
        <w:outlineLvl w:val="1"/>
        <w:rPr>
          <w:rFonts w:ascii="Times New Roman" w:eastAsia="Times New Roman" w:hAnsi="Times New Roman" w:cs="Times New Roman"/>
          <w:b/>
          <w:bCs/>
          <w:sz w:val="28"/>
          <w:szCs w:val="28"/>
          <w:lang w:eastAsia="zh-CN"/>
        </w:rPr>
      </w:pPr>
      <w:r w:rsidRPr="00526833">
        <w:rPr>
          <w:rFonts w:ascii="Times New Roman" w:eastAsia="Times New Roman" w:hAnsi="Times New Roman" w:cs="Times New Roman"/>
          <w:bCs/>
          <w:sz w:val="28"/>
          <w:szCs w:val="28"/>
          <w:lang w:eastAsia="zh-CN"/>
        </w:rPr>
        <w:t>2. Порядок организации ярмарок на территории Камчатского края и продажи товаров (выполнения работ, оказания услуг) на них</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6. Ярмарки на территории Камчатского края проводятся на ярмарочных площадках, включенных в реестр.</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4" w:name="Par63"/>
      <w:bookmarkEnd w:id="4"/>
      <w:r w:rsidRPr="00526833">
        <w:rPr>
          <w:rFonts w:ascii="Times New Roman" w:eastAsia="Times New Roman" w:hAnsi="Times New Roman" w:cs="Times New Roman"/>
          <w:sz w:val="28"/>
          <w:szCs w:val="28"/>
          <w:lang w:eastAsia="zh-CN"/>
        </w:rPr>
        <w:t>7. В реестре указываются следующие условия использования ярмарочной площадки: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место проведения ярмарки (адрес или адресные ориентиры);</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срок проведения;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возможность подключения к электросетям;</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4) максимальное количество мест для продажи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5) возможность осуществления торговли с автомашин;</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6) ограничения по периодам и времени работы ярмарки на данной площадке, ограничения по специализации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8. 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 выдаче разрешения на право организации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Ярмарочная площадка может исключаться из реестра по заявлению организатора ярмарки, по окончанию срока, на который выдано разрешение на проведение ярмарки, а также в случае аннулирования (досрочного прекращения) разрешения на право организации </w:t>
      </w:r>
      <w:r w:rsidR="00CF72C2">
        <w:rPr>
          <w:rFonts w:ascii="Times New Roman" w:eastAsia="Times New Roman" w:hAnsi="Times New Roman" w:cs="Times New Roman"/>
          <w:sz w:val="28"/>
          <w:szCs w:val="28"/>
          <w:lang w:eastAsia="zh-CN"/>
        </w:rPr>
        <w:t>ярмарки, установленном частью 30</w:t>
      </w:r>
      <w:r w:rsidRPr="00526833">
        <w:rPr>
          <w:rFonts w:ascii="Times New Roman" w:eastAsia="Times New Roman" w:hAnsi="Times New Roman" w:cs="Times New Roman"/>
          <w:sz w:val="28"/>
          <w:szCs w:val="28"/>
          <w:lang w:eastAsia="zh-CN"/>
        </w:rPr>
        <w:t xml:space="preserve"> Порядка.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9. Уполномоченный орган:</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1) формирует </w:t>
      </w:r>
      <w:hyperlink r:id="rId8" w:history="1">
        <w:r w:rsidRPr="00526833">
          <w:rPr>
            <w:rFonts w:ascii="Times New Roman" w:eastAsia="Times New Roman" w:hAnsi="Times New Roman" w:cs="Times New Roman"/>
            <w:sz w:val="28"/>
            <w:szCs w:val="28"/>
            <w:lang w:eastAsia="zh-CN"/>
          </w:rPr>
          <w:t>реестр</w:t>
        </w:r>
      </w:hyperlink>
      <w:r w:rsidRPr="00526833">
        <w:rPr>
          <w:rFonts w:ascii="Times New Roman" w:eastAsia="Times New Roman" w:hAnsi="Times New Roman" w:cs="Times New Roman"/>
          <w:sz w:val="28"/>
          <w:szCs w:val="28"/>
          <w:lang w:eastAsia="zh-CN"/>
        </w:rPr>
        <w:t xml:space="preserve"> по форме согласно приложению 1 к Порядку;</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размещает реестр на официальном сайте органа местного самоуправления муниципального образования в Камчатском крае в информационно-телекоммуникационной сети «Интернет»;</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направляет ежеквартально не позднее 25 числа месяца, следующего за отчетным периодом, реестр в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10. Исполнительный орган государственной власти Камчатского края, уполномоченный в вопросах государственного регулирования торговой деятельности, обобщает и размещает информацию о ярмарочных площадках в Камчатском крае, поступившую от уполномоченного органа, на своей странице </w:t>
      </w:r>
      <w:r w:rsidRPr="00526833">
        <w:rPr>
          <w:rFonts w:ascii="Times New Roman" w:eastAsia="Times New Roman" w:hAnsi="Times New Roman" w:cs="Times New Roman"/>
          <w:sz w:val="28"/>
          <w:szCs w:val="28"/>
          <w:lang w:eastAsia="zh-CN"/>
        </w:rPr>
        <w:lastRenderedPageBreak/>
        <w:t>на официальном сайте исполнительных органов государственной власти Камчатского края в информационно-телекоммуникационной сети «Интернет».</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5" w:name="Par77"/>
      <w:bookmarkEnd w:id="5"/>
      <w:r w:rsidRPr="00526833">
        <w:rPr>
          <w:rFonts w:ascii="Times New Roman" w:eastAsia="Times New Roman" w:hAnsi="Times New Roman" w:cs="Times New Roman"/>
          <w:sz w:val="28"/>
          <w:szCs w:val="28"/>
          <w:lang w:eastAsia="zh-CN"/>
        </w:rPr>
        <w:t>11. 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 а также ассортимент реализуемых товаров (работ, услуг) на ярмарках.</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6" w:name="Par78"/>
      <w:bookmarkEnd w:id="6"/>
      <w:r w:rsidRPr="00526833">
        <w:rPr>
          <w:rFonts w:ascii="Times New Roman" w:eastAsia="Times New Roman" w:hAnsi="Times New Roman" w:cs="Times New Roman"/>
          <w:sz w:val="28"/>
          <w:szCs w:val="28"/>
          <w:lang w:eastAsia="zh-CN"/>
        </w:rPr>
        <w:t>12. Запрещается проведение ярмарок:</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в утвержденных границах территории объектов культурного наследия (памятников истории и культуры);</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в помещениях детских, образовательных и медицинских организаций.</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13. Организатор ярмарки определяется: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Порядком;</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по результатам рассмотрения уполномоченным органом 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7" w:name="Par95"/>
      <w:bookmarkEnd w:id="7"/>
      <w:r w:rsidRPr="00526833">
        <w:rPr>
          <w:rFonts w:ascii="Times New Roman" w:eastAsia="Times New Roman" w:hAnsi="Times New Roman" w:cs="Times New Roman"/>
          <w:sz w:val="28"/>
          <w:szCs w:val="28"/>
          <w:lang w:eastAsia="zh-CN"/>
        </w:rPr>
        <w:t>14. Заявители направляют в уполномоченный орган местного самоуправления муниципального образования в Камчатском крае заявление о выдаче разрешения на право организации ярмарки (далее – заявление), в котором указывают информацию о сроках проведения ярмарки, типе ярмарки, максимальном количество участников ярмарки, ассортименте реализуемых товаров на ярмарке (видах работ, услуг), месторасположении (ориентире) или адресе расположения ярмарочной площадки из реестра, а также:</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15. К заявлению должны быть приложены следующие документы:</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копии документов, подтверждающих право собственности (пользования, владения) земельным участком (объектом недвижимости), на территории которого предполагается проведение ярмарки</w:t>
      </w:r>
      <w:r w:rsidR="004C7E0D">
        <w:rPr>
          <w:rFonts w:ascii="Times New Roman" w:eastAsia="Times New Roman" w:hAnsi="Times New Roman" w:cs="Times New Roman"/>
          <w:sz w:val="28"/>
          <w:szCs w:val="28"/>
          <w:lang w:eastAsia="zh-CN"/>
        </w:rPr>
        <w:t xml:space="preserve">. В случае, если указанные документы не представлены, уполномоченный орган самостоятельно </w:t>
      </w:r>
      <w:r w:rsidR="004C7E0D">
        <w:rPr>
          <w:rFonts w:ascii="Times New Roman" w:eastAsia="Times New Roman" w:hAnsi="Times New Roman" w:cs="Times New Roman"/>
          <w:sz w:val="28"/>
          <w:szCs w:val="28"/>
          <w:lang w:eastAsia="zh-CN"/>
        </w:rPr>
        <w:lastRenderedPageBreak/>
        <w:t>запрашивает данную информацию в рамках межведомственного взаимодействия в соответствующем органе государственной власти</w:t>
      </w:r>
      <w:r w:rsidRPr="00526833">
        <w:rPr>
          <w:rFonts w:ascii="Times New Roman" w:eastAsia="Times New Roman" w:hAnsi="Times New Roman" w:cs="Times New Roman"/>
          <w:sz w:val="28"/>
          <w:szCs w:val="28"/>
          <w:lang w:eastAsia="zh-CN"/>
        </w:rPr>
        <w:t>;</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согласие собственника (землепользователя, землевладельца), арендатора земельного участка (объекта недвижимости) в письменной форме на проведение ярмарки на заявленной ярмарочной площадке в случае, если организатор ярмарки не является собственником (землепользователем, землевладельцем), арендатором земельного участка (объекта недвижимости), на территории которого предполагается проведение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16. В случае, когда земельный участок (объект недвижимости), на территории которого предполагается проведение ярмарки находится в муниципальной собственности, получение согласия собственника земельного участка (объекта недвижимости) осуществляется органом местного самоуправления</w:t>
      </w:r>
      <w:r w:rsidRPr="00526833">
        <w:rPr>
          <w:rFonts w:ascii="Times New Roman" w:eastAsia="Times New Roman" w:hAnsi="Times New Roman" w:cs="Times New Roman"/>
          <w:sz w:val="28"/>
          <w:szCs w:val="24"/>
          <w:lang w:eastAsia="zh-CN"/>
        </w:rPr>
        <w:t xml:space="preserve"> </w:t>
      </w:r>
      <w:r w:rsidRPr="00526833">
        <w:rPr>
          <w:rFonts w:ascii="Times New Roman" w:eastAsia="Times New Roman" w:hAnsi="Times New Roman" w:cs="Times New Roman"/>
          <w:sz w:val="28"/>
          <w:szCs w:val="28"/>
          <w:lang w:eastAsia="zh-CN"/>
        </w:rPr>
        <w:t>муниципального образования в Камчатском крае в установленном им порядке.</w:t>
      </w:r>
    </w:p>
    <w:p w:rsidR="00526833" w:rsidRPr="00526833" w:rsidRDefault="00526833" w:rsidP="00526833">
      <w:pPr>
        <w:spacing w:after="0" w:line="240" w:lineRule="auto"/>
        <w:ind w:firstLine="708"/>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17. Получение согласия собственника земельного участка (объекта недвижимости), на территории которого предполагается проведение ярмарки, находящегося в муниципальной собственности, не требуется в том случае, если организатором ярмарки является орган местного самоуправления муниципального образования в Камчатском крае.</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8" w:name="Par104"/>
      <w:bookmarkEnd w:id="8"/>
      <w:r w:rsidRPr="00526833">
        <w:rPr>
          <w:rFonts w:ascii="Times New Roman" w:eastAsia="Times New Roman" w:hAnsi="Times New Roman" w:cs="Times New Roman"/>
          <w:sz w:val="28"/>
          <w:szCs w:val="28"/>
          <w:lang w:eastAsia="zh-CN"/>
        </w:rPr>
        <w:t>18. Уполномоченный орган в течение трех рабочих дней со дня поступления заявления размещает на своем официальном сайте в информационно-телекоммуникационной сети «Интернет» информационное сообщение о поступлении заявления с указанием места проведения ярмарки согласно реестру, а также срока, в течение которого юридические лица или индивидуальные предприниматели могут подать заявления, не превышающего десяти рабочих дней.</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19. В случае поступления заявлений от юридических лиц или индивидуальных предпринимателей в установленный в соответствии с </w:t>
      </w:r>
      <w:hyperlink w:anchor="Par104" w:history="1">
        <w:r w:rsidRPr="00526833">
          <w:rPr>
            <w:rFonts w:ascii="Times New Roman" w:eastAsia="Times New Roman" w:hAnsi="Times New Roman" w:cs="Times New Roman"/>
            <w:sz w:val="28"/>
            <w:szCs w:val="28"/>
            <w:lang w:eastAsia="zh-CN"/>
          </w:rPr>
          <w:t xml:space="preserve">частью </w:t>
        </w:r>
      </w:hyperlink>
      <w:r w:rsidRPr="00526833">
        <w:rPr>
          <w:rFonts w:ascii="Times New Roman" w:eastAsia="Times New Roman" w:hAnsi="Times New Roman" w:cs="Times New Roman"/>
          <w:sz w:val="28"/>
          <w:szCs w:val="28"/>
          <w:lang w:eastAsia="zh-CN"/>
        </w:rPr>
        <w:t>18 Порядка срок, уполномоченный орган в течение пяти рабочих дней со дня окончания указанного срока принимает решение о проведении торгов на право организации ярмарки.</w:t>
      </w:r>
    </w:p>
    <w:p w:rsidR="00526833" w:rsidRPr="00526833" w:rsidRDefault="001268CE" w:rsidP="0052683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 В случае не</w:t>
      </w:r>
      <w:r w:rsidR="00526833" w:rsidRPr="00526833">
        <w:rPr>
          <w:rFonts w:ascii="Times New Roman" w:eastAsia="Times New Roman" w:hAnsi="Times New Roman" w:cs="Times New Roman"/>
          <w:sz w:val="28"/>
          <w:szCs w:val="28"/>
          <w:lang w:eastAsia="zh-CN"/>
        </w:rPr>
        <w:t xml:space="preserve">поступления заявлений от юридических лиц или индивидуальных предпринимателей в установленный в соответствии с </w:t>
      </w:r>
      <w:hyperlink w:anchor="Par104" w:history="1">
        <w:r w:rsidR="00526833" w:rsidRPr="00526833">
          <w:rPr>
            <w:rFonts w:ascii="Times New Roman" w:eastAsia="Times New Roman" w:hAnsi="Times New Roman" w:cs="Times New Roman"/>
            <w:sz w:val="28"/>
            <w:szCs w:val="28"/>
            <w:lang w:eastAsia="zh-CN"/>
          </w:rPr>
          <w:t>частью  1</w:t>
        </w:r>
      </w:hyperlink>
      <w:r w:rsidR="00526833" w:rsidRPr="00526833">
        <w:rPr>
          <w:rFonts w:ascii="Times New Roman" w:eastAsia="Times New Roman" w:hAnsi="Times New Roman" w:cs="Times New Roman"/>
          <w:sz w:val="28"/>
          <w:szCs w:val="28"/>
          <w:lang w:eastAsia="zh-CN"/>
        </w:rPr>
        <w:t>8 Порядка срок, уполномоченный орган в течение пяти рабочих дней со дня окончания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21. В случае проведения ярмарки собственником стационарного объекта, нестационарного объекта, земельного участка или лицом, обладающим правом пользования указанным имуществом, включенным в реестр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w:t>
      </w:r>
      <w:r w:rsidRPr="00526833">
        <w:rPr>
          <w:rFonts w:ascii="Times New Roman" w:eastAsia="Times New Roman" w:hAnsi="Times New Roman" w:cs="Times New Roman"/>
          <w:sz w:val="28"/>
          <w:szCs w:val="28"/>
          <w:lang w:eastAsia="zh-CN"/>
        </w:rPr>
        <w:lastRenderedPageBreak/>
        <w:t>уполномоченным органом заявления о выдаче разрешения на право организации ярмарки и включения ярмарочной площадки в реестр уполномоченным органом в этом случае не должен превышать десяти рабочих дней.</w:t>
      </w:r>
    </w:p>
    <w:p w:rsidR="00526833" w:rsidRPr="00526833" w:rsidRDefault="003334EB" w:rsidP="00526833">
      <w:pPr>
        <w:spacing w:after="0" w:line="240" w:lineRule="auto"/>
        <w:ind w:firstLine="709"/>
        <w:jc w:val="both"/>
        <w:rPr>
          <w:rFonts w:ascii="Times New Roman" w:eastAsia="Times New Roman" w:hAnsi="Times New Roman" w:cs="Times New Roman"/>
          <w:sz w:val="28"/>
          <w:szCs w:val="28"/>
          <w:lang w:eastAsia="zh-CN"/>
        </w:rPr>
      </w:pPr>
      <w:r w:rsidRPr="00CF72C2">
        <w:rPr>
          <w:rFonts w:ascii="Times New Roman" w:eastAsia="Times New Roman" w:hAnsi="Times New Roman" w:cs="Times New Roman"/>
          <w:sz w:val="28"/>
          <w:szCs w:val="28"/>
          <w:lang w:eastAsia="zh-CN"/>
        </w:rPr>
        <w:t>22</w:t>
      </w:r>
      <w:r w:rsidR="00526833" w:rsidRPr="00CF72C2">
        <w:rPr>
          <w:rFonts w:ascii="Times New Roman" w:eastAsia="Times New Roman" w:hAnsi="Times New Roman" w:cs="Times New Roman"/>
          <w:sz w:val="28"/>
          <w:szCs w:val="28"/>
          <w:lang w:eastAsia="zh-CN"/>
        </w:rPr>
        <w:t>.</w:t>
      </w:r>
      <w:r w:rsidR="00526833" w:rsidRPr="00526833">
        <w:rPr>
          <w:rFonts w:ascii="Times New Roman" w:eastAsia="Times New Roman" w:hAnsi="Times New Roman" w:cs="Times New Roman"/>
          <w:sz w:val="28"/>
          <w:szCs w:val="28"/>
          <w:lang w:eastAsia="zh-CN"/>
        </w:rPr>
        <w:t xml:space="preserve"> В случае если </w:t>
      </w:r>
      <w:r w:rsidR="00810C7F">
        <w:rPr>
          <w:rFonts w:ascii="Times New Roman" w:eastAsia="Times New Roman" w:hAnsi="Times New Roman" w:cs="Times New Roman"/>
          <w:sz w:val="28"/>
          <w:szCs w:val="28"/>
          <w:lang w:eastAsia="zh-CN"/>
        </w:rPr>
        <w:t>заявителем</w:t>
      </w:r>
      <w:r w:rsidR="00526833" w:rsidRPr="00526833">
        <w:rPr>
          <w:rFonts w:ascii="Times New Roman" w:eastAsia="Times New Roman" w:hAnsi="Times New Roman" w:cs="Times New Roman"/>
          <w:sz w:val="28"/>
          <w:szCs w:val="28"/>
          <w:lang w:eastAsia="zh-CN"/>
        </w:rPr>
        <w:t xml:space="preserve"> предлагается новая ярмарочная площадка, отсутствующая в общедоступном реестре, он обращается в уполномоченный орган с заявлением в порядке, установленном частями 14 – 17 Порядка, при этом в заявлении указывает адресные ориентиры новой площадки, площадь, период и время работы ярмарки, а также иные данные в соответствии с реестром.</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3</w:t>
      </w:r>
      <w:r w:rsidRPr="00526833">
        <w:rPr>
          <w:rFonts w:ascii="Times New Roman" w:eastAsia="Times New Roman" w:hAnsi="Times New Roman" w:cs="Times New Roman"/>
          <w:sz w:val="28"/>
          <w:szCs w:val="28"/>
          <w:lang w:eastAsia="zh-CN"/>
        </w:rPr>
        <w:t>. При получении заявления о проведении ярмарки на новой ярмарочной площадке, не включенной в реестр, срок рассмотрения заявления уполномоченным органом, установленный частью 18 Порядка, может быть продлен, но не более чем на 10 дней.</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4</w:t>
      </w:r>
      <w:r w:rsidRPr="00526833">
        <w:rPr>
          <w:rFonts w:ascii="Times New Roman" w:eastAsia="Times New Roman" w:hAnsi="Times New Roman" w:cs="Times New Roman"/>
          <w:sz w:val="28"/>
          <w:szCs w:val="28"/>
          <w:lang w:eastAsia="zh-CN"/>
        </w:rPr>
        <w:t xml:space="preserve">. По результатам рассмотрения заявления о проведении ярмарки на новой ярмарочной площадке уполномоченным органом принимаются решение о включении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w:t>
      </w:r>
      <w:r w:rsidR="003064C7">
        <w:rPr>
          <w:rFonts w:ascii="Times New Roman" w:eastAsia="Times New Roman" w:hAnsi="Times New Roman" w:cs="Times New Roman"/>
          <w:sz w:val="28"/>
          <w:szCs w:val="28"/>
          <w:lang w:eastAsia="zh-CN"/>
        </w:rPr>
        <w:t>реестр</w:t>
      </w:r>
      <w:r w:rsidRPr="00526833">
        <w:rPr>
          <w:rFonts w:ascii="Times New Roman" w:eastAsia="Times New Roman" w:hAnsi="Times New Roman" w:cs="Times New Roman"/>
          <w:sz w:val="28"/>
          <w:szCs w:val="28"/>
          <w:lang w:eastAsia="zh-CN"/>
        </w:rPr>
        <w:t>.</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5</w:t>
      </w:r>
      <w:r w:rsidRPr="00526833">
        <w:rPr>
          <w:rFonts w:ascii="Times New Roman" w:eastAsia="Times New Roman" w:hAnsi="Times New Roman" w:cs="Times New Roman"/>
          <w:sz w:val="28"/>
          <w:szCs w:val="28"/>
          <w:lang w:eastAsia="zh-CN"/>
        </w:rPr>
        <w:t>. В случае если предлагаемая к включению в реестр ярмарочная площадка не соответствует требованиям, установленным к ярмарочным площадкам частями 10 и 11 Порядка,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6</w:t>
      </w:r>
      <w:r w:rsidRPr="00526833">
        <w:rPr>
          <w:rFonts w:ascii="Times New Roman" w:eastAsia="Times New Roman" w:hAnsi="Times New Roman" w:cs="Times New Roman"/>
          <w:sz w:val="28"/>
          <w:szCs w:val="28"/>
          <w:lang w:eastAsia="zh-CN"/>
        </w:rPr>
        <w:t>. Решение по заявлению направляется заявителю в течение трех рабочих дней со дня его принятия.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7</w:t>
      </w:r>
      <w:r w:rsidRPr="00526833">
        <w:rPr>
          <w:rFonts w:ascii="Times New Roman" w:eastAsia="Times New Roman" w:hAnsi="Times New Roman" w:cs="Times New Roman"/>
          <w:sz w:val="28"/>
          <w:szCs w:val="28"/>
          <w:lang w:eastAsia="zh-CN"/>
        </w:rPr>
        <w:t>. Уполномоченный орган ведет регистрацию выданных разрешений на право организации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8</w:t>
      </w:r>
      <w:r w:rsidRPr="00526833">
        <w:rPr>
          <w:rFonts w:ascii="Times New Roman" w:eastAsia="Times New Roman" w:hAnsi="Times New Roman" w:cs="Times New Roman"/>
          <w:sz w:val="28"/>
          <w:szCs w:val="28"/>
          <w:lang w:eastAsia="zh-CN"/>
        </w:rPr>
        <w:t>. Основаниями для отказа в выдаче разрешения на право организации ярмарки являются: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w:t>
      </w:r>
      <w:r w:rsidRPr="00526833">
        <w:rPr>
          <w:rFonts w:ascii="Times New Roman" w:eastAsia="Times New Roman" w:hAnsi="Times New Roman" w:cs="Times New Roman"/>
          <w:sz w:val="28"/>
          <w:szCs w:val="24"/>
          <w:lang w:eastAsia="zh-CN"/>
        </w:rPr>
        <w:t xml:space="preserve"> </w:t>
      </w:r>
      <w:r w:rsidRPr="00526833">
        <w:rPr>
          <w:rFonts w:ascii="Times New Roman" w:eastAsia="Times New Roman" w:hAnsi="Times New Roman" w:cs="Times New Roman"/>
          <w:sz w:val="28"/>
          <w:szCs w:val="28"/>
          <w:lang w:eastAsia="zh-CN"/>
        </w:rPr>
        <w:t>непредставление либо неполное представление сведений и документов, указанных в частях 14 и 15 Порядка;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совпадение проведения ярмарки по месту и времени с другим массовым мероприятием или ярмаркой, решение об организации которой принято ранее;</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несоответствие заявленной к проведению ярмарки условиям использования выбранной ярмарочной площадки, указанным в части 7 Порядка.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w:t>
      </w:r>
      <w:r w:rsidR="00CF72C2" w:rsidRPr="00CF72C2">
        <w:rPr>
          <w:rFonts w:ascii="Times New Roman" w:eastAsia="Times New Roman" w:hAnsi="Times New Roman" w:cs="Times New Roman"/>
          <w:sz w:val="28"/>
          <w:szCs w:val="28"/>
          <w:lang w:eastAsia="zh-CN"/>
        </w:rPr>
        <w:t>9</w:t>
      </w:r>
      <w:r w:rsidRPr="00526833">
        <w:rPr>
          <w:rFonts w:ascii="Times New Roman" w:eastAsia="Times New Roman" w:hAnsi="Times New Roman" w:cs="Times New Roman"/>
          <w:sz w:val="28"/>
          <w:szCs w:val="28"/>
          <w:lang w:eastAsia="zh-CN"/>
        </w:rPr>
        <w:t>.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полное (при наличии сокращенное) наименование организатора ярмарки, его юридический (почтовый) адрес, адрес электронной почты, номер контактного телефона, факса (при наличии);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место проведения ярмарки (ярмарочная площадка);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срок и время проведения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lastRenderedPageBreak/>
        <w:t xml:space="preserve">4) тип ярмарки в соответствии с </w:t>
      </w:r>
      <w:hyperlink w:anchor="Par49" w:history="1">
        <w:r w:rsidRPr="00526833">
          <w:rPr>
            <w:rFonts w:ascii="Times New Roman" w:eastAsia="Times New Roman" w:hAnsi="Times New Roman" w:cs="Times New Roman"/>
            <w:sz w:val="28"/>
            <w:szCs w:val="28"/>
            <w:lang w:eastAsia="zh-CN"/>
          </w:rPr>
          <w:t>частью 4</w:t>
        </w:r>
      </w:hyperlink>
      <w:r w:rsidRPr="00526833">
        <w:rPr>
          <w:rFonts w:ascii="Times New Roman" w:eastAsia="Times New Roman" w:hAnsi="Times New Roman" w:cs="Times New Roman"/>
          <w:sz w:val="28"/>
          <w:szCs w:val="28"/>
          <w:lang w:eastAsia="zh-CN"/>
        </w:rPr>
        <w:t xml:space="preserve"> Порядка;</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5) планируемое количество участников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6) ассортимент реализуемых на ярмарке товаров (работ, услуг).</w:t>
      </w:r>
    </w:p>
    <w:p w:rsidR="00526833" w:rsidRPr="00526833" w:rsidRDefault="00CF72C2" w:rsidP="0052683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526833" w:rsidRPr="00526833">
        <w:rPr>
          <w:rFonts w:ascii="Times New Roman" w:eastAsia="Times New Roman" w:hAnsi="Times New Roman" w:cs="Times New Roman"/>
          <w:sz w:val="28"/>
          <w:szCs w:val="28"/>
          <w:lang w:eastAsia="zh-CN"/>
        </w:rPr>
        <w:t>. Разрешение на право организации ярмарки может быть аннулировано (досрочно прекращено) решением уполномоченного органа путем издания правового акта в следующих случаях:</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поступления в уполномоченный орган информации исполнительного органа государственной власти Камчатского края, уполномоченного в вопросах государственного регулирования торговой деятельности, иных уполномоченных органов о том, что в течение срока проведения ярмарки, указанного в данном решении, организатор ярмарки не приступил к проведению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поступления в уполномоченный орган документа, подтверждающего сведения о нарушении организатором ярмарки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допущенном на данной ярмарке два или более раза в течение срока проведения ярмарки, указанного в данном решении;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поступления в уполномоченный орган документа, подтверждающего сведения о нарушении организатором ярмарки требований, установленных законодательством Камчатского края в области организации ярмарок, организации продажи товаров (выполнения работ, оказания услуг) на ярмарках, допущенном на данной ярмарке два или более раза в течение срока проведения ярмарки, указанного в данном решении;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4) наличия письменного заявления организатора ярмарки о невозможности проведения ярмарки либо о досрочном прекращении действия разрешения на право организации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jc w:val="center"/>
        <w:outlineLvl w:val="1"/>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3. Обязанности организатора и администратора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1</w:t>
      </w:r>
      <w:r w:rsidRPr="00526833">
        <w:rPr>
          <w:rFonts w:ascii="Times New Roman" w:eastAsia="Times New Roman" w:hAnsi="Times New Roman" w:cs="Times New Roman"/>
          <w:sz w:val="28"/>
          <w:szCs w:val="28"/>
          <w:lang w:eastAsia="zh-CN"/>
        </w:rPr>
        <w:t>. Организатор ярмарки на основании разрешения о праве организации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разрабатывает и утверждает план мероприятий по организации ярмарки и продажи товаров (выполнению работ, оказанию услуг) на ней;</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4) размещает в средствах массовой информации Камчатского края и (при наличии) на своем сайте в информационно-телекоммуникационной сети «Интернет» и (или) на сайте уполномоченного органа или исполнительного органа государственной власти Камчатского края, уполномоченного в вопросах </w:t>
      </w:r>
      <w:r w:rsidRPr="00526833">
        <w:rPr>
          <w:rFonts w:ascii="Times New Roman" w:eastAsia="Times New Roman" w:hAnsi="Times New Roman" w:cs="Times New Roman"/>
          <w:sz w:val="28"/>
          <w:szCs w:val="28"/>
          <w:lang w:eastAsia="zh-CN"/>
        </w:rPr>
        <w:lastRenderedPageBreak/>
        <w:t>государственного регулирования торговой деятельности, информацию о плане мероприятий по организации ярмарки и продажи товаров на ней не позднее 10 дней до дня проведения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5) размещает любым доступным способом информацию о проведении ярмарки с указанием: организатора ярмарки, места проведения, режима работы, вида ярмарки. Указанная информация размещается и в месте проведения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6) уведомляет не позднее 10 дней до планируемой даты проведения ярмарки в письменной форме территориальные органы Управления </w:t>
      </w:r>
      <w:r w:rsidR="003064C7" w:rsidRPr="003064C7">
        <w:rPr>
          <w:rFonts w:ascii="Times New Roman" w:eastAsia="Times New Roman" w:hAnsi="Times New Roman" w:cs="Times New Roman"/>
          <w:sz w:val="28"/>
          <w:szCs w:val="28"/>
          <w:lang w:eastAsia="zh-CN"/>
        </w:rPr>
        <w:t>Министерства внутренних дел Российской Федерации по Камчатскому краю</w:t>
      </w:r>
      <w:r w:rsidRPr="00526833">
        <w:rPr>
          <w:rFonts w:ascii="Times New Roman" w:eastAsia="Times New Roman" w:hAnsi="Times New Roman" w:cs="Times New Roman"/>
          <w:sz w:val="28"/>
          <w:szCs w:val="28"/>
          <w:lang w:eastAsia="zh-CN"/>
        </w:rPr>
        <w:t xml:space="preserve">, Управления </w:t>
      </w:r>
      <w:proofErr w:type="spellStart"/>
      <w:r w:rsidRPr="00526833">
        <w:rPr>
          <w:rFonts w:ascii="Times New Roman" w:eastAsia="Times New Roman" w:hAnsi="Times New Roman" w:cs="Times New Roman"/>
          <w:sz w:val="28"/>
          <w:szCs w:val="28"/>
          <w:lang w:eastAsia="zh-CN"/>
        </w:rPr>
        <w:t>Роспотребнадзора</w:t>
      </w:r>
      <w:proofErr w:type="spellEnd"/>
      <w:r w:rsidRPr="00526833">
        <w:rPr>
          <w:rFonts w:ascii="Times New Roman" w:eastAsia="Times New Roman" w:hAnsi="Times New Roman" w:cs="Times New Roman"/>
          <w:sz w:val="28"/>
          <w:szCs w:val="28"/>
          <w:lang w:eastAsia="zh-CN"/>
        </w:rPr>
        <w:t xml:space="preserve"> по Камчатскому краю, Агентство по ветеринарии Камчатского края о дате, месте проведения ярмарки и режиме ее работы;</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7) определяет форму заявки, сроки ее подачи;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8) 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9) ведет учет заявок, заключенных договоров на участие в ярмарке и участников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10)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11) создает условия участникам ярмарки для подключения к электросетям (при продаже скоропортящихся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12) предусматривает (при наличии возможности) места для стоянки автотранспортных средств участников и посетителей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w:t>
      </w:r>
      <w:r w:rsidRPr="00526833">
        <w:rPr>
          <w:rFonts w:ascii="Times New Roman" w:eastAsia="Times New Roman" w:hAnsi="Times New Roman" w:cs="Times New Roman"/>
          <w:sz w:val="28"/>
          <w:szCs w:val="28"/>
          <w:lang w:eastAsia="zh-CN"/>
        </w:rPr>
        <w:lastRenderedPageBreak/>
        <w:t>официальном сайте организатора ярмарки в информационно-телекоммуникационной сети «Интернет»;</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14) после проведения ярмарки организатор ярмарки представляет в уполномоченный орган, выдавший разрешение на право организации ярмарки, </w:t>
      </w:r>
      <w:hyperlink r:id="rId9" w:history="1">
        <w:r w:rsidRPr="00526833">
          <w:rPr>
            <w:rFonts w:ascii="Times New Roman" w:eastAsia="Times New Roman" w:hAnsi="Times New Roman" w:cs="Times New Roman"/>
            <w:sz w:val="28"/>
            <w:szCs w:val="28"/>
            <w:lang w:eastAsia="zh-CN"/>
          </w:rPr>
          <w:t>отчет</w:t>
        </w:r>
      </w:hyperlink>
      <w:r w:rsidRPr="00526833">
        <w:rPr>
          <w:rFonts w:ascii="Times New Roman" w:eastAsia="Times New Roman" w:hAnsi="Times New Roman" w:cs="Times New Roman"/>
          <w:sz w:val="28"/>
          <w:szCs w:val="28"/>
          <w:lang w:eastAsia="zh-CN"/>
        </w:rPr>
        <w:t xml:space="preserve"> об итогах проведения ярмарки по форме согласно приложению 2 к Порядку в следующие сроки: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а) при проведении разовых ярмарок – в течение двух рабочих дней после проведения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б) при проведении регулярных ярмарок </w:t>
      </w:r>
      <w:r w:rsidRPr="00526833">
        <w:rPr>
          <w:rFonts w:ascii="Times New Roman" w:eastAsia="Times New Roman" w:hAnsi="Times New Roman" w:cs="Times New Roman"/>
          <w:sz w:val="28"/>
          <w:szCs w:val="28"/>
          <w:lang w:eastAsia="zh-CN"/>
        </w:rPr>
        <w:softHyphen/>
        <w:t>– в течение пяти рабочих дней после проведения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в) при проведении постоянно действующих ярмарок – в срок до 5 числа месяца, следующего за истекшим.</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2</w:t>
      </w:r>
      <w:r w:rsidRPr="00526833">
        <w:rPr>
          <w:rFonts w:ascii="Times New Roman" w:eastAsia="Times New Roman" w:hAnsi="Times New Roman" w:cs="Times New Roman"/>
          <w:sz w:val="28"/>
          <w:szCs w:val="28"/>
          <w:lang w:eastAsia="zh-CN"/>
        </w:rPr>
        <w:t>. 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размещает участников ярмарки в соответствии с планом мероприятий по организации ярмарки и схемой размещения мест для продажи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обеспечивает соблюдение ассортимента реализуемых товаров и режима работы ярмарки, определенных организатором ярмарки;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осуществляет контроль за санитарным состоянием ярмарочной площадки;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4) устанавливает в доступном месте </w:t>
      </w:r>
      <w:proofErr w:type="spellStart"/>
      <w:r w:rsidRPr="00526833">
        <w:rPr>
          <w:rFonts w:ascii="Times New Roman" w:eastAsia="Times New Roman" w:hAnsi="Times New Roman" w:cs="Times New Roman"/>
          <w:sz w:val="28"/>
          <w:szCs w:val="28"/>
          <w:lang w:eastAsia="zh-CN"/>
        </w:rPr>
        <w:t>весоизмерительные</w:t>
      </w:r>
      <w:proofErr w:type="spellEnd"/>
      <w:r w:rsidRPr="00526833">
        <w:rPr>
          <w:rFonts w:ascii="Times New Roman" w:eastAsia="Times New Roman" w:hAnsi="Times New Roman" w:cs="Times New Roman"/>
          <w:sz w:val="28"/>
          <w:szCs w:val="28"/>
          <w:lang w:eastAsia="zh-CN"/>
        </w:rPr>
        <w:t xml:space="preserve"> приборы, соответствующие метрологическим правилам, для проверки покупателями правильности веса приобретенных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jc w:val="center"/>
        <w:outlineLvl w:val="1"/>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4. Требования к организации продажи товаров и выполнения работ, оказания услуг на ярмарках, организуемых на территории Камчатского края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9" w:name="Par168"/>
      <w:bookmarkEnd w:id="9"/>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3</w:t>
      </w:r>
      <w:r w:rsidRPr="00526833">
        <w:rPr>
          <w:rFonts w:ascii="Times New Roman" w:eastAsia="Times New Roman" w:hAnsi="Times New Roman" w:cs="Times New Roman"/>
          <w:sz w:val="28"/>
          <w:szCs w:val="28"/>
          <w:lang w:eastAsia="zh-CN"/>
        </w:rPr>
        <w:t>.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индивидуального предпринимателя, сведений о государственной регистрации и органе, зарегистрировавшем его;</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2) использование при продаже товаров </w:t>
      </w:r>
      <w:proofErr w:type="spellStart"/>
      <w:r w:rsidRPr="00526833">
        <w:rPr>
          <w:rFonts w:ascii="Times New Roman" w:eastAsia="Times New Roman" w:hAnsi="Times New Roman" w:cs="Times New Roman"/>
          <w:sz w:val="28"/>
          <w:szCs w:val="28"/>
          <w:lang w:eastAsia="zh-CN"/>
        </w:rPr>
        <w:t>весоизмерительного</w:t>
      </w:r>
      <w:proofErr w:type="spellEnd"/>
      <w:r w:rsidRPr="00526833">
        <w:rPr>
          <w:rFonts w:ascii="Times New Roman" w:eastAsia="Times New Roman" w:hAnsi="Times New Roman" w:cs="Times New Roman"/>
          <w:sz w:val="28"/>
          <w:szCs w:val="28"/>
          <w:lang w:eastAsia="zh-CN"/>
        </w:rPr>
        <w:t xml:space="preserve">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10" w:name="Par171"/>
      <w:bookmarkEnd w:id="10"/>
      <w:r w:rsidRPr="00526833">
        <w:rPr>
          <w:rFonts w:ascii="Times New Roman" w:eastAsia="Times New Roman" w:hAnsi="Times New Roman" w:cs="Times New Roman"/>
          <w:sz w:val="28"/>
          <w:szCs w:val="28"/>
          <w:lang w:eastAsia="zh-CN"/>
        </w:rPr>
        <w:lastRenderedPageBreak/>
        <w:t>3) 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11" w:name="Par172"/>
      <w:bookmarkEnd w:id="11"/>
      <w:r w:rsidRPr="00526833">
        <w:rPr>
          <w:rFonts w:ascii="Times New Roman" w:eastAsia="Times New Roman" w:hAnsi="Times New Roman" w:cs="Times New Roman"/>
          <w:sz w:val="28"/>
          <w:szCs w:val="28"/>
          <w:lang w:eastAsia="zh-CN"/>
        </w:rPr>
        <w:t>4) наличие личной медицинской книжки продавца (при реализации продовольственных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5) наличие личной карточки (</w:t>
      </w:r>
      <w:proofErr w:type="spellStart"/>
      <w:r w:rsidRPr="00526833">
        <w:rPr>
          <w:rFonts w:ascii="Times New Roman" w:eastAsia="Times New Roman" w:hAnsi="Times New Roman" w:cs="Times New Roman"/>
          <w:sz w:val="28"/>
          <w:szCs w:val="28"/>
          <w:lang w:eastAsia="zh-CN"/>
        </w:rPr>
        <w:t>бейджа</w:t>
      </w:r>
      <w:proofErr w:type="spellEnd"/>
      <w:r w:rsidRPr="00526833">
        <w:rPr>
          <w:rFonts w:ascii="Times New Roman" w:eastAsia="Times New Roman" w:hAnsi="Times New Roman" w:cs="Times New Roman"/>
          <w:sz w:val="28"/>
          <w:szCs w:val="28"/>
          <w:lang w:eastAsia="zh-CN"/>
        </w:rPr>
        <w:t>) продавца с указанием его фамилии, имени, отчества (при наличии).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bookmarkStart w:id="12" w:name="Par174"/>
      <w:bookmarkEnd w:id="12"/>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4</w:t>
      </w:r>
      <w:r w:rsidRPr="00526833">
        <w:rPr>
          <w:rFonts w:ascii="Times New Roman" w:eastAsia="Times New Roman" w:hAnsi="Times New Roman" w:cs="Times New Roman"/>
          <w:sz w:val="28"/>
          <w:szCs w:val="28"/>
          <w:lang w:eastAsia="zh-CN"/>
        </w:rPr>
        <w:t xml:space="preserve">. Документы, указанные в </w:t>
      </w:r>
      <w:hyperlink w:anchor="Par171" w:history="1">
        <w:r w:rsidRPr="00526833">
          <w:rPr>
            <w:rFonts w:ascii="Times New Roman" w:eastAsia="Times New Roman" w:hAnsi="Times New Roman" w:cs="Times New Roman"/>
            <w:sz w:val="28"/>
            <w:szCs w:val="28"/>
            <w:lang w:eastAsia="zh-CN"/>
          </w:rPr>
          <w:t>пунктах 3</w:t>
        </w:r>
      </w:hyperlink>
      <w:r w:rsidRPr="00526833">
        <w:rPr>
          <w:rFonts w:ascii="Times New Roman" w:eastAsia="Times New Roman" w:hAnsi="Times New Roman" w:cs="Times New Roman"/>
          <w:sz w:val="28"/>
          <w:szCs w:val="28"/>
          <w:lang w:eastAsia="zh-CN"/>
        </w:rPr>
        <w:t xml:space="preserve"> и </w:t>
      </w:r>
      <w:hyperlink w:anchor="Par172" w:history="1">
        <w:r w:rsidRPr="00526833">
          <w:rPr>
            <w:rFonts w:ascii="Times New Roman" w:eastAsia="Times New Roman" w:hAnsi="Times New Roman" w:cs="Times New Roman"/>
            <w:sz w:val="28"/>
            <w:szCs w:val="28"/>
            <w:lang w:eastAsia="zh-CN"/>
          </w:rPr>
          <w:t xml:space="preserve">4 части </w:t>
        </w:r>
      </w:hyperlink>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3</w:t>
      </w:r>
      <w:r w:rsidRPr="00526833">
        <w:rPr>
          <w:rFonts w:ascii="Times New Roman" w:eastAsia="Times New Roman" w:hAnsi="Times New Roman" w:cs="Times New Roman"/>
          <w:sz w:val="28"/>
          <w:szCs w:val="28"/>
          <w:lang w:eastAsia="zh-CN"/>
        </w:rPr>
        <w:t xml:space="preserve">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5</w:t>
      </w:r>
      <w:r w:rsidRPr="00526833">
        <w:rPr>
          <w:rFonts w:ascii="Times New Roman" w:eastAsia="Times New Roman" w:hAnsi="Times New Roman" w:cs="Times New Roman"/>
          <w:sz w:val="28"/>
          <w:szCs w:val="28"/>
          <w:lang w:eastAsia="zh-CN"/>
        </w:rPr>
        <w:t>.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6</w:t>
      </w:r>
      <w:r w:rsidRPr="00526833">
        <w:rPr>
          <w:rFonts w:ascii="Times New Roman" w:eastAsia="Times New Roman" w:hAnsi="Times New Roman" w:cs="Times New Roman"/>
          <w:sz w:val="28"/>
          <w:szCs w:val="28"/>
          <w:lang w:eastAsia="zh-CN"/>
        </w:rPr>
        <w:t>.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w:t>
      </w:r>
      <w:r w:rsidRPr="00526833">
        <w:rPr>
          <w:rFonts w:ascii="Times New Roman" w:eastAsia="Times New Roman" w:hAnsi="Times New Roman" w:cs="Times New Roman"/>
          <w:sz w:val="28"/>
          <w:szCs w:val="28"/>
          <w:highlight w:val="yellow"/>
          <w:lang w:eastAsia="zh-CN"/>
        </w:rPr>
        <w:t xml:space="preserve"> </w:t>
      </w:r>
      <w:r w:rsidRPr="00526833">
        <w:rPr>
          <w:rFonts w:ascii="Times New Roman" w:eastAsia="Times New Roman" w:hAnsi="Times New Roman" w:cs="Times New Roman"/>
          <w:sz w:val="28"/>
          <w:szCs w:val="28"/>
          <w:lang w:eastAsia="zh-CN"/>
        </w:rPr>
        <w:t>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7</w:t>
      </w:r>
      <w:r w:rsidRPr="00526833">
        <w:rPr>
          <w:rFonts w:ascii="Times New Roman" w:eastAsia="Times New Roman" w:hAnsi="Times New Roman" w:cs="Times New Roman"/>
          <w:sz w:val="28"/>
          <w:szCs w:val="28"/>
          <w:lang w:eastAsia="zh-CN"/>
        </w:rPr>
        <w:t>.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4C7E0D">
        <w:rPr>
          <w:rFonts w:ascii="Times New Roman" w:eastAsia="Times New Roman" w:hAnsi="Times New Roman" w:cs="Times New Roman"/>
          <w:sz w:val="28"/>
          <w:szCs w:val="28"/>
          <w:lang w:eastAsia="zh-CN"/>
        </w:rPr>
        <w:t>8</w:t>
      </w:r>
      <w:r w:rsidRPr="00526833">
        <w:rPr>
          <w:rFonts w:ascii="Times New Roman" w:eastAsia="Times New Roman" w:hAnsi="Times New Roman" w:cs="Times New Roman"/>
          <w:sz w:val="28"/>
          <w:szCs w:val="28"/>
          <w:lang w:eastAsia="zh-CN"/>
        </w:rPr>
        <w:t>. Запрещается продажа на ярмарках:</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1) товаров, реализация которых запрещена или ограничена законодательством Российской Федерации;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2) пищевых продуктов домашнего изготовления;</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 пищевых продуктов без соблюдения температурных режимов их реализации.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3</w:t>
      </w:r>
      <w:r w:rsidR="00CF72C2" w:rsidRPr="00CF72C2">
        <w:rPr>
          <w:rFonts w:ascii="Times New Roman" w:eastAsia="Times New Roman" w:hAnsi="Times New Roman" w:cs="Times New Roman"/>
          <w:sz w:val="28"/>
          <w:szCs w:val="28"/>
          <w:lang w:eastAsia="zh-CN"/>
        </w:rPr>
        <w:t>9</w:t>
      </w:r>
      <w:r w:rsidRPr="00526833">
        <w:rPr>
          <w:rFonts w:ascii="Times New Roman" w:eastAsia="Times New Roman" w:hAnsi="Times New Roman" w:cs="Times New Roman"/>
          <w:sz w:val="28"/>
          <w:szCs w:val="28"/>
          <w:lang w:eastAsia="zh-CN"/>
        </w:rPr>
        <w:t>. Контроль за соблюдением настоящих требований осуществляется в соответствии с законодательством Российской Федерации.</w:t>
      </w: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ind w:firstLine="709"/>
        <w:jc w:val="both"/>
        <w:rPr>
          <w:rFonts w:ascii="Times New Roman" w:eastAsia="Times New Roman" w:hAnsi="Times New Roman" w:cs="Times New Roman"/>
          <w:sz w:val="28"/>
          <w:szCs w:val="28"/>
          <w:lang w:eastAsia="zh-CN"/>
        </w:rPr>
      </w:pPr>
    </w:p>
    <w:p w:rsidR="00526833" w:rsidRPr="00526833" w:rsidRDefault="00526833" w:rsidP="00526833">
      <w:pPr>
        <w:spacing w:after="0" w:line="240" w:lineRule="auto"/>
        <w:rPr>
          <w:rFonts w:ascii="Times New Roman" w:eastAsia="Times New Roman" w:hAnsi="Times New Roman" w:cs="Times New Roman"/>
          <w:sz w:val="28"/>
          <w:szCs w:val="24"/>
          <w:lang w:eastAsia="zh-CN"/>
        </w:rPr>
        <w:sectPr w:rsidR="00526833" w:rsidRPr="00526833">
          <w:headerReference w:type="default" r:id="rId10"/>
          <w:endnotePr>
            <w:numFmt w:val="decimal"/>
          </w:endnotePr>
          <w:pgSz w:w="11906" w:h="16838"/>
          <w:pgMar w:top="1134" w:right="851" w:bottom="1134" w:left="1418" w:header="709" w:footer="0" w:gutter="0"/>
          <w:cols w:space="720"/>
          <w:titlePg/>
        </w:sectPr>
      </w:pPr>
    </w:p>
    <w:p w:rsidR="00526833" w:rsidRPr="00526833" w:rsidRDefault="00526833" w:rsidP="00526833">
      <w:pPr>
        <w:spacing w:after="0" w:line="240" w:lineRule="auto"/>
        <w:ind w:left="8931"/>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sz w:val="28"/>
          <w:szCs w:val="28"/>
          <w:lang w:eastAsia="zh-CN"/>
        </w:rPr>
        <w:lastRenderedPageBreak/>
        <w:t xml:space="preserve">Приложение 1 к Порядку </w:t>
      </w:r>
      <w:r w:rsidRPr="00526833">
        <w:rPr>
          <w:rFonts w:ascii="Times New Roman" w:eastAsia="Times New Roman" w:hAnsi="Times New Roman" w:cs="Times New Roman"/>
          <w:bCs/>
          <w:sz w:val="28"/>
          <w:szCs w:val="28"/>
          <w:lang w:eastAsia="zh-CN"/>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526833" w:rsidRPr="00526833" w:rsidRDefault="00526833" w:rsidP="00526833">
      <w:pPr>
        <w:spacing w:after="0" w:line="240" w:lineRule="auto"/>
        <w:rPr>
          <w:rFonts w:ascii="Times New Roman" w:eastAsia="Times New Roman" w:hAnsi="Times New Roman" w:cs="Times New Roman"/>
          <w:bCs/>
          <w:sz w:val="28"/>
          <w:szCs w:val="28"/>
          <w:lang w:eastAsia="zh-CN"/>
        </w:rPr>
      </w:pPr>
    </w:p>
    <w:p w:rsidR="00526833" w:rsidRPr="00526833" w:rsidRDefault="00526833" w:rsidP="00526833">
      <w:pPr>
        <w:spacing w:after="0" w:line="240" w:lineRule="auto"/>
        <w:jc w:val="center"/>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Реестр ярмарочных площадок</w:t>
      </w:r>
    </w:p>
    <w:p w:rsidR="00526833" w:rsidRPr="00526833" w:rsidRDefault="00526833" w:rsidP="00526833">
      <w:pPr>
        <w:spacing w:after="0" w:line="240" w:lineRule="auto"/>
        <w:jc w:val="center"/>
        <w:rPr>
          <w:rFonts w:ascii="Times New Roman" w:eastAsia="Times New Roman" w:hAnsi="Times New Roman" w:cs="Times New Roman"/>
          <w:sz w:val="28"/>
          <w:szCs w:val="24"/>
          <w:lang w:eastAsia="zh-CN"/>
        </w:rPr>
      </w:pPr>
      <w:r w:rsidRPr="00526833">
        <w:rPr>
          <w:rFonts w:ascii="Times New Roman" w:eastAsia="Times New Roman" w:hAnsi="Times New Roman" w:cs="Times New Roman"/>
          <w:bCs/>
          <w:sz w:val="28"/>
          <w:szCs w:val="28"/>
          <w:lang w:eastAsia="zh-CN"/>
        </w:rPr>
        <w:t>_______________________________________</w:t>
      </w:r>
    </w:p>
    <w:p w:rsidR="00526833" w:rsidRPr="00526833" w:rsidRDefault="00526833" w:rsidP="00526833">
      <w:pPr>
        <w:spacing w:after="0" w:line="240" w:lineRule="auto"/>
        <w:jc w:val="center"/>
        <w:rPr>
          <w:rFonts w:ascii="Times New Roman" w:eastAsia="Times New Roman" w:hAnsi="Times New Roman" w:cs="Times New Roman"/>
          <w:bCs/>
          <w:sz w:val="28"/>
          <w:szCs w:val="28"/>
          <w:lang w:eastAsia="zh-CN"/>
        </w:rPr>
      </w:pPr>
      <w:r w:rsidRPr="00526833">
        <w:rPr>
          <w:rFonts w:ascii="Times New Roman" w:eastAsia="Times New Roman" w:hAnsi="Times New Roman" w:cs="Times New Roman"/>
          <w:bCs/>
          <w:sz w:val="28"/>
          <w:szCs w:val="28"/>
          <w:lang w:eastAsia="zh-CN"/>
        </w:rPr>
        <w:t>(наименование муниципального образования)</w:t>
      </w:r>
    </w:p>
    <w:p w:rsidR="00526833" w:rsidRPr="00526833" w:rsidRDefault="00526833" w:rsidP="00526833">
      <w:pPr>
        <w:spacing w:after="0" w:line="240" w:lineRule="auto"/>
        <w:jc w:val="center"/>
        <w:rPr>
          <w:rFonts w:ascii="Times New Roman" w:eastAsia="Times New Roman" w:hAnsi="Times New Roman" w:cs="Times New Roman"/>
          <w:bCs/>
          <w:sz w:val="28"/>
          <w:szCs w:val="28"/>
          <w:lang w:eastAsia="zh-CN"/>
        </w:rPr>
      </w:pPr>
    </w:p>
    <w:tbl>
      <w:tblPr>
        <w:tblStyle w:val="3"/>
        <w:tblW w:w="15157" w:type="dxa"/>
        <w:tblLayout w:type="fixed"/>
        <w:tblLook w:val="04A0" w:firstRow="1" w:lastRow="0" w:firstColumn="1" w:lastColumn="0" w:noHBand="0" w:noVBand="1"/>
      </w:tblPr>
      <w:tblGrid>
        <w:gridCol w:w="460"/>
        <w:gridCol w:w="1111"/>
        <w:gridCol w:w="1259"/>
        <w:gridCol w:w="993"/>
        <w:gridCol w:w="992"/>
        <w:gridCol w:w="1276"/>
        <w:gridCol w:w="1701"/>
        <w:gridCol w:w="1275"/>
        <w:gridCol w:w="993"/>
        <w:gridCol w:w="850"/>
        <w:gridCol w:w="709"/>
        <w:gridCol w:w="850"/>
        <w:gridCol w:w="709"/>
        <w:gridCol w:w="992"/>
        <w:gridCol w:w="987"/>
      </w:tblGrid>
      <w:tr w:rsidR="00526833" w:rsidRPr="00526833" w:rsidTr="00412E6A">
        <w:tc>
          <w:tcPr>
            <w:tcW w:w="460" w:type="dxa"/>
            <w:vMerge w:val="restart"/>
          </w:tcPr>
          <w:p w:rsidR="00526833" w:rsidRPr="00526833" w:rsidRDefault="00526833" w:rsidP="00526833">
            <w:pPr>
              <w:jc w:val="center"/>
              <w:rPr>
                <w:bCs/>
                <w:sz w:val="24"/>
                <w:szCs w:val="24"/>
              </w:rPr>
            </w:pPr>
          </w:p>
          <w:p w:rsidR="00526833" w:rsidRPr="00526833" w:rsidRDefault="00526833" w:rsidP="00526833">
            <w:pPr>
              <w:jc w:val="center"/>
              <w:rPr>
                <w:bCs/>
                <w:sz w:val="24"/>
                <w:szCs w:val="24"/>
              </w:rPr>
            </w:pPr>
          </w:p>
          <w:p w:rsidR="00526833" w:rsidRPr="00526833" w:rsidRDefault="00526833" w:rsidP="00526833">
            <w:pPr>
              <w:jc w:val="center"/>
              <w:rPr>
                <w:bCs/>
                <w:sz w:val="24"/>
                <w:szCs w:val="24"/>
              </w:rPr>
            </w:pPr>
          </w:p>
          <w:p w:rsidR="00526833" w:rsidRPr="00526833" w:rsidRDefault="00526833" w:rsidP="00526833">
            <w:pPr>
              <w:jc w:val="center"/>
              <w:rPr>
                <w:bCs/>
                <w:sz w:val="24"/>
                <w:szCs w:val="24"/>
              </w:rPr>
            </w:pPr>
          </w:p>
          <w:p w:rsidR="00526833" w:rsidRPr="00526833" w:rsidRDefault="00526833" w:rsidP="00526833">
            <w:pPr>
              <w:rPr>
                <w:bCs/>
                <w:sz w:val="24"/>
                <w:szCs w:val="24"/>
              </w:rPr>
            </w:pPr>
            <w:r w:rsidRPr="00526833">
              <w:rPr>
                <w:bCs/>
                <w:sz w:val="24"/>
                <w:szCs w:val="24"/>
              </w:rPr>
              <w:t>№ п/п</w:t>
            </w:r>
          </w:p>
          <w:p w:rsidR="00526833" w:rsidRPr="00526833" w:rsidRDefault="00526833" w:rsidP="00526833">
            <w:pPr>
              <w:jc w:val="center"/>
              <w:rPr>
                <w:bCs/>
                <w:sz w:val="24"/>
                <w:szCs w:val="24"/>
              </w:rPr>
            </w:pPr>
          </w:p>
        </w:tc>
        <w:tc>
          <w:tcPr>
            <w:tcW w:w="1111"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Адрес и адресные ориентиры, описание границ места проведения ярмарки</w:t>
            </w:r>
          </w:p>
        </w:tc>
        <w:tc>
          <w:tcPr>
            <w:tcW w:w="1259"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Площадь ярмарочной площадки</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Тип  ярмарки (периодичность)</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Тип ярмарки</w:t>
            </w:r>
            <w:r w:rsidRPr="00526833">
              <w:rPr>
                <w:bCs/>
                <w:color w:val="000000"/>
                <w:sz w:val="24"/>
                <w:szCs w:val="24"/>
              </w:rPr>
              <w:br/>
              <w:t>(ассортимент)</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Срок проведения ярмарки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Ограничения по периодам и времени работы ярмарки на данной площадке</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Возможность подключения к электросетям</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Организатор ярмарки</w:t>
            </w:r>
          </w:p>
        </w:tc>
        <w:tc>
          <w:tcPr>
            <w:tcW w:w="311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Количество мест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Номер и дата разрешения на проведение ярмарки</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Режим работы ярмарки</w:t>
            </w:r>
          </w:p>
        </w:tc>
      </w:tr>
      <w:tr w:rsidR="00526833" w:rsidRPr="00526833" w:rsidTr="00412E6A">
        <w:trPr>
          <w:trHeight w:val="3926"/>
        </w:trPr>
        <w:tc>
          <w:tcPr>
            <w:tcW w:w="460" w:type="dxa"/>
            <w:vMerge/>
          </w:tcPr>
          <w:p w:rsidR="00526833" w:rsidRPr="00526833" w:rsidRDefault="00526833" w:rsidP="00526833">
            <w:pPr>
              <w:jc w:val="center"/>
              <w:rPr>
                <w:bCs/>
                <w:sz w:val="24"/>
                <w:szCs w:val="24"/>
              </w:rPr>
            </w:pPr>
          </w:p>
        </w:tc>
        <w:tc>
          <w:tcPr>
            <w:tcW w:w="1111"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1259" w:type="dxa"/>
            <w:vMerge/>
            <w:tcBorders>
              <w:left w:val="single" w:sz="4" w:space="0" w:color="auto"/>
              <w:right w:val="single" w:sz="4" w:space="0" w:color="auto"/>
            </w:tcBorders>
          </w:tcPr>
          <w:p w:rsidR="00526833" w:rsidRPr="00526833" w:rsidRDefault="00526833" w:rsidP="00526833">
            <w:pPr>
              <w:jc w:val="center"/>
              <w:rPr>
                <w:bCs/>
                <w:sz w:val="24"/>
                <w:szCs w:val="24"/>
              </w:rPr>
            </w:pPr>
          </w:p>
        </w:tc>
        <w:tc>
          <w:tcPr>
            <w:tcW w:w="993"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992"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1276"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1701"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1275"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993" w:type="dxa"/>
            <w:vMerge/>
            <w:tcBorders>
              <w:left w:val="single" w:sz="4" w:space="0" w:color="auto"/>
              <w:bottom w:val="single" w:sz="4" w:space="0" w:color="auto"/>
              <w:right w:val="single" w:sz="4" w:space="0" w:color="auto"/>
            </w:tcBorders>
            <w:vAlign w:val="center"/>
          </w:tcPr>
          <w:p w:rsidR="00526833" w:rsidRPr="00526833" w:rsidRDefault="00526833" w:rsidP="00526833">
            <w:pPr>
              <w:rPr>
                <w:b/>
                <w:bCs/>
                <w:color w:val="000000"/>
              </w:rPr>
            </w:pPr>
          </w:p>
        </w:tc>
        <w:tc>
          <w:tcPr>
            <w:tcW w:w="850" w:type="dxa"/>
            <w:tcBorders>
              <w:top w:val="single" w:sz="4" w:space="0" w:color="auto"/>
              <w:left w:val="single" w:sz="4" w:space="0" w:color="auto"/>
              <w:bottom w:val="nil"/>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всего</w:t>
            </w:r>
          </w:p>
        </w:tc>
        <w:tc>
          <w:tcPr>
            <w:tcW w:w="709" w:type="dxa"/>
            <w:tcBorders>
              <w:top w:val="single" w:sz="4" w:space="0" w:color="auto"/>
              <w:left w:val="single" w:sz="4" w:space="0" w:color="auto"/>
              <w:bottom w:val="nil"/>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автотранспорт</w:t>
            </w:r>
          </w:p>
        </w:tc>
        <w:tc>
          <w:tcPr>
            <w:tcW w:w="850" w:type="dxa"/>
            <w:tcBorders>
              <w:top w:val="single" w:sz="4" w:space="0" w:color="auto"/>
              <w:left w:val="nil"/>
              <w:bottom w:val="nil"/>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 xml:space="preserve">К(Ф)Х и ЛПХ, в </w:t>
            </w:r>
            <w:proofErr w:type="spellStart"/>
            <w:r w:rsidRPr="00526833">
              <w:rPr>
                <w:bCs/>
                <w:color w:val="000000"/>
                <w:sz w:val="24"/>
                <w:szCs w:val="24"/>
              </w:rPr>
              <w:t>т.ч</w:t>
            </w:r>
            <w:proofErr w:type="spellEnd"/>
            <w:r w:rsidRPr="00526833">
              <w:rPr>
                <w:bCs/>
                <w:color w:val="000000"/>
                <w:sz w:val="24"/>
                <w:szCs w:val="24"/>
              </w:rPr>
              <w:t>. садоводство, огородничество, животноводство</w:t>
            </w:r>
          </w:p>
        </w:tc>
        <w:tc>
          <w:tcPr>
            <w:tcW w:w="709" w:type="dxa"/>
            <w:tcBorders>
              <w:top w:val="single" w:sz="4" w:space="0" w:color="auto"/>
              <w:left w:val="nil"/>
              <w:bottom w:val="nil"/>
              <w:right w:val="single" w:sz="4" w:space="0" w:color="auto"/>
            </w:tcBorders>
            <w:shd w:val="clear" w:color="auto" w:fill="auto"/>
            <w:vAlign w:val="center"/>
          </w:tcPr>
          <w:p w:rsidR="00526833" w:rsidRPr="00526833" w:rsidRDefault="00526833" w:rsidP="00526833">
            <w:pPr>
              <w:jc w:val="center"/>
              <w:rPr>
                <w:bCs/>
                <w:color w:val="000000"/>
                <w:sz w:val="24"/>
                <w:szCs w:val="24"/>
              </w:rPr>
            </w:pPr>
            <w:r w:rsidRPr="00526833">
              <w:rPr>
                <w:bCs/>
                <w:color w:val="000000"/>
                <w:sz w:val="24"/>
                <w:szCs w:val="24"/>
              </w:rPr>
              <w:t xml:space="preserve"> общепит</w:t>
            </w:r>
          </w:p>
        </w:tc>
        <w:tc>
          <w:tcPr>
            <w:tcW w:w="992" w:type="dxa"/>
            <w:vMerge/>
          </w:tcPr>
          <w:p w:rsidR="00526833" w:rsidRPr="00526833" w:rsidRDefault="00526833" w:rsidP="00526833">
            <w:pPr>
              <w:jc w:val="center"/>
              <w:rPr>
                <w:bCs/>
                <w:sz w:val="24"/>
                <w:szCs w:val="24"/>
              </w:rPr>
            </w:pPr>
          </w:p>
        </w:tc>
        <w:tc>
          <w:tcPr>
            <w:tcW w:w="987" w:type="dxa"/>
            <w:vMerge/>
          </w:tcPr>
          <w:p w:rsidR="00526833" w:rsidRPr="00526833" w:rsidRDefault="00526833" w:rsidP="00526833">
            <w:pPr>
              <w:jc w:val="center"/>
              <w:rPr>
                <w:bCs/>
                <w:sz w:val="24"/>
                <w:szCs w:val="24"/>
              </w:rPr>
            </w:pPr>
          </w:p>
        </w:tc>
      </w:tr>
      <w:tr w:rsidR="00526833" w:rsidRPr="00526833" w:rsidTr="00412E6A">
        <w:tc>
          <w:tcPr>
            <w:tcW w:w="460" w:type="dxa"/>
          </w:tcPr>
          <w:p w:rsidR="00526833" w:rsidRPr="00526833" w:rsidRDefault="00526833" w:rsidP="00526833">
            <w:pPr>
              <w:jc w:val="center"/>
              <w:rPr>
                <w:bCs/>
                <w:sz w:val="24"/>
                <w:szCs w:val="24"/>
              </w:rPr>
            </w:pPr>
            <w:r w:rsidRPr="00526833">
              <w:rPr>
                <w:bCs/>
                <w:sz w:val="24"/>
                <w:szCs w:val="24"/>
              </w:rPr>
              <w:t>1</w:t>
            </w:r>
          </w:p>
        </w:tc>
        <w:tc>
          <w:tcPr>
            <w:tcW w:w="1111"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2</w:t>
            </w:r>
          </w:p>
        </w:tc>
        <w:tc>
          <w:tcPr>
            <w:tcW w:w="1259" w:type="dxa"/>
          </w:tcPr>
          <w:p w:rsidR="00526833" w:rsidRPr="00526833" w:rsidRDefault="00526833" w:rsidP="00526833">
            <w:pPr>
              <w:jc w:val="center"/>
              <w:rPr>
                <w:bCs/>
                <w:sz w:val="24"/>
                <w:szCs w:val="24"/>
              </w:rPr>
            </w:pPr>
            <w:r w:rsidRPr="00526833">
              <w:rPr>
                <w:bCs/>
                <w:sz w:val="24"/>
                <w:szCs w:val="24"/>
              </w:rPr>
              <w:t>3</w:t>
            </w:r>
          </w:p>
        </w:tc>
        <w:tc>
          <w:tcPr>
            <w:tcW w:w="993"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4</w:t>
            </w:r>
          </w:p>
        </w:tc>
        <w:tc>
          <w:tcPr>
            <w:tcW w:w="992"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5</w:t>
            </w:r>
          </w:p>
        </w:tc>
        <w:tc>
          <w:tcPr>
            <w:tcW w:w="1276"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6</w:t>
            </w:r>
          </w:p>
        </w:tc>
        <w:tc>
          <w:tcPr>
            <w:tcW w:w="1701"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7</w:t>
            </w:r>
          </w:p>
        </w:tc>
        <w:tc>
          <w:tcPr>
            <w:tcW w:w="1275"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8</w:t>
            </w:r>
          </w:p>
        </w:tc>
        <w:tc>
          <w:tcPr>
            <w:tcW w:w="993" w:type="dxa"/>
            <w:tcBorders>
              <w:top w:val="single" w:sz="4" w:space="0" w:color="auto"/>
              <w:left w:val="single" w:sz="4" w:space="0" w:color="auto"/>
              <w:bottom w:val="single" w:sz="4" w:space="0" w:color="000000"/>
              <w:right w:val="single" w:sz="4" w:space="0" w:color="auto"/>
            </w:tcBorders>
            <w:vAlign w:val="center"/>
          </w:tcPr>
          <w:p w:rsidR="00526833" w:rsidRPr="00526833" w:rsidRDefault="00526833" w:rsidP="00526833">
            <w:pPr>
              <w:jc w:val="center"/>
              <w:rPr>
                <w:bCs/>
                <w:color w:val="000000"/>
                <w:sz w:val="24"/>
                <w:szCs w:val="24"/>
              </w:rPr>
            </w:pPr>
            <w:r w:rsidRPr="00526833">
              <w:rPr>
                <w:bCs/>
                <w:color w:val="000000"/>
                <w:sz w:val="24"/>
                <w:szCs w:val="24"/>
              </w:rPr>
              <w:t>9</w:t>
            </w:r>
          </w:p>
        </w:tc>
        <w:tc>
          <w:tcPr>
            <w:tcW w:w="850" w:type="dxa"/>
          </w:tcPr>
          <w:p w:rsidR="00526833" w:rsidRPr="00526833" w:rsidRDefault="00526833" w:rsidP="00526833">
            <w:pPr>
              <w:jc w:val="center"/>
              <w:rPr>
                <w:bCs/>
                <w:sz w:val="24"/>
                <w:szCs w:val="24"/>
              </w:rPr>
            </w:pPr>
            <w:r w:rsidRPr="00526833">
              <w:rPr>
                <w:bCs/>
                <w:sz w:val="24"/>
                <w:szCs w:val="24"/>
              </w:rPr>
              <w:t>10</w:t>
            </w:r>
          </w:p>
        </w:tc>
        <w:tc>
          <w:tcPr>
            <w:tcW w:w="709" w:type="dxa"/>
          </w:tcPr>
          <w:p w:rsidR="00526833" w:rsidRPr="00526833" w:rsidRDefault="00526833" w:rsidP="00526833">
            <w:pPr>
              <w:jc w:val="center"/>
              <w:rPr>
                <w:bCs/>
                <w:sz w:val="24"/>
                <w:szCs w:val="24"/>
              </w:rPr>
            </w:pPr>
            <w:r w:rsidRPr="00526833">
              <w:rPr>
                <w:bCs/>
                <w:sz w:val="24"/>
                <w:szCs w:val="24"/>
              </w:rPr>
              <w:t>11</w:t>
            </w:r>
          </w:p>
        </w:tc>
        <w:tc>
          <w:tcPr>
            <w:tcW w:w="850" w:type="dxa"/>
          </w:tcPr>
          <w:p w:rsidR="00526833" w:rsidRPr="00526833" w:rsidRDefault="00526833" w:rsidP="00526833">
            <w:pPr>
              <w:jc w:val="center"/>
              <w:rPr>
                <w:bCs/>
                <w:sz w:val="24"/>
                <w:szCs w:val="24"/>
              </w:rPr>
            </w:pPr>
            <w:r w:rsidRPr="00526833">
              <w:rPr>
                <w:bCs/>
                <w:sz w:val="24"/>
                <w:szCs w:val="24"/>
              </w:rPr>
              <w:t>12</w:t>
            </w:r>
          </w:p>
        </w:tc>
        <w:tc>
          <w:tcPr>
            <w:tcW w:w="709" w:type="dxa"/>
          </w:tcPr>
          <w:p w:rsidR="00526833" w:rsidRPr="00526833" w:rsidRDefault="00526833" w:rsidP="00526833">
            <w:pPr>
              <w:jc w:val="center"/>
              <w:rPr>
                <w:bCs/>
                <w:sz w:val="24"/>
                <w:szCs w:val="24"/>
              </w:rPr>
            </w:pPr>
            <w:r w:rsidRPr="00526833">
              <w:rPr>
                <w:bCs/>
                <w:sz w:val="24"/>
                <w:szCs w:val="24"/>
              </w:rPr>
              <w:t>13</w:t>
            </w:r>
          </w:p>
        </w:tc>
        <w:tc>
          <w:tcPr>
            <w:tcW w:w="992" w:type="dxa"/>
          </w:tcPr>
          <w:p w:rsidR="00526833" w:rsidRPr="00526833" w:rsidRDefault="00526833" w:rsidP="00526833">
            <w:pPr>
              <w:jc w:val="center"/>
              <w:rPr>
                <w:bCs/>
                <w:sz w:val="24"/>
                <w:szCs w:val="24"/>
              </w:rPr>
            </w:pPr>
            <w:r w:rsidRPr="00526833">
              <w:rPr>
                <w:bCs/>
                <w:sz w:val="24"/>
                <w:szCs w:val="24"/>
              </w:rPr>
              <w:t>14</w:t>
            </w:r>
          </w:p>
        </w:tc>
        <w:tc>
          <w:tcPr>
            <w:tcW w:w="987" w:type="dxa"/>
          </w:tcPr>
          <w:p w:rsidR="00526833" w:rsidRPr="00526833" w:rsidRDefault="00526833" w:rsidP="00526833">
            <w:pPr>
              <w:jc w:val="center"/>
              <w:rPr>
                <w:bCs/>
                <w:sz w:val="24"/>
                <w:szCs w:val="24"/>
              </w:rPr>
            </w:pPr>
            <w:r w:rsidRPr="00526833">
              <w:rPr>
                <w:bCs/>
                <w:sz w:val="24"/>
                <w:szCs w:val="24"/>
              </w:rPr>
              <w:t>15</w:t>
            </w:r>
          </w:p>
        </w:tc>
      </w:tr>
    </w:tbl>
    <w:p w:rsidR="00526833" w:rsidRPr="00526833" w:rsidRDefault="00526833" w:rsidP="00526833">
      <w:pPr>
        <w:spacing w:after="0" w:line="240" w:lineRule="auto"/>
        <w:jc w:val="center"/>
        <w:rPr>
          <w:rFonts w:ascii="Times New Roman" w:eastAsia="Times New Roman" w:hAnsi="Times New Roman" w:cs="Times New Roman"/>
          <w:bCs/>
          <w:sz w:val="28"/>
          <w:szCs w:val="28"/>
          <w:lang w:eastAsia="zh-CN"/>
        </w:rPr>
      </w:pPr>
    </w:p>
    <w:p w:rsidR="00526833" w:rsidRDefault="00526833">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526833" w:rsidRPr="00526833" w:rsidRDefault="00526833" w:rsidP="00526833">
      <w:pPr>
        <w:spacing w:after="0" w:line="240" w:lineRule="auto"/>
        <w:ind w:left="8931"/>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lastRenderedPageBreak/>
        <w:t>П</w:t>
      </w:r>
      <w:r w:rsidRPr="00526833">
        <w:rPr>
          <w:rFonts w:ascii="Times New Roman" w:eastAsia="Times New Roman" w:hAnsi="Times New Roman" w:cs="Times New Roman"/>
          <w:sz w:val="28"/>
          <w:szCs w:val="28"/>
          <w:lang w:eastAsia="zh-CN"/>
        </w:rPr>
        <w:t xml:space="preserve">риложение 2 к Порядку </w:t>
      </w:r>
      <w:r w:rsidRPr="00526833">
        <w:rPr>
          <w:rFonts w:ascii="Times New Roman" w:eastAsia="Times New Roman" w:hAnsi="Times New Roman" w:cs="Times New Roman"/>
          <w:bCs/>
          <w:sz w:val="28"/>
          <w:szCs w:val="28"/>
          <w:lang w:eastAsia="zh-CN"/>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526833" w:rsidRPr="00526833" w:rsidRDefault="00526833" w:rsidP="00526833">
      <w:pPr>
        <w:spacing w:after="0" w:line="240" w:lineRule="auto"/>
        <w:ind w:firstLine="709"/>
        <w:jc w:val="center"/>
        <w:rPr>
          <w:rFonts w:ascii="Times New Roman" w:eastAsia="Times New Roman" w:hAnsi="Times New Roman" w:cs="Times New Roman"/>
          <w:sz w:val="28"/>
          <w:szCs w:val="28"/>
          <w:lang w:eastAsia="zh-CN"/>
        </w:rPr>
      </w:pPr>
    </w:p>
    <w:p w:rsidR="00526833" w:rsidRPr="00526833" w:rsidRDefault="00526833" w:rsidP="00526833">
      <w:pPr>
        <w:spacing w:after="0" w:line="240" w:lineRule="auto"/>
        <w:jc w:val="center"/>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Отчет об итогах проведения ярмарки на территории</w:t>
      </w:r>
    </w:p>
    <w:p w:rsidR="00526833" w:rsidRPr="00526833" w:rsidRDefault="00526833" w:rsidP="00526833">
      <w:pPr>
        <w:spacing w:after="0" w:line="240" w:lineRule="auto"/>
        <w:jc w:val="center"/>
        <w:rPr>
          <w:rFonts w:ascii="Times New Roman" w:eastAsia="Times New Roman" w:hAnsi="Times New Roman" w:cs="Times New Roman"/>
          <w:sz w:val="28"/>
          <w:szCs w:val="24"/>
          <w:lang w:eastAsia="zh-CN"/>
        </w:rPr>
      </w:pPr>
      <w:r w:rsidRPr="00526833">
        <w:rPr>
          <w:rFonts w:ascii="Times New Roman" w:eastAsia="Times New Roman" w:hAnsi="Times New Roman" w:cs="Times New Roman"/>
          <w:sz w:val="28"/>
          <w:szCs w:val="28"/>
          <w:lang w:eastAsia="zh-CN"/>
        </w:rPr>
        <w:t>________________________________________</w:t>
      </w:r>
    </w:p>
    <w:p w:rsidR="00526833" w:rsidRPr="00526833" w:rsidRDefault="00526833" w:rsidP="00526833">
      <w:pPr>
        <w:spacing w:after="0" w:line="240" w:lineRule="auto"/>
        <w:jc w:val="center"/>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(наименование муниципального образования)</w:t>
      </w:r>
    </w:p>
    <w:p w:rsidR="00526833" w:rsidRPr="00526833" w:rsidRDefault="00526833" w:rsidP="00526833">
      <w:pPr>
        <w:spacing w:after="0" w:line="240" w:lineRule="auto"/>
        <w:jc w:val="center"/>
        <w:rPr>
          <w:rFonts w:ascii="Times New Roman" w:eastAsia="Times New Roman" w:hAnsi="Times New Roman" w:cs="Times New Roman"/>
          <w:sz w:val="28"/>
          <w:szCs w:val="28"/>
          <w:lang w:eastAsia="zh-CN"/>
        </w:rPr>
      </w:pPr>
    </w:p>
    <w:tbl>
      <w:tblPr>
        <w:tblStyle w:val="3"/>
        <w:tblW w:w="15127" w:type="dxa"/>
        <w:tblLook w:val="04A0" w:firstRow="1" w:lastRow="0" w:firstColumn="1" w:lastColumn="0" w:noHBand="0" w:noVBand="1"/>
      </w:tblPr>
      <w:tblGrid>
        <w:gridCol w:w="2550"/>
        <w:gridCol w:w="2572"/>
        <w:gridCol w:w="2670"/>
        <w:gridCol w:w="3275"/>
        <w:gridCol w:w="3634"/>
        <w:gridCol w:w="426"/>
      </w:tblGrid>
      <w:tr w:rsidR="00526833" w:rsidRPr="00526833" w:rsidTr="00412E6A">
        <w:tc>
          <w:tcPr>
            <w:tcW w:w="2550" w:type="dxa"/>
          </w:tcPr>
          <w:p w:rsidR="00526833" w:rsidRPr="00526833" w:rsidRDefault="00526833" w:rsidP="00526833">
            <w:pPr>
              <w:jc w:val="center"/>
              <w:rPr>
                <w:sz w:val="24"/>
                <w:szCs w:val="24"/>
              </w:rPr>
            </w:pPr>
            <w:r w:rsidRPr="00526833">
              <w:rPr>
                <w:sz w:val="24"/>
                <w:szCs w:val="24"/>
              </w:rPr>
              <w:t>Тип и местонахождение ярмарки</w:t>
            </w:r>
          </w:p>
        </w:tc>
        <w:tc>
          <w:tcPr>
            <w:tcW w:w="2572" w:type="dxa"/>
          </w:tcPr>
          <w:p w:rsidR="00526833" w:rsidRPr="00526833" w:rsidRDefault="00526833" w:rsidP="00526833">
            <w:pPr>
              <w:jc w:val="center"/>
              <w:rPr>
                <w:sz w:val="24"/>
                <w:szCs w:val="24"/>
              </w:rPr>
            </w:pPr>
            <w:r w:rsidRPr="00526833">
              <w:rPr>
                <w:sz w:val="24"/>
                <w:szCs w:val="24"/>
              </w:rPr>
              <w:t>Организатор ярмарки</w:t>
            </w:r>
          </w:p>
        </w:tc>
        <w:tc>
          <w:tcPr>
            <w:tcW w:w="2670" w:type="dxa"/>
          </w:tcPr>
          <w:p w:rsidR="00526833" w:rsidRPr="00526833" w:rsidRDefault="00526833" w:rsidP="00526833">
            <w:pPr>
              <w:jc w:val="center"/>
              <w:rPr>
                <w:sz w:val="24"/>
                <w:szCs w:val="24"/>
              </w:rPr>
            </w:pPr>
            <w:r w:rsidRPr="00526833">
              <w:rPr>
                <w:sz w:val="24"/>
                <w:szCs w:val="24"/>
              </w:rPr>
              <w:t>Сроки проведения ярмарки</w:t>
            </w:r>
          </w:p>
        </w:tc>
        <w:tc>
          <w:tcPr>
            <w:tcW w:w="3275" w:type="dxa"/>
          </w:tcPr>
          <w:p w:rsidR="00526833" w:rsidRPr="00526833" w:rsidRDefault="00526833" w:rsidP="00526833">
            <w:pPr>
              <w:jc w:val="center"/>
              <w:rPr>
                <w:sz w:val="24"/>
                <w:szCs w:val="24"/>
              </w:rPr>
            </w:pPr>
            <w:r w:rsidRPr="00526833">
              <w:rPr>
                <w:sz w:val="24"/>
                <w:szCs w:val="24"/>
              </w:rPr>
              <w:t>Количество торговых мест (единиц)</w:t>
            </w:r>
          </w:p>
        </w:tc>
        <w:tc>
          <w:tcPr>
            <w:tcW w:w="3634" w:type="dxa"/>
            <w:tcBorders>
              <w:right w:val="single" w:sz="4" w:space="0" w:color="auto"/>
            </w:tcBorders>
          </w:tcPr>
          <w:p w:rsidR="00526833" w:rsidRPr="00526833" w:rsidRDefault="00526833" w:rsidP="00526833">
            <w:pPr>
              <w:jc w:val="center"/>
              <w:rPr>
                <w:sz w:val="24"/>
                <w:szCs w:val="24"/>
              </w:rPr>
            </w:pPr>
            <w:r w:rsidRPr="00526833">
              <w:rPr>
                <w:sz w:val="24"/>
                <w:szCs w:val="24"/>
              </w:rPr>
              <w:t>Реализовано продукции (тыс. рублей)</w:t>
            </w:r>
          </w:p>
        </w:tc>
        <w:tc>
          <w:tcPr>
            <w:tcW w:w="426" w:type="dxa"/>
            <w:tcBorders>
              <w:top w:val="nil"/>
              <w:left w:val="single" w:sz="4" w:space="0" w:color="auto"/>
              <w:bottom w:val="nil"/>
              <w:right w:val="nil"/>
            </w:tcBorders>
          </w:tcPr>
          <w:p w:rsidR="00526833" w:rsidRPr="00526833" w:rsidRDefault="00526833" w:rsidP="00526833">
            <w:pPr>
              <w:jc w:val="center"/>
              <w:rPr>
                <w:sz w:val="24"/>
                <w:szCs w:val="24"/>
              </w:rPr>
            </w:pPr>
          </w:p>
        </w:tc>
      </w:tr>
      <w:tr w:rsidR="00526833" w:rsidRPr="00526833" w:rsidTr="00412E6A">
        <w:tc>
          <w:tcPr>
            <w:tcW w:w="2550" w:type="dxa"/>
          </w:tcPr>
          <w:p w:rsidR="00526833" w:rsidRPr="00526833" w:rsidRDefault="00526833" w:rsidP="00526833">
            <w:pPr>
              <w:jc w:val="center"/>
              <w:rPr>
                <w:sz w:val="24"/>
                <w:szCs w:val="24"/>
              </w:rPr>
            </w:pPr>
            <w:r w:rsidRPr="00526833">
              <w:rPr>
                <w:sz w:val="24"/>
                <w:szCs w:val="24"/>
              </w:rPr>
              <w:t>1</w:t>
            </w:r>
          </w:p>
        </w:tc>
        <w:tc>
          <w:tcPr>
            <w:tcW w:w="2572" w:type="dxa"/>
          </w:tcPr>
          <w:p w:rsidR="00526833" w:rsidRPr="00526833" w:rsidRDefault="00526833" w:rsidP="00526833">
            <w:pPr>
              <w:jc w:val="center"/>
              <w:rPr>
                <w:sz w:val="24"/>
                <w:szCs w:val="24"/>
              </w:rPr>
            </w:pPr>
            <w:r w:rsidRPr="00526833">
              <w:rPr>
                <w:sz w:val="24"/>
                <w:szCs w:val="24"/>
              </w:rPr>
              <w:t>2</w:t>
            </w:r>
          </w:p>
        </w:tc>
        <w:tc>
          <w:tcPr>
            <w:tcW w:w="2670" w:type="dxa"/>
          </w:tcPr>
          <w:p w:rsidR="00526833" w:rsidRPr="00526833" w:rsidRDefault="00526833" w:rsidP="00526833">
            <w:pPr>
              <w:jc w:val="center"/>
              <w:rPr>
                <w:sz w:val="24"/>
                <w:szCs w:val="24"/>
              </w:rPr>
            </w:pPr>
            <w:r w:rsidRPr="00526833">
              <w:rPr>
                <w:sz w:val="24"/>
                <w:szCs w:val="24"/>
              </w:rPr>
              <w:t>3</w:t>
            </w:r>
          </w:p>
        </w:tc>
        <w:tc>
          <w:tcPr>
            <w:tcW w:w="3275" w:type="dxa"/>
          </w:tcPr>
          <w:p w:rsidR="00526833" w:rsidRPr="00526833" w:rsidRDefault="00526833" w:rsidP="00526833">
            <w:pPr>
              <w:jc w:val="center"/>
              <w:rPr>
                <w:sz w:val="24"/>
                <w:szCs w:val="24"/>
              </w:rPr>
            </w:pPr>
            <w:r w:rsidRPr="00526833">
              <w:rPr>
                <w:sz w:val="24"/>
                <w:szCs w:val="24"/>
              </w:rPr>
              <w:t>4</w:t>
            </w:r>
          </w:p>
        </w:tc>
        <w:tc>
          <w:tcPr>
            <w:tcW w:w="3634" w:type="dxa"/>
            <w:tcBorders>
              <w:right w:val="single" w:sz="4" w:space="0" w:color="auto"/>
            </w:tcBorders>
          </w:tcPr>
          <w:p w:rsidR="00526833" w:rsidRPr="00526833" w:rsidRDefault="00526833" w:rsidP="00526833">
            <w:pPr>
              <w:jc w:val="center"/>
              <w:rPr>
                <w:sz w:val="24"/>
                <w:szCs w:val="24"/>
              </w:rPr>
            </w:pPr>
            <w:r w:rsidRPr="00526833">
              <w:rPr>
                <w:sz w:val="24"/>
                <w:szCs w:val="24"/>
              </w:rPr>
              <w:t>5</w:t>
            </w:r>
          </w:p>
        </w:tc>
        <w:tc>
          <w:tcPr>
            <w:tcW w:w="426" w:type="dxa"/>
            <w:tcBorders>
              <w:top w:val="nil"/>
              <w:left w:val="single" w:sz="4" w:space="0" w:color="auto"/>
              <w:bottom w:val="nil"/>
              <w:right w:val="nil"/>
            </w:tcBorders>
            <w:vAlign w:val="bottom"/>
          </w:tcPr>
          <w:p w:rsidR="00526833" w:rsidRPr="00526833" w:rsidRDefault="00526833" w:rsidP="00526833">
            <w:pPr>
              <w:rPr>
                <w:sz w:val="28"/>
                <w:szCs w:val="28"/>
              </w:rPr>
            </w:pPr>
            <w:r w:rsidRPr="00526833">
              <w:rPr>
                <w:sz w:val="28"/>
                <w:szCs w:val="28"/>
              </w:rPr>
              <w:t>».</w:t>
            </w:r>
          </w:p>
        </w:tc>
      </w:tr>
    </w:tbl>
    <w:p w:rsidR="00526833" w:rsidRPr="00526833" w:rsidRDefault="00526833" w:rsidP="00526833">
      <w:pPr>
        <w:spacing w:after="0" w:line="240" w:lineRule="auto"/>
        <w:jc w:val="center"/>
        <w:rPr>
          <w:rFonts w:ascii="Times New Roman" w:eastAsia="Times New Roman" w:hAnsi="Times New Roman" w:cs="Times New Roman"/>
          <w:sz w:val="28"/>
          <w:szCs w:val="28"/>
          <w:lang w:eastAsia="zh-CN"/>
        </w:rPr>
      </w:pPr>
      <w:r w:rsidRPr="00526833">
        <w:rPr>
          <w:rFonts w:ascii="Times New Roman" w:eastAsia="Times New Roman" w:hAnsi="Times New Roman" w:cs="Times New Roman"/>
          <w:sz w:val="28"/>
          <w:szCs w:val="28"/>
          <w:lang w:eastAsia="zh-CN"/>
        </w:rPr>
        <w:t xml:space="preserve"> </w:t>
      </w:r>
    </w:p>
    <w:p w:rsidR="00362A84" w:rsidRDefault="00362A84" w:rsidP="002C2B5A"/>
    <w:p w:rsidR="00362A84" w:rsidRDefault="00362A84">
      <w:r>
        <w:br w:type="page"/>
      </w:r>
    </w:p>
    <w:p w:rsidR="00362A84" w:rsidRDefault="00362A84" w:rsidP="00362A84">
      <w:pPr>
        <w:spacing w:after="0" w:line="240" w:lineRule="auto"/>
        <w:jc w:val="center"/>
        <w:rPr>
          <w:rFonts w:ascii="Times New Roman" w:eastAsia="Times New Roman" w:hAnsi="Times New Roman" w:cs="Times New Roman"/>
          <w:sz w:val="28"/>
          <w:szCs w:val="28"/>
          <w:lang w:eastAsia="ru-RU"/>
        </w:rPr>
        <w:sectPr w:rsidR="00362A84" w:rsidSect="00526833">
          <w:pgSz w:w="16838" w:h="11906" w:orient="landscape"/>
          <w:pgMar w:top="1418" w:right="567" w:bottom="851" w:left="1134" w:header="709" w:footer="709" w:gutter="0"/>
          <w:cols w:space="708"/>
          <w:docGrid w:linePitch="360"/>
        </w:sectPr>
      </w:pPr>
    </w:p>
    <w:p w:rsidR="00362A84" w:rsidRPr="00362A84" w:rsidRDefault="00362A84" w:rsidP="00362A84">
      <w:pPr>
        <w:spacing w:after="0" w:line="240" w:lineRule="auto"/>
        <w:jc w:val="center"/>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lastRenderedPageBreak/>
        <w:t xml:space="preserve">Пояснительная записка </w:t>
      </w:r>
    </w:p>
    <w:p w:rsidR="00362A84" w:rsidRPr="00362A84" w:rsidRDefault="00362A84" w:rsidP="00362A84">
      <w:pPr>
        <w:spacing w:after="0" w:line="240" w:lineRule="auto"/>
        <w:jc w:val="center"/>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t xml:space="preserve">к проекту постановления Правительства Камчатского края </w:t>
      </w:r>
    </w:p>
    <w:p w:rsidR="00362A84" w:rsidRPr="00362A84" w:rsidRDefault="00362A84" w:rsidP="00362A84">
      <w:pPr>
        <w:spacing w:after="0" w:line="240" w:lineRule="auto"/>
        <w:jc w:val="center"/>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t>«О внесении изменения в приложение к постановлению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362A84" w:rsidRPr="00362A84" w:rsidRDefault="00362A84" w:rsidP="00362A84">
      <w:pPr>
        <w:spacing w:after="0" w:line="240" w:lineRule="auto"/>
        <w:jc w:val="center"/>
        <w:rPr>
          <w:rFonts w:ascii="Times New Roman" w:eastAsia="Times New Roman" w:hAnsi="Times New Roman" w:cs="Times New Roman"/>
          <w:sz w:val="24"/>
          <w:szCs w:val="24"/>
          <w:lang w:eastAsia="ru-RU"/>
        </w:rPr>
      </w:pPr>
      <w:r w:rsidRPr="00362A84">
        <w:rPr>
          <w:rFonts w:ascii="Times New Roman" w:eastAsia="Times New Roman" w:hAnsi="Times New Roman" w:cs="Times New Roman"/>
          <w:sz w:val="24"/>
          <w:szCs w:val="24"/>
          <w:lang w:eastAsia="ru-RU"/>
        </w:rPr>
        <w:tab/>
      </w:r>
    </w:p>
    <w:p w:rsidR="00362A84" w:rsidRPr="00362A84" w:rsidRDefault="00362A84" w:rsidP="00362A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t>Проект постановления Правительства Камчатского края «О внесении изменений в приложение к постановлению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(далее – проект постановления) предусматривает изменения</w:t>
      </w:r>
      <w:r w:rsidRPr="00362A84">
        <w:rPr>
          <w:rFonts w:ascii="Times New Roman" w:eastAsia="Calibri" w:hAnsi="Times New Roman" w:cs="Times New Roman"/>
          <w:sz w:val="28"/>
          <w:szCs w:val="28"/>
        </w:rPr>
        <w:t xml:space="preserve"> в </w:t>
      </w:r>
      <w:r w:rsidRPr="00362A84">
        <w:rPr>
          <w:rFonts w:ascii="Times New Roman" w:eastAsia="Times New Roman" w:hAnsi="Times New Roman" w:cs="Times New Roman"/>
          <w:sz w:val="28"/>
          <w:szCs w:val="28"/>
          <w:lang w:eastAsia="ru-RU"/>
        </w:rPr>
        <w:t>целях упорядочения организации проведения ярмарок на территории Камчатского края путем уточнения понятийного аппарата, списка документов, прилагаемых к заявлению, случаев для отказа в выдаче разрешения на право организации ярмарки, оснований для аннулирования (досрочного прекращения) разрешения на право организации ярмарки, урегулирования вопроса информирования о проводимых ярмарочных мероприятиях в случае отсутствия у организатора ярмарки своего сайта, уточнения формы реестра ярмарочных площадок, а также предоставлени</w:t>
      </w:r>
      <w:r>
        <w:rPr>
          <w:rFonts w:ascii="Times New Roman" w:eastAsia="Times New Roman" w:hAnsi="Times New Roman" w:cs="Times New Roman"/>
          <w:sz w:val="28"/>
          <w:szCs w:val="28"/>
          <w:lang w:eastAsia="ru-RU"/>
        </w:rPr>
        <w:t>я</w:t>
      </w:r>
      <w:r w:rsidRPr="00362A84">
        <w:rPr>
          <w:rFonts w:ascii="Times New Roman" w:eastAsia="Times New Roman" w:hAnsi="Times New Roman" w:cs="Times New Roman"/>
          <w:sz w:val="28"/>
          <w:szCs w:val="28"/>
          <w:lang w:eastAsia="ru-RU"/>
        </w:rPr>
        <w:t xml:space="preserve"> органам местного самоуправления муниципальных образований в Камчатском крае права устанавливать ассортимент товаров (работ, услуг) на ярмарках.</w:t>
      </w:r>
    </w:p>
    <w:p w:rsidR="00362A84" w:rsidRPr="00362A84" w:rsidRDefault="00362A84" w:rsidP="00362A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t>Проект постановления 14.12.2021 размещен на официальном сайте исполнительных органов государственной власти Камчатского края (</w:t>
      </w:r>
      <w:proofErr w:type="spellStart"/>
      <w:r w:rsidRPr="00362A84">
        <w:rPr>
          <w:rFonts w:ascii="Times New Roman" w:eastAsia="Times New Roman" w:hAnsi="Times New Roman" w:cs="Times New Roman"/>
          <w:sz w:val="28"/>
          <w:szCs w:val="28"/>
          <w:lang w:eastAsia="ru-RU"/>
        </w:rPr>
        <w:t>htths</w:t>
      </w:r>
      <w:proofErr w:type="spellEnd"/>
      <w:r w:rsidRPr="00362A84">
        <w:rPr>
          <w:rFonts w:ascii="Times New Roman" w:eastAsia="Times New Roman" w:hAnsi="Times New Roman" w:cs="Times New Roman"/>
          <w:sz w:val="28"/>
          <w:szCs w:val="28"/>
          <w:lang w:eastAsia="ru-RU"/>
        </w:rPr>
        <w:t xml:space="preserve">://npaproject.kamgov.ru) в сети «Интернет» для проведения независимой экспертизы на </w:t>
      </w:r>
      <w:proofErr w:type="spellStart"/>
      <w:r w:rsidRPr="00362A84">
        <w:rPr>
          <w:rFonts w:ascii="Times New Roman" w:eastAsia="Times New Roman" w:hAnsi="Times New Roman" w:cs="Times New Roman"/>
          <w:sz w:val="28"/>
          <w:szCs w:val="28"/>
          <w:lang w:eastAsia="ru-RU"/>
        </w:rPr>
        <w:t>коррупциогенность</w:t>
      </w:r>
      <w:proofErr w:type="spellEnd"/>
      <w:r w:rsidRPr="00362A84">
        <w:rPr>
          <w:rFonts w:ascii="Times New Roman" w:eastAsia="Times New Roman" w:hAnsi="Times New Roman" w:cs="Times New Roman"/>
          <w:sz w:val="28"/>
          <w:szCs w:val="28"/>
          <w:lang w:eastAsia="ru-RU"/>
        </w:rPr>
        <w:t>.</w:t>
      </w:r>
    </w:p>
    <w:p w:rsidR="00362A84" w:rsidRPr="00362A84" w:rsidRDefault="00362A84" w:rsidP="00362A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2A84">
        <w:rPr>
          <w:rFonts w:ascii="Times New Roman" w:eastAsia="Times New Roman" w:hAnsi="Times New Roman" w:cs="Times New Roman"/>
          <w:sz w:val="28"/>
          <w:szCs w:val="28"/>
          <w:lang w:eastAsia="ru-RU"/>
        </w:rPr>
        <w:t xml:space="preserve">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проект постановления Правительства Камчатского края подлежит оценке регулирующего воздействия. </w:t>
      </w:r>
    </w:p>
    <w:p w:rsidR="00362A84" w:rsidRDefault="00362A84" w:rsidP="00362A84">
      <w:pPr>
        <w:spacing w:after="0" w:line="240" w:lineRule="auto"/>
        <w:ind w:firstLine="709"/>
        <w:jc w:val="both"/>
        <w:rPr>
          <w:rFonts w:ascii="Times New Roman" w:eastAsia="Times New Roman" w:hAnsi="Times New Roman" w:cs="Times New Roman"/>
          <w:sz w:val="28"/>
          <w:szCs w:val="28"/>
          <w:lang w:eastAsia="ru-RU"/>
        </w:rPr>
        <w:sectPr w:rsidR="00362A84" w:rsidSect="00362A84">
          <w:pgSz w:w="11906" w:h="16838"/>
          <w:pgMar w:top="567" w:right="851" w:bottom="1134" w:left="1418" w:header="709" w:footer="709" w:gutter="0"/>
          <w:cols w:space="708"/>
          <w:docGrid w:linePitch="360"/>
        </w:sectPr>
      </w:pPr>
      <w:r w:rsidRPr="00362A84">
        <w:rPr>
          <w:rFonts w:ascii="Times New Roman" w:eastAsia="Times New Roman" w:hAnsi="Times New Roman" w:cs="Times New Roman"/>
          <w:sz w:val="28"/>
          <w:szCs w:val="28"/>
          <w:lang w:eastAsia="ru-RU"/>
        </w:rPr>
        <w:t>Принятие настоящего постановления Правительства Камчатского края не потребует выделения дополнитель</w:t>
      </w:r>
      <w:r>
        <w:rPr>
          <w:rFonts w:ascii="Times New Roman" w:eastAsia="Times New Roman" w:hAnsi="Times New Roman" w:cs="Times New Roman"/>
          <w:sz w:val="28"/>
          <w:szCs w:val="28"/>
          <w:lang w:eastAsia="ru-RU"/>
        </w:rPr>
        <w:t>ных средс</w:t>
      </w:r>
      <w:bookmarkStart w:id="13" w:name="_GoBack"/>
      <w:bookmarkEnd w:id="13"/>
      <w:r>
        <w:rPr>
          <w:rFonts w:ascii="Times New Roman" w:eastAsia="Times New Roman" w:hAnsi="Times New Roman" w:cs="Times New Roman"/>
          <w:sz w:val="28"/>
          <w:szCs w:val="28"/>
          <w:lang w:eastAsia="ru-RU"/>
        </w:rPr>
        <w:t>тв из краевого бюджета.</w:t>
      </w:r>
    </w:p>
    <w:p w:rsidR="00362A84" w:rsidRPr="00362A84" w:rsidRDefault="00362A84" w:rsidP="00362A84">
      <w:pPr>
        <w:tabs>
          <w:tab w:val="left" w:pos="6060"/>
        </w:tabs>
        <w:rPr>
          <w:rFonts w:ascii="Times New Roman" w:eastAsia="Times New Roman" w:hAnsi="Times New Roman" w:cs="Times New Roman"/>
          <w:sz w:val="24"/>
          <w:szCs w:val="24"/>
          <w:lang w:eastAsia="ru-RU"/>
        </w:rPr>
      </w:pPr>
    </w:p>
    <w:sectPr w:rsidR="00362A84" w:rsidRPr="00362A84" w:rsidSect="00526833">
      <w:pgSz w:w="16838" w:h="11906" w:orient="landscape"/>
      <w:pgMar w:top="141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1C" w:rsidRDefault="00DB571C" w:rsidP="0031799B">
      <w:pPr>
        <w:spacing w:after="0" w:line="240" w:lineRule="auto"/>
      </w:pPr>
      <w:r>
        <w:separator/>
      </w:r>
    </w:p>
  </w:endnote>
  <w:endnote w:type="continuationSeparator" w:id="0">
    <w:p w:rsidR="00DB571C" w:rsidRDefault="00DB571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1C" w:rsidRDefault="00DB571C" w:rsidP="0031799B">
      <w:pPr>
        <w:spacing w:after="0" w:line="240" w:lineRule="auto"/>
      </w:pPr>
      <w:r>
        <w:separator/>
      </w:r>
    </w:p>
  </w:footnote>
  <w:footnote w:type="continuationSeparator" w:id="0">
    <w:p w:rsidR="00DB571C" w:rsidRDefault="00DB571C"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3" w:rsidRDefault="00526833">
    <w:pPr>
      <w:pStyle w:val="aa"/>
      <w:jc w:val="center"/>
    </w:pPr>
    <w:r>
      <w:fldChar w:fldCharType="begin"/>
    </w:r>
    <w:r>
      <w:instrText xml:space="preserve"> PAGE </w:instrText>
    </w:r>
    <w:r>
      <w:fldChar w:fldCharType="separate"/>
    </w:r>
    <w:r w:rsidR="006D0D2A">
      <w:rPr>
        <w:noProof/>
      </w:rPr>
      <w:t>15</w:t>
    </w:r>
    <w:r>
      <w:fldChar w:fldCharType="end"/>
    </w:r>
  </w:p>
  <w:p w:rsidR="00526833" w:rsidRDefault="0052683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8CE"/>
    <w:rsid w:val="00126EFA"/>
    <w:rsid w:val="00140E22"/>
    <w:rsid w:val="001751C2"/>
    <w:rsid w:val="00180140"/>
    <w:rsid w:val="00181702"/>
    <w:rsid w:val="00181A55"/>
    <w:rsid w:val="001C15D6"/>
    <w:rsid w:val="001D00F5"/>
    <w:rsid w:val="001D4724"/>
    <w:rsid w:val="001F1DD5"/>
    <w:rsid w:val="0022234A"/>
    <w:rsid w:val="00225F0E"/>
    <w:rsid w:val="00233FCB"/>
    <w:rsid w:val="0024385A"/>
    <w:rsid w:val="00257670"/>
    <w:rsid w:val="00295AC8"/>
    <w:rsid w:val="002C2B5A"/>
    <w:rsid w:val="002D5D0F"/>
    <w:rsid w:val="002E4E87"/>
    <w:rsid w:val="002F3844"/>
    <w:rsid w:val="0030022E"/>
    <w:rsid w:val="003064C7"/>
    <w:rsid w:val="00313CF4"/>
    <w:rsid w:val="0031799B"/>
    <w:rsid w:val="00327B6F"/>
    <w:rsid w:val="003334EB"/>
    <w:rsid w:val="003435A1"/>
    <w:rsid w:val="00362A84"/>
    <w:rsid w:val="0036572E"/>
    <w:rsid w:val="00374C3C"/>
    <w:rsid w:val="0038403D"/>
    <w:rsid w:val="00397C94"/>
    <w:rsid w:val="003B0709"/>
    <w:rsid w:val="003B52E1"/>
    <w:rsid w:val="003B55E1"/>
    <w:rsid w:val="003C30E0"/>
    <w:rsid w:val="00426D25"/>
    <w:rsid w:val="0043251D"/>
    <w:rsid w:val="004348C7"/>
    <w:rsid w:val="0043505F"/>
    <w:rsid w:val="004351FE"/>
    <w:rsid w:val="004415AF"/>
    <w:rsid w:val="004440D5"/>
    <w:rsid w:val="004549E8"/>
    <w:rsid w:val="00464949"/>
    <w:rsid w:val="00466B97"/>
    <w:rsid w:val="004B221A"/>
    <w:rsid w:val="004C1C88"/>
    <w:rsid w:val="004C7E0D"/>
    <w:rsid w:val="004E00B2"/>
    <w:rsid w:val="004E554E"/>
    <w:rsid w:val="004E6A87"/>
    <w:rsid w:val="004F1895"/>
    <w:rsid w:val="00503FC3"/>
    <w:rsid w:val="00526833"/>
    <w:rsid w:val="005271B3"/>
    <w:rsid w:val="00530BC1"/>
    <w:rsid w:val="005578C9"/>
    <w:rsid w:val="00563B33"/>
    <w:rsid w:val="00576D34"/>
    <w:rsid w:val="005846D7"/>
    <w:rsid w:val="005D2494"/>
    <w:rsid w:val="005F11A7"/>
    <w:rsid w:val="005F1F7D"/>
    <w:rsid w:val="006271E6"/>
    <w:rsid w:val="00631037"/>
    <w:rsid w:val="00650CAB"/>
    <w:rsid w:val="00663D27"/>
    <w:rsid w:val="006664BC"/>
    <w:rsid w:val="00681BFE"/>
    <w:rsid w:val="0069601C"/>
    <w:rsid w:val="006A541B"/>
    <w:rsid w:val="006B0B7D"/>
    <w:rsid w:val="006B115E"/>
    <w:rsid w:val="006D0D2A"/>
    <w:rsid w:val="006E593A"/>
    <w:rsid w:val="006F5D44"/>
    <w:rsid w:val="00725A0F"/>
    <w:rsid w:val="0074156B"/>
    <w:rsid w:val="00744B7F"/>
    <w:rsid w:val="00796B9B"/>
    <w:rsid w:val="007B3851"/>
    <w:rsid w:val="007D746A"/>
    <w:rsid w:val="007E7ADA"/>
    <w:rsid w:val="007F0218"/>
    <w:rsid w:val="007F3D5B"/>
    <w:rsid w:val="00810C7F"/>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B745E"/>
    <w:rsid w:val="009F320C"/>
    <w:rsid w:val="00A43195"/>
    <w:rsid w:val="00A8227F"/>
    <w:rsid w:val="00A834AC"/>
    <w:rsid w:val="00A84370"/>
    <w:rsid w:val="00AB0F55"/>
    <w:rsid w:val="00AB3ECC"/>
    <w:rsid w:val="00AC6E43"/>
    <w:rsid w:val="00AE7481"/>
    <w:rsid w:val="00AF4409"/>
    <w:rsid w:val="00B11806"/>
    <w:rsid w:val="00B12F65"/>
    <w:rsid w:val="00B17A8B"/>
    <w:rsid w:val="00B21001"/>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96A7B"/>
    <w:rsid w:val="00CB0344"/>
    <w:rsid w:val="00CF72C2"/>
    <w:rsid w:val="00D16B35"/>
    <w:rsid w:val="00D206A1"/>
    <w:rsid w:val="00D31705"/>
    <w:rsid w:val="00D330ED"/>
    <w:rsid w:val="00D47CEF"/>
    <w:rsid w:val="00D50172"/>
    <w:rsid w:val="00D51DAE"/>
    <w:rsid w:val="00D67A26"/>
    <w:rsid w:val="00DB571C"/>
    <w:rsid w:val="00DC189A"/>
    <w:rsid w:val="00DD3A94"/>
    <w:rsid w:val="00DF3901"/>
    <w:rsid w:val="00DF3A35"/>
    <w:rsid w:val="00E05881"/>
    <w:rsid w:val="00E0619C"/>
    <w:rsid w:val="00E159EE"/>
    <w:rsid w:val="00E21060"/>
    <w:rsid w:val="00E40D0A"/>
    <w:rsid w:val="00E43CC4"/>
    <w:rsid w:val="00E60260"/>
    <w:rsid w:val="00E61A8D"/>
    <w:rsid w:val="00E72DA7"/>
    <w:rsid w:val="00E808FB"/>
    <w:rsid w:val="00E8524F"/>
    <w:rsid w:val="00E92746"/>
    <w:rsid w:val="00EC2DBB"/>
    <w:rsid w:val="00EF524F"/>
    <w:rsid w:val="00F148B5"/>
    <w:rsid w:val="00F42F6B"/>
    <w:rsid w:val="00F46EC1"/>
    <w:rsid w:val="00F52709"/>
    <w:rsid w:val="00F63133"/>
    <w:rsid w:val="00F81A81"/>
    <w:rsid w:val="00FB47AC"/>
    <w:rsid w:val="00FD7D6D"/>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DDF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26833"/>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9E7BCE12C12DCB09D418CEFEC62067796F7196797CA970CD8839DD57EBDB8B5760352D3D5805A4B0EB4FB7194BA6F1BEE5B633E1C9ADE52D30BE515p6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29E7BCE12C12DCB09D418CEFEC62067796F7196797CA970CD8839DD57EBDB8B5760352D3D5805A4B0EB4F97B94BA6F1BEE5B633E1C9ADE52D30BE515p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D42C-9D9D-46E5-8FFA-3F7B3D95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Плеханова Татьяна Павловна</cp:lastModifiedBy>
  <cp:revision>27</cp:revision>
  <cp:lastPrinted>2021-12-10T03:31:00Z</cp:lastPrinted>
  <dcterms:created xsi:type="dcterms:W3CDTF">2021-10-11T21:35:00Z</dcterms:created>
  <dcterms:modified xsi:type="dcterms:W3CDTF">2021-12-14T04:09:00Z</dcterms:modified>
</cp:coreProperties>
</file>