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КУЛЬТУРЫ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У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става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раевого государственного бюджетного учреждения 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Камчатский центр народного творчества»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widowControl w:val="1"/>
        <w:tabs>
          <w:tab w:leader="none" w:pos="6235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Утвердить Устав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раевого государственного бюджетного учреждения «Камчатский центр народного творчества»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КГБУ «КЦНТ»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новой редак</w:t>
      </w:r>
      <w:r>
        <w:rPr>
          <w:rFonts w:ascii="Times New Roman" w:hAnsi="Times New Roman"/>
          <w:b w:val="0"/>
          <w:sz w:val="28"/>
        </w:rPr>
        <w:t>ции согласно приложению к настоящему приказу.</w:t>
      </w:r>
    </w:p>
    <w:p w14:paraId="18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Врио директора </w:t>
      </w:r>
      <w:r>
        <w:rPr>
          <w:rFonts w:ascii="Times New Roman" w:hAnsi="Times New Roman"/>
          <w:sz w:val="28"/>
        </w:rPr>
        <w:t>КГБУ «КЦНТ» Бобровой И.А</w:t>
      </w:r>
      <w:r>
        <w:rPr>
          <w:rFonts w:ascii="Times New Roman" w:hAnsi="Times New Roman"/>
          <w:color w:val="000000"/>
          <w:sz w:val="28"/>
        </w:rPr>
        <w:t xml:space="preserve">. выступить заявителем при государственной регистрации Устава </w:t>
      </w:r>
      <w:r>
        <w:rPr>
          <w:rFonts w:ascii="Times New Roman" w:hAnsi="Times New Roman"/>
          <w:sz w:val="28"/>
        </w:rPr>
        <w:t>КГБУ «КЦНТ»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1858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О.И. Прокопенко</w:t>
            </w:r>
          </w:p>
        </w:tc>
      </w:tr>
    </w:tbl>
    <w:p w14:paraId="20000000"/>
    <w:p w14:paraId="21000000"/>
    <w:p w14:paraId="22000000"/>
    <w:p w14:paraId="2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D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0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33000000">
      <w:pPr>
        <w:pStyle w:val="Style_2"/>
        <w:spacing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</w:t>
      </w:r>
    </w:p>
    <w:p w14:paraId="34000000">
      <w:pPr>
        <w:pStyle w:val="Style_2"/>
        <w:spacing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краевого государственного бюджетного учреждения</w:t>
      </w:r>
    </w:p>
    <w:p w14:paraId="35000000">
      <w:pPr>
        <w:pStyle w:val="Style_4"/>
        <w:spacing w:after="0" w:before="0" w:line="240" w:lineRule="auto"/>
        <w:ind w:firstLine="709" w:left="0" w:right="0"/>
        <w:jc w:val="center"/>
        <w:rPr>
          <w:sz w:val="28"/>
        </w:rPr>
      </w:pPr>
      <w:r>
        <w:rPr>
          <w:sz w:val="28"/>
        </w:rPr>
        <w:t>«Камчатский центр народного творчества»</w:t>
      </w:r>
    </w:p>
    <w:p w14:paraId="3600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</w:p>
    <w:p w14:paraId="37000000">
      <w:pPr>
        <w:pStyle w:val="Style_2"/>
        <w:spacing w:after="40" w:before="40"/>
        <w:ind w:firstLine="709" w:left="0" w:right="0"/>
        <w:jc w:val="center"/>
      </w:pPr>
      <w:r>
        <w:rPr>
          <w:rFonts w:ascii="Times New Roman" w:hAnsi="Times New Roman"/>
          <w:sz w:val="28"/>
        </w:rPr>
        <w:t>1. Общие положения</w:t>
      </w:r>
    </w:p>
    <w:p w14:paraId="3800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pStyle w:val="Style_2"/>
        <w:numPr>
          <w:ilvl w:val="0"/>
          <w:numId w:val="2"/>
        </w:numPr>
        <w:tabs>
          <w:tab w:leader="none" w:pos="284" w:val="left"/>
          <w:tab w:leader="none" w:pos="426" w:val="left"/>
          <w:tab w:leader="none" w:pos="720" w:val="clear"/>
        </w:tabs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Краевое государственное учреждение «Камчатский центр народного</w:t>
      </w:r>
      <w:r>
        <w:rPr>
          <w:rFonts w:ascii="Times New Roman" w:hAnsi="Times New Roman"/>
          <w:color w:val="000000"/>
          <w:sz w:val="28"/>
        </w:rPr>
        <w:t xml:space="preserve"> творчества» создано приказом Управления культуры Администрации Камчатской области от 26.11.1993 № 276 в порядке реорганизации учреждения «Областной научно – методический  центр народного творчества и культурно – просветительной работы» и переименовано в Краевое государственное учреждение «Камчатский центр народного творчества» в соответствии с постановлением Губернатора Камчатского края от 31.03.2008 № 97 «О государственных учреждениях Камчатского края» и приказом Министерства культуры Камчатского края от 03.04.2008 № 69.</w:t>
      </w:r>
    </w:p>
    <w:p w14:paraId="3A000000">
      <w:pPr>
        <w:pStyle w:val="Style_2"/>
        <w:numPr>
          <w:ilvl w:val="0"/>
          <w:numId w:val="2"/>
        </w:numPr>
        <w:tabs>
          <w:tab w:leader="none" w:pos="284" w:val="left"/>
          <w:tab w:leader="none" w:pos="426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2007 году </w:t>
      </w:r>
      <w:r>
        <w:rPr>
          <w:rFonts w:ascii="Times New Roman" w:hAnsi="Times New Roman"/>
          <w:color w:val="000000"/>
          <w:sz w:val="28"/>
          <w:highlight w:val="white"/>
        </w:rPr>
        <w:t>в результате референдума по объединению Камчатской области и Корякского автономного округа</w:t>
      </w:r>
      <w:r>
        <w:rPr>
          <w:rFonts w:ascii="Times New Roman" w:hAnsi="Times New Roman"/>
          <w:color w:val="000000"/>
          <w:sz w:val="28"/>
        </w:rPr>
        <w:t xml:space="preserve"> образовался новый субъект Российской Федерации Камчатский край. В соответствии с постановлением Губернатора Камчатского края от 25.10.2007 № 130 «О временной системе управления Камчатским краем и временной структуре органов исполнительной власти Камчатского края» Учредитель – управление культуры администрации Камчатской области было преобразовано в Министерство культуры Камчатского края.</w:t>
      </w:r>
    </w:p>
    <w:p w14:paraId="3B000000">
      <w:pPr>
        <w:pStyle w:val="Style_2"/>
        <w:numPr>
          <w:ilvl w:val="0"/>
          <w:numId w:val="2"/>
        </w:numPr>
        <w:tabs>
          <w:tab w:leader="none" w:pos="426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Приказом Министерства культуры Камчатского края от 27.10.2011 № 265 краевое государственное учреждение «Камчатский центр народного творчества» переименовано в краевое государственное бюджетное учр</w:t>
      </w:r>
      <w:r>
        <w:rPr>
          <w:rFonts w:ascii="Times New Roman" w:hAnsi="Times New Roman"/>
          <w:sz w:val="28"/>
        </w:rPr>
        <w:t>еждение «Камчатский центр народного творчества» (далее –Учреждение).</w:t>
      </w:r>
    </w:p>
    <w:p w14:paraId="3C000000">
      <w:pPr>
        <w:pStyle w:val="Style_2"/>
        <w:numPr>
          <w:ilvl w:val="0"/>
          <w:numId w:val="2"/>
        </w:numPr>
        <w:tabs>
          <w:tab w:leader="none" w:pos="426" w:val="left"/>
          <w:tab w:leader="none" w:pos="720" w:val="clear"/>
          <w:tab w:leader="none" w:pos="1193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а направляет ее на уставные цели.</w:t>
      </w:r>
    </w:p>
    <w:p w14:paraId="3D000000">
      <w:pPr>
        <w:pStyle w:val="Style_2"/>
        <w:numPr>
          <w:ilvl w:val="0"/>
          <w:numId w:val="2"/>
        </w:numPr>
        <w:tabs>
          <w:tab w:leader="none" w:pos="426" w:val="left"/>
          <w:tab w:leader="none" w:pos="720" w:val="clear"/>
          <w:tab w:leader="none" w:pos="1193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Официальное полное наименование Учреждения на русском языке: Краевое государственное бюджетное учреждение «Камчатский центр народного творчества». Официальное сокращенное наименование Учреждения на русском языке: КГБУ «КЦНТ».</w:t>
      </w:r>
    </w:p>
    <w:p w14:paraId="3E000000">
      <w:pPr>
        <w:pStyle w:val="Style_2"/>
        <w:numPr>
          <w:ilvl w:val="0"/>
          <w:numId w:val="2"/>
        </w:numPr>
        <w:tabs>
          <w:tab w:leader="none" w:pos="426" w:val="left"/>
          <w:tab w:leader="none" w:pos="720" w:val="clear"/>
          <w:tab w:leader="none" w:pos="1248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Учредителем и собственником имущества Учреждения является Камчатский край. </w:t>
      </w:r>
    </w:p>
    <w:p w14:paraId="3F000000">
      <w:pPr>
        <w:pStyle w:val="Style_2"/>
        <w:numPr>
          <w:ilvl w:val="0"/>
          <w:numId w:val="2"/>
        </w:numPr>
        <w:tabs>
          <w:tab w:leader="none" w:pos="426" w:val="left"/>
          <w:tab w:leader="none" w:pos="720" w:val="clear"/>
          <w:tab w:leader="none" w:pos="1248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Функции и полномочия учредителя Учреждения </w:t>
      </w:r>
      <w:r>
        <w:rPr>
          <w:rFonts w:ascii="Times New Roman" w:hAnsi="Times New Roman"/>
          <w:color w:val="000000"/>
          <w:sz w:val="28"/>
        </w:rPr>
        <w:t>от имени Камчатского края осуществляет Министерство культуры Камчатского края (далее – Учредитель)</w:t>
      </w:r>
      <w:r>
        <w:rPr>
          <w:rFonts w:ascii="Times New Roman" w:hAnsi="Times New Roman"/>
          <w:sz w:val="28"/>
        </w:rPr>
        <w:t xml:space="preserve">. </w:t>
      </w:r>
    </w:p>
    <w:p w14:paraId="40000000">
      <w:pPr>
        <w:pStyle w:val="Style_5"/>
        <w:numPr>
          <w:ilvl w:val="0"/>
          <w:numId w:val="2"/>
        </w:numPr>
        <w:spacing w:after="0" w:before="0" w:line="240" w:lineRule="auto"/>
        <w:ind w:firstLine="709" w:left="0" w:right="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и полномочия собственника от имени Камчатского края осуществляют:</w:t>
      </w:r>
    </w:p>
    <w:p w14:paraId="41000000">
      <w:pPr>
        <w:pStyle w:val="Style_5"/>
        <w:spacing w:after="0" w:before="0" w:line="240" w:lineRule="auto"/>
        <w:ind w:firstLine="709" w:left="0" w:right="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имущественных и земельных отношений Камчатского края (далее – Собственник) за исключением полномочий по несению субсидиарной ответственности по обязательствам бюджетного учреждения, за которые в соответствии с законодательством Российской Федерации предусмотрена субсидиарная ответственность собственника имущества бюджетного учреждения;</w:t>
      </w:r>
    </w:p>
    <w:p w14:paraId="42000000">
      <w:pPr>
        <w:pStyle w:val="Style_5"/>
        <w:spacing w:after="0" w:before="0" w:line="240" w:lineRule="auto"/>
        <w:ind w:firstLine="709" w:left="0" w:right="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Учредитель в части полномочия по несению субсидиарной ответственности по обязательствам бюджетного учреждения, за которые в соответствии с законодательством Российской Федерации предусмотрена субсидиарная ответственность собственника имущества бюджетного учреждения.</w:t>
      </w:r>
    </w:p>
    <w:p w14:paraId="43000000">
      <w:pPr>
        <w:pStyle w:val="Style_6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 Бюджетным кодексом Российской Федерации.</w:t>
      </w:r>
    </w:p>
    <w:p w14:paraId="44000000">
      <w:pPr>
        <w:pStyle w:val="Style_4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  <w:tab w:leader="none" w:pos="1191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Учреждение является юридическим лицом, имеет самостоятельный баланс, обособленное имущество, лицевые счета в Управлении Федерального казначейства по Камчатскому краю, бланки, штампы, печать со своим наименованием на русском языке.</w:t>
      </w:r>
    </w:p>
    <w:p w14:paraId="45000000">
      <w:pPr>
        <w:pStyle w:val="Style_4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  <w:tab w:leader="none" w:pos="1191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Основным видом экономической деятельности Учреждения является деятельность учреждений культуры и искусства (ОКВЭД – 90.04).</w:t>
      </w:r>
    </w:p>
    <w:p w14:paraId="46000000">
      <w:pPr>
        <w:pStyle w:val="Style_4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выступать истцом и ответчиком в суде, арбитражном суде, судах общей юрисдикции в соответствии с действующим законодательством Российской Федерации.</w:t>
      </w:r>
    </w:p>
    <w:p w14:paraId="47000000">
      <w:pPr>
        <w:pStyle w:val="Style_4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color w:val="000000"/>
          <w:sz w:val="28"/>
        </w:rPr>
        <w:t>Учреждение вправе осуществлять приносящую доход деятельность, лишь постольку, поскольку это служит достижению целей его создания и деятельности и соответствует целям, указанным в настоящем уставе.</w:t>
      </w:r>
    </w:p>
    <w:p w14:paraId="48000000">
      <w:pPr>
        <w:pStyle w:val="Style_2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Юридический адрес (местонахождение) Учреждения: 683032, Камчатский край, г. Петропавловск-Камчатский, ул. Максутова, д. 42. </w:t>
      </w:r>
    </w:p>
    <w:p w14:paraId="49000000">
      <w:pPr>
        <w:pStyle w:val="Style_6"/>
        <w:numPr>
          <w:ilvl w:val="0"/>
          <w:numId w:val="2"/>
        </w:numPr>
        <w:tabs>
          <w:tab w:leader="none" w:pos="426" w:val="left"/>
          <w:tab w:leader="none" w:pos="567" w:val="left"/>
          <w:tab w:leader="none" w:pos="720" w:val="clear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указами и распоряжениями Губернатора Камчатского края, постановлениями и распоряжениями Правительства Камчатского края, решениями (приказами) Министерства культуры Камчатского края, Министерства имущественных и земельных отношений Камчатского края и настоящим уставом.</w:t>
      </w:r>
    </w:p>
    <w:p w14:paraId="4A000000">
      <w:pPr>
        <w:pStyle w:val="Style_6"/>
        <w:tabs>
          <w:tab w:leader="none" w:pos="426" w:val="left"/>
          <w:tab w:leader="none" w:pos="567" w:val="left"/>
          <w:tab w:leader="none" w:pos="720" w:val="clear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</w:p>
    <w:p w14:paraId="4B000000">
      <w:pPr>
        <w:pStyle w:val="Style_2"/>
        <w:tabs>
          <w:tab w:leader="none" w:pos="0" w:val="left"/>
          <w:tab w:leader="none" w:pos="720" w:val="clear"/>
        </w:tabs>
        <w:spacing w:after="40" w:before="40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 Цель и предмет деятельности Учреждения</w:t>
      </w:r>
    </w:p>
    <w:p w14:paraId="4C000000">
      <w:pPr>
        <w:pStyle w:val="Style_2"/>
        <w:tabs>
          <w:tab w:leader="none" w:pos="0" w:val="left"/>
          <w:tab w:leader="none" w:pos="720" w:val="clear"/>
        </w:tabs>
        <w:spacing w:after="40" w:before="40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pStyle w:val="Style_2"/>
        <w:tabs>
          <w:tab w:leader="none" w:pos="720" w:val="clear"/>
          <w:tab w:leader="none" w:pos="927" w:val="left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Основной целью деятельности Учреждения является осуществление государственной политики в сфере культурно-досуговой деятельности, развитие народного художественного творчества и любительского искусства во всем многообразии жанров и этнических особенностей и сохранение нематериального культурного наследия</w:t>
      </w:r>
      <w:r>
        <w:rPr>
          <w:rFonts w:ascii="Times New Roman" w:hAnsi="Times New Roman"/>
          <w:color w:val="000000"/>
          <w:sz w:val="28"/>
        </w:rPr>
        <w:t>.</w:t>
      </w:r>
    </w:p>
    <w:p w14:paraId="4E000000">
      <w:pPr>
        <w:pStyle w:val="Style_2"/>
        <w:numPr>
          <w:ilvl w:val="0"/>
          <w:numId w:val="3"/>
        </w:numPr>
        <w:tabs>
          <w:tab w:leader="none" w:pos="720" w:val="clear"/>
          <w:tab w:leader="none" w:pos="92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деятельности Учреждения является организационно-методическое обеспечение развития культурно-досуговых учреждений клубного типа, осуществляющих работу по сохранению и развитию традиционной народной культуры, любительского искусства и социокультурной (культурно-досуговой) деятельности в муниципальных образованиях Камчатского края.</w:t>
      </w:r>
    </w:p>
    <w:p w14:paraId="4F000000">
      <w:pPr>
        <w:pStyle w:val="Style_2"/>
        <w:numPr>
          <w:ilvl w:val="0"/>
          <w:numId w:val="3"/>
        </w:numPr>
        <w:tabs>
          <w:tab w:leader="none" w:pos="720" w:val="clear"/>
          <w:tab w:leader="none" w:pos="121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указанных целей Учреждение осуществляет основные виды деятельности:</w:t>
      </w:r>
    </w:p>
    <w:p w14:paraId="50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сохранения нематериального культурного наследия народов Российской Федерации в области традиционной культуры: межмуниципальная координация процессов сохранения нематериального культурного наследия; </w:t>
      </w:r>
    </w:p>
    <w:p w14:paraId="51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методической работы в установленной сфере деятельности;</w:t>
      </w:r>
    </w:p>
    <w:p w14:paraId="52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клубных формирований, любительских объединений;</w:t>
      </w:r>
    </w:p>
    <w:p w14:paraId="53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спектаклей, концертов, концертных программ и иных зрелищных программ;</w:t>
      </w:r>
    </w:p>
    <w:p w14:paraId="54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спектаклей, концертов, концертных программ и иных зрелищных программ;</w:t>
      </w:r>
    </w:p>
    <w:p w14:paraId="55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spacing w:after="0" w:before="5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и проведение культурно-массовых мероприятий различных форм: фестивалей, выставок, смотров, конкурсов, праздников, торжественных мероприятий, мастер-классов, круглых столов, творческих встреч и иных программных мероприятий силами Учреждения;</w:t>
      </w:r>
    </w:p>
    <w:p w14:paraId="56000000">
      <w:pPr>
        <w:pStyle w:val="Style_2"/>
        <w:numPr>
          <w:ilvl w:val="0"/>
          <w:numId w:val="4"/>
        </w:numPr>
        <w:tabs>
          <w:tab w:leader="none" w:pos="720" w:val="clear"/>
          <w:tab w:leader="none" w:pos="1411" w:val="left"/>
        </w:tabs>
        <w:spacing w:after="0" w:before="5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разработка и внедрение </w:t>
      </w:r>
      <w:r>
        <w:rPr>
          <w:rFonts w:ascii="Times New Roman" w:hAnsi="Times New Roman"/>
          <w:color w:val="000000"/>
          <w:sz w:val="28"/>
        </w:rPr>
        <w:t>инновационных методик культурно-досуговой деятельности в практику работы клубных учреждений с учетом современных тенденций.</w:t>
      </w:r>
    </w:p>
    <w:p w14:paraId="57000000">
      <w:pPr>
        <w:pStyle w:val="Style_2"/>
        <w:numPr>
          <w:ilvl w:val="0"/>
          <w:numId w:val="3"/>
        </w:numPr>
        <w:tabs>
          <w:tab w:leader="none" w:pos="720" w:val="clear"/>
          <w:tab w:leader="none" w:pos="121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также может осуществлять иные, соответствующие целям, виды деятельности:</w:t>
      </w:r>
    </w:p>
    <w:p w14:paraId="58000000">
      <w:pPr>
        <w:pStyle w:val="Style_2"/>
        <w:numPr>
          <w:ilvl w:val="0"/>
          <w:numId w:val="5"/>
        </w:numPr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Каталога (реестра) объектов нематериального культурного наследия коренных народов Камчатского края на цифровых и бумажных носителях;</w:t>
      </w:r>
    </w:p>
    <w:p w14:paraId="59000000">
      <w:pPr>
        <w:pStyle w:val="Style_2"/>
        <w:numPr>
          <w:ilvl w:val="0"/>
          <w:numId w:val="5"/>
        </w:numPr>
        <w:tabs>
          <w:tab w:leader="none" w:pos="720" w:val="clear"/>
          <w:tab w:leader="none" w:pos="1325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обеспечение субъектов культурной политики по предмету деятельности;</w:t>
      </w:r>
    </w:p>
    <w:p w14:paraId="5A000000">
      <w:pPr>
        <w:pStyle w:val="Style_2"/>
        <w:numPr>
          <w:ilvl w:val="0"/>
          <w:numId w:val="5"/>
        </w:numPr>
        <w:tabs>
          <w:tab w:leader="none" w:pos="720" w:val="clear"/>
          <w:tab w:leader="none" w:pos="138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международных и межрегиональных связей по вопросам организации и участия в фестивалях, конкурсах и смотрах народных национальных культур;</w:t>
      </w:r>
    </w:p>
    <w:p w14:paraId="5B000000">
      <w:pPr>
        <w:pStyle w:val="Style_2"/>
        <w:numPr>
          <w:ilvl w:val="0"/>
          <w:numId w:val="5"/>
        </w:numPr>
        <w:tabs>
          <w:tab w:leader="none" w:pos="720" w:val="clear"/>
          <w:tab w:leader="none" w:pos="138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осуществление работы по систематическому сбору, обработке и пропаганде лучших образцов музыкального, танцевального, песенного, устного и изобразительного фольклора народов и этнических групп Камчатского края;</w:t>
      </w:r>
    </w:p>
    <w:p w14:paraId="5C000000">
      <w:pPr>
        <w:pStyle w:val="Style_2"/>
        <w:numPr>
          <w:ilvl w:val="0"/>
          <w:numId w:val="5"/>
        </w:numPr>
        <w:tabs>
          <w:tab w:leader="none" w:pos="720" w:val="clear"/>
          <w:tab w:leader="none" w:pos="138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обобщение государственных статистических данных по сети культурно - досуговых учреждений Камчатского края;</w:t>
      </w:r>
    </w:p>
    <w:p w14:paraId="5D000000">
      <w:pPr>
        <w:pStyle w:val="Style_2"/>
        <w:numPr>
          <w:ilvl w:val="0"/>
          <w:numId w:val="5"/>
        </w:numPr>
        <w:tabs>
          <w:tab w:leader="none" w:pos="720" w:val="clear"/>
          <w:tab w:leader="none" w:pos="1445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деятельности культурно-досуговых учреждений, аналитическое обобщение творческих досуговых и социокультурных процессов в Камчатском крае;</w:t>
      </w:r>
    </w:p>
    <w:p w14:paraId="5E000000">
      <w:pPr>
        <w:pStyle w:val="Style_2"/>
        <w:numPr>
          <w:ilvl w:val="0"/>
          <w:numId w:val="5"/>
        </w:numPr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базы данных по жанрам народного творчества, народным коллективам, культурно-досуговой деятельности, правоприменительной практике и др.;</w:t>
      </w:r>
    </w:p>
    <w:p w14:paraId="5F000000">
      <w:pPr>
        <w:pStyle w:val="Style_2"/>
        <w:numPr>
          <w:ilvl w:val="0"/>
          <w:numId w:val="5"/>
        </w:numPr>
        <w:tabs>
          <w:tab w:leader="none" w:pos="720" w:val="clear"/>
          <w:tab w:leader="none" w:pos="1363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аналитических, социологических, маркетинговых, теоретических и научных прикладных исследований по предмету деятельности;</w:t>
      </w:r>
    </w:p>
    <w:p w14:paraId="60000000">
      <w:pPr>
        <w:pStyle w:val="Style_2"/>
        <w:numPr>
          <w:ilvl w:val="0"/>
          <w:numId w:val="5"/>
        </w:numPr>
        <w:tabs>
          <w:tab w:leader="none" w:pos="720" w:val="clear"/>
          <w:tab w:leader="none" w:pos="1565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мероприятий по повышению творческой квалификации руководителей клубных формирований через систему мастер-классов, семинаров, творческих лабораторий;</w:t>
      </w:r>
    </w:p>
    <w:p w14:paraId="61000000">
      <w:pPr>
        <w:pStyle w:val="Style_2"/>
        <w:numPr>
          <w:ilvl w:val="0"/>
          <w:numId w:val="5"/>
        </w:numPr>
        <w:tabs>
          <w:tab w:leader="none" w:pos="720" w:val="clear"/>
          <w:tab w:leader="none" w:pos="1877" w:val="left"/>
          <w:tab w:leader="none" w:pos="234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издание методических, информационных, сценарно-репертуарных материалов, информационно-справочных сборников, каталогов, буклетов и прочей литературы по предмету деятельности;</w:t>
      </w:r>
    </w:p>
    <w:p w14:paraId="62000000">
      <w:pPr>
        <w:pStyle w:val="Style_2"/>
        <w:numPr>
          <w:ilvl w:val="0"/>
          <w:numId w:val="5"/>
        </w:numPr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коллекций произведений народного творчества.</w:t>
      </w:r>
    </w:p>
    <w:p w14:paraId="63000000">
      <w:pPr>
        <w:pStyle w:val="Style_2"/>
        <w:numPr>
          <w:ilvl w:val="0"/>
          <w:numId w:val="3"/>
        </w:numPr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в праве осуществлять следующие виды деятельности, а также выполнять следующие работы и услуги, приносящие доход, не являющиеся основными видами деятельности, для достижения целей, ради которых оно было создано:</w:t>
      </w:r>
    </w:p>
    <w:p w14:paraId="64000000">
      <w:pPr>
        <w:pStyle w:val="Style_2"/>
        <w:numPr>
          <w:ilvl w:val="0"/>
          <w:numId w:val="6"/>
        </w:numPr>
        <w:tabs>
          <w:tab w:leader="none" w:pos="720" w:val="clear"/>
          <w:tab w:leader="none" w:pos="1433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 по организации культурного досуга граждан, юридических лиц;</w:t>
      </w:r>
    </w:p>
    <w:p w14:paraId="65000000">
      <w:pPr>
        <w:pStyle w:val="Style_2"/>
        <w:numPr>
          <w:ilvl w:val="0"/>
          <w:numId w:val="6"/>
        </w:numPr>
        <w:tabs>
          <w:tab w:leader="none" w:pos="720" w:val="clear"/>
          <w:tab w:leader="none" w:pos="1368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справок по разовым запросам;</w:t>
      </w:r>
    </w:p>
    <w:p w14:paraId="66000000">
      <w:pPr>
        <w:pStyle w:val="Style_2"/>
        <w:numPr>
          <w:ilvl w:val="0"/>
          <w:numId w:val="6"/>
        </w:numPr>
        <w:tabs>
          <w:tab w:leader="none" w:pos="720" w:val="clear"/>
          <w:tab w:leader="none" w:pos="1276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продукции издательской деятельности, методических, сценарно-репертуарных и иных изданий по предмету деятельности;</w:t>
      </w:r>
    </w:p>
    <w:p w14:paraId="67000000">
      <w:pPr>
        <w:pStyle w:val="Style_2"/>
        <w:numPr>
          <w:ilvl w:val="0"/>
          <w:numId w:val="6"/>
        </w:numPr>
        <w:tabs>
          <w:tab w:leader="none" w:pos="720" w:val="clear"/>
          <w:tab w:leader="none" w:pos="1452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издание и распространение методических, информационных, репертуарных, информационно-справочных сборников и каталогов, буклетов и прочей литературы по культуре и искусству;</w:t>
      </w:r>
    </w:p>
    <w:p w14:paraId="68000000">
      <w:pPr>
        <w:pStyle w:val="Style_2"/>
        <w:numPr>
          <w:ilvl w:val="0"/>
          <w:numId w:val="6"/>
        </w:numPr>
        <w:tabs>
          <w:tab w:leader="none" w:pos="720" w:val="clear"/>
          <w:tab w:leader="none" w:pos="1682" w:val="left"/>
        </w:tabs>
        <w:spacing w:after="0" w:before="1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сценариев, постановка массовых праздников и театрализованных представлений по заявкам организаций, предприятий и отдельных граждан;</w:t>
      </w:r>
    </w:p>
    <w:p w14:paraId="69000000">
      <w:pPr>
        <w:pStyle w:val="Style_2"/>
        <w:numPr>
          <w:ilvl w:val="0"/>
          <w:numId w:val="6"/>
        </w:numPr>
        <w:tabs>
          <w:tab w:leader="none" w:pos="720" w:val="clear"/>
          <w:tab w:leader="none" w:pos="1502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организация, проведение выставок и экспозиций, ярмарок народного творчества;</w:t>
      </w:r>
    </w:p>
    <w:p w14:paraId="6A000000">
      <w:pPr>
        <w:pStyle w:val="Style_2"/>
        <w:numPr>
          <w:ilvl w:val="0"/>
          <w:numId w:val="6"/>
        </w:numPr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семинаров, творческих вечеров, мастер-классов;</w:t>
      </w:r>
    </w:p>
    <w:p w14:paraId="6B000000">
      <w:pPr>
        <w:pStyle w:val="Style_2"/>
        <w:numPr>
          <w:ilvl w:val="0"/>
          <w:numId w:val="6"/>
        </w:numPr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услуг с использованием копировально-множительной техники и автоматизированного оборудования Учреждения (изготовление ксерокопий, сканирование);</w:t>
      </w:r>
    </w:p>
    <w:p w14:paraId="6C000000">
      <w:pPr>
        <w:pStyle w:val="Style_2"/>
        <w:numPr>
          <w:ilvl w:val="0"/>
          <w:numId w:val="6"/>
        </w:numPr>
        <w:tabs>
          <w:tab w:leader="none" w:pos="720" w:val="clear"/>
          <w:tab w:leader="none" w:pos="1706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прокат реквизита, сценических постановочных средств, костюмов, культинвентаря и др.;</w:t>
      </w:r>
    </w:p>
    <w:p w14:paraId="6D000000">
      <w:pPr>
        <w:pStyle w:val="Style_2"/>
        <w:numPr>
          <w:ilvl w:val="0"/>
          <w:numId w:val="6"/>
        </w:numPr>
        <w:tabs>
          <w:tab w:leader="none" w:pos="720" w:val="clear"/>
          <w:tab w:leader="none" w:pos="1510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методическая помощь в реализации комплексных социокультурных программ;</w:t>
      </w:r>
    </w:p>
    <w:p w14:paraId="6E000000">
      <w:pPr>
        <w:pStyle w:val="Style_2"/>
        <w:numPr>
          <w:ilvl w:val="0"/>
          <w:numId w:val="6"/>
        </w:numPr>
        <w:tabs>
          <w:tab w:leader="none" w:pos="720" w:val="clear"/>
          <w:tab w:leader="none" w:pos="1766" w:val="left"/>
          <w:tab w:leader="none" w:pos="558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программ и проведение социологических исследований в сфере культурно-досуговой деятельности с формулированием итоговых практических рекомендаций;</w:t>
      </w:r>
    </w:p>
    <w:p w14:paraId="6F000000">
      <w:pPr>
        <w:pStyle w:val="Style_2"/>
        <w:numPr>
          <w:ilvl w:val="0"/>
          <w:numId w:val="6"/>
        </w:numPr>
        <w:tabs>
          <w:tab w:leader="none" w:pos="720" w:val="clear"/>
          <w:tab w:leader="none" w:pos="164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фольклорно-этнографических экспедиций с расшифровкой собранных материалов;</w:t>
      </w:r>
    </w:p>
    <w:p w14:paraId="70000000">
      <w:pPr>
        <w:pStyle w:val="Style_2"/>
        <w:numPr>
          <w:ilvl w:val="0"/>
          <w:numId w:val="6"/>
        </w:numPr>
        <w:tabs>
          <w:tab w:leader="none" w:pos="720" w:val="clear"/>
          <w:tab w:leader="none" w:pos="1495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методических материалов и учебных программ;</w:t>
      </w:r>
    </w:p>
    <w:p w14:paraId="71000000">
      <w:pPr>
        <w:pStyle w:val="Style_2"/>
        <w:numPr>
          <w:ilvl w:val="0"/>
          <w:numId w:val="6"/>
        </w:numPr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методических и информационных услуг (в том числе через сеть Интернет);</w:t>
      </w:r>
    </w:p>
    <w:p w14:paraId="72000000">
      <w:pPr>
        <w:pStyle w:val="Style_2"/>
        <w:numPr>
          <w:ilvl w:val="0"/>
          <w:numId w:val="6"/>
        </w:numPr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сувенирной продукции изготовленных мастерами ДПИ (декоративно-прикладного искусства) и изделий народных художественных промыслов и ремесел;</w:t>
      </w:r>
    </w:p>
    <w:p w14:paraId="73000000">
      <w:pPr>
        <w:pStyle w:val="Style_2"/>
        <w:numPr>
          <w:ilvl w:val="0"/>
          <w:numId w:val="6"/>
        </w:numPr>
        <w:tabs>
          <w:tab w:leader="none" w:pos="720" w:val="clear"/>
          <w:tab w:leader="none" w:pos="170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и реализация товаров и услуг, не противоречащих целям создания учреждения;</w:t>
      </w:r>
    </w:p>
    <w:p w14:paraId="74000000">
      <w:pPr>
        <w:pStyle w:val="Style_2"/>
        <w:numPr>
          <w:ilvl w:val="0"/>
          <w:numId w:val="6"/>
        </w:numPr>
        <w:tabs>
          <w:tab w:leader="none" w:pos="0" w:val="left"/>
          <w:tab w:leader="none" w:pos="720" w:val="clear"/>
          <w:tab w:leader="none" w:pos="1701" w:val="left"/>
        </w:tabs>
        <w:spacing w:after="0" w:before="1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входных билетов на посещение платных концертов творческих вечеров и др. культурно-зрелищных мероприятий;</w:t>
      </w:r>
    </w:p>
    <w:p w14:paraId="75000000">
      <w:pPr>
        <w:pStyle w:val="Style_2"/>
        <w:numPr>
          <w:ilvl w:val="0"/>
          <w:numId w:val="6"/>
        </w:numPr>
        <w:tabs>
          <w:tab w:leader="none" w:pos="0" w:val="left"/>
          <w:tab w:leader="none" w:pos="720" w:val="clear"/>
          <w:tab w:leader="none" w:pos="1701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иных видов платных услуг, соответствующих основным принципам и целям Учреждения.</w:t>
      </w:r>
    </w:p>
    <w:p w14:paraId="76000000">
      <w:pPr>
        <w:pStyle w:val="Style_2"/>
        <w:tabs>
          <w:tab w:leader="none" w:pos="720" w:val="clear"/>
          <w:tab w:leader="none" w:pos="1701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14:paraId="77000000">
      <w:pPr>
        <w:pStyle w:val="Style_2"/>
        <w:spacing w:after="0" w:before="1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оказывать услуги, относящиеся к его основным видам деятельности, предусмотренным настоящим Уставом, в сфере культуры и искусства, для граждан и юридических лиц за оплату.</w:t>
      </w:r>
    </w:p>
    <w:p w14:paraId="78000000">
      <w:pPr>
        <w:pStyle w:val="Style_2"/>
        <w:numPr>
          <w:ilvl w:val="0"/>
          <w:numId w:val="7"/>
        </w:numPr>
        <w:tabs>
          <w:tab w:leader="none" w:pos="720" w:val="clear"/>
          <w:tab w:leader="none" w:pos="1318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у Учреждения с момента ее получения и в узаконенный в ней срок, и прекращается по истечении срока ее действия, если иное не установлено законодательством Российской Федерации.</w:t>
      </w:r>
    </w:p>
    <w:p w14:paraId="79000000">
      <w:pPr>
        <w:pStyle w:val="Style_2"/>
        <w:numPr>
          <w:ilvl w:val="0"/>
          <w:numId w:val="7"/>
        </w:numPr>
        <w:tabs>
          <w:tab w:leader="none" w:pos="720" w:val="clear"/>
          <w:tab w:leader="none" w:pos="1318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самостоятельно планирует и осуществляет свою деятельность исходя из реального спроса и в пределах видов деятельности, предусмотренных настоящим Уставом.</w:t>
      </w:r>
    </w:p>
    <w:p w14:paraId="7A000000">
      <w:pPr>
        <w:pStyle w:val="Style_2"/>
        <w:numPr>
          <w:ilvl w:val="0"/>
          <w:numId w:val="7"/>
        </w:numPr>
        <w:tabs>
          <w:tab w:leader="none" w:pos="720" w:val="clear"/>
          <w:tab w:leader="none" w:pos="1234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Цены на оказываемые услуги (тарифы) и продукцию, включая цены на билеты, устанавливаются Учреждением самостоятельно в порядке, установленном действующим законодательством Российской Федерации и Камчатского края.</w:t>
      </w:r>
    </w:p>
    <w:p w14:paraId="7B00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платных мероприятий Учреждение может устанавливать льготы для детей дошкольного возраста, учащихся, инвалидов, военнослужащих, проходящих военную службу по призыву и т.д.</w:t>
      </w:r>
    </w:p>
    <w:p w14:paraId="7C00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</w:p>
    <w:p w14:paraId="7D000000">
      <w:pPr>
        <w:pStyle w:val="Style_2"/>
        <w:numPr>
          <w:ilvl w:val="0"/>
          <w:numId w:val="8"/>
        </w:numPr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и управление Учреждением</w:t>
      </w:r>
    </w:p>
    <w:p w14:paraId="7E00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</w:p>
    <w:p w14:paraId="7F000000">
      <w:pPr>
        <w:pStyle w:val="Style_2"/>
        <w:numPr>
          <w:ilvl w:val="0"/>
          <w:numId w:val="7"/>
        </w:numPr>
        <w:tabs>
          <w:tab w:leader="none" w:pos="426" w:val="left"/>
          <w:tab w:leader="none" w:pos="720" w:val="clear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Учреждением осуществляется в соответствии с действующим законодательством Российской Федерации, Камчатского края и настоящим уставом.</w:t>
      </w:r>
    </w:p>
    <w:p w14:paraId="80000000">
      <w:pPr>
        <w:pStyle w:val="Style_2"/>
        <w:numPr>
          <w:ilvl w:val="0"/>
          <w:numId w:val="7"/>
        </w:numPr>
        <w:tabs>
          <w:tab w:leader="none" w:pos="426" w:val="left"/>
          <w:tab w:leader="none" w:pos="720" w:val="clear"/>
          <w:tab w:leader="none" w:pos="1159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строит свои отношения с государственными органами, юридическими лицами, индивидуальными предпринимателями и физическими лицами во всех сферах на основе договоров, соглашений, контрактов.</w:t>
      </w:r>
    </w:p>
    <w:p w14:paraId="81000000">
      <w:pPr>
        <w:pStyle w:val="Style_2"/>
        <w:numPr>
          <w:ilvl w:val="0"/>
          <w:numId w:val="7"/>
        </w:numPr>
        <w:tabs>
          <w:tab w:leader="none" w:pos="426" w:val="left"/>
          <w:tab w:leader="none" w:pos="720" w:val="clear"/>
          <w:tab w:leader="none" w:pos="1159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14:paraId="82000000">
      <w:pPr>
        <w:pStyle w:val="Style_2"/>
        <w:tabs>
          <w:tab w:leader="none" w:pos="426" w:val="left"/>
          <w:tab w:leader="none" w:pos="720" w:val="clear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Для выполнения цели своей деятельности в соответствии с действующим законодательством Учреждение имеет право:</w:t>
      </w:r>
    </w:p>
    <w:p w14:paraId="83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598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в установленном порядке и получать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индивидуальных предпринимателей и граждан информацию, необходимую для принятия решений по вопросам, отнесенным к компетенции Учреждения;</w:t>
      </w:r>
    </w:p>
    <w:p w14:paraId="84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380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разработке нормативных правовых актов по вопросам, входящим в компетенцию Учреждения;</w:t>
      </w:r>
    </w:p>
    <w:p w14:paraId="85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726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необходимые обследования по вопросам эффективности и качества, оказываемых Учреждением государственных услуг;</w:t>
      </w:r>
    </w:p>
    <w:p w14:paraId="86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39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подготовке и проведении семинаров, совещаний и других мероприятий по вопросам культурно-досуговой деятельности в Камчатском крае;</w:t>
      </w:r>
    </w:p>
    <w:p w14:paraId="87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493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направлять своих представителей в состав общественных и консультативных органов по вопросам, связанным с деятельностью Учреждения;</w:t>
      </w:r>
    </w:p>
    <w:p w14:paraId="88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40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в соответствии с действующим законодательством редакционно-издательскую деятельность;</w:t>
      </w:r>
    </w:p>
    <w:p w14:paraId="89000000">
      <w:pPr>
        <w:pStyle w:val="Style_2"/>
        <w:numPr>
          <w:ilvl w:val="0"/>
          <w:numId w:val="9"/>
        </w:numPr>
        <w:tabs>
          <w:tab w:leader="none" w:pos="426" w:val="left"/>
          <w:tab w:leader="none" w:pos="720" w:val="clear"/>
          <w:tab w:leader="none" w:pos="1510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давать юридическим и физическим лицам разъяснения по вопросам, отнесенным к компетенции Учреждения.</w:t>
      </w:r>
    </w:p>
    <w:p w14:paraId="8A000000">
      <w:pPr>
        <w:pStyle w:val="Style_2"/>
        <w:tabs>
          <w:tab w:leader="none" w:pos="426" w:val="left"/>
          <w:tab w:leader="none" w:pos="720" w:val="clear"/>
        </w:tabs>
        <w:spacing w:after="0" w:before="10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Учреждение обязано:</w:t>
      </w:r>
    </w:p>
    <w:p w14:paraId="8B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нести ответственность в соответствии с законодательством Российской Федерации за нарушение обязательств;</w:t>
      </w:r>
    </w:p>
    <w:p w14:paraId="8C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отчитываться перед Учредителем и Собственником за состояние и использование государственного имущества, Учредителем и Министерством финансов Камчатского края за использование финансовых средств;</w:t>
      </w:r>
    </w:p>
    <w:p w14:paraId="8D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8E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гарантированный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14:paraId="8F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законодательством;</w:t>
      </w:r>
    </w:p>
    <w:p w14:paraId="90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  <w:tab w:leader="none" w:pos="85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с Собственником и Учредителем списание имущества, не имеющего остаточной стоимости, и безвозмездную передачу имущества в другие бюджетные организации, имущество которых является собственностью Камчатского края;</w:t>
      </w:r>
    </w:p>
    <w:p w14:paraId="91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  <w:tab w:leader="none" w:pos="993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деятельность Учреждения;</w:t>
      </w:r>
    </w:p>
    <w:p w14:paraId="92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  <w:tab w:leader="none" w:pos="993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выполнение государственного задания по оказанию государственных услуг (выполнению работ);</w:t>
      </w:r>
    </w:p>
    <w:p w14:paraId="93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  <w:tab w:leader="none" w:pos="993" w:val="left"/>
          <w:tab w:leader="none" w:pos="164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Камчатского края;</w:t>
      </w:r>
    </w:p>
    <w:p w14:paraId="94000000">
      <w:pPr>
        <w:pStyle w:val="Style_2"/>
        <w:numPr>
          <w:ilvl w:val="0"/>
          <w:numId w:val="10"/>
        </w:numPr>
        <w:tabs>
          <w:tab w:leader="none" w:pos="567" w:val="left"/>
          <w:tab w:leader="none" w:pos="720" w:val="clear"/>
          <w:tab w:leader="none" w:pos="993" w:val="left"/>
          <w:tab w:leader="none" w:pos="1793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открытость и доступность следующих документов:</w:t>
      </w:r>
    </w:p>
    <w:p w14:paraId="95000000">
      <w:pPr>
        <w:pStyle w:val="Style_2"/>
        <w:tabs>
          <w:tab w:leader="none" w:pos="567" w:val="left"/>
          <w:tab w:leader="none" w:pos="720" w:val="clear"/>
          <w:tab w:leader="none" w:pos="851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Учредительных документов, в том числе внесенных в них изменений;</w:t>
      </w:r>
    </w:p>
    <w:p w14:paraId="96000000">
      <w:pPr>
        <w:pStyle w:val="Style_2"/>
        <w:tabs>
          <w:tab w:leader="none" w:pos="0" w:val="left"/>
          <w:tab w:leader="none" w:pos="567" w:val="left"/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свидетельства о государственной регистрации;</w:t>
      </w:r>
    </w:p>
    <w:p w14:paraId="97000000">
      <w:pPr>
        <w:pStyle w:val="Style_2"/>
        <w:tabs>
          <w:tab w:leader="none" w:pos="0" w:val="left"/>
          <w:tab w:leader="none" w:pos="567" w:val="left"/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решений Учредителя о создании Учреждения;</w:t>
      </w:r>
    </w:p>
    <w:p w14:paraId="98000000">
      <w:pPr>
        <w:pStyle w:val="Style_2"/>
        <w:tabs>
          <w:tab w:leader="none" w:pos="0" w:val="left"/>
          <w:tab w:leader="none" w:pos="567" w:val="left"/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решений Учредителя о назначении руководителя Учреждения;</w:t>
      </w:r>
    </w:p>
    <w:p w14:paraId="99000000">
      <w:pPr>
        <w:pStyle w:val="Style_2"/>
        <w:tabs>
          <w:tab w:leader="none" w:pos="0" w:val="left"/>
          <w:tab w:leader="none" w:pos="348" w:val="left"/>
          <w:tab w:leader="none" w:pos="567" w:val="left"/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положений о филиалах, представительствах Учреждения;</w:t>
      </w:r>
    </w:p>
    <w:p w14:paraId="9A000000">
      <w:pPr>
        <w:pStyle w:val="Style_2"/>
        <w:tabs>
          <w:tab w:leader="none" w:pos="567" w:val="left"/>
          <w:tab w:leader="none" w:pos="720" w:val="clear"/>
          <w:tab w:leader="none" w:pos="823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плана финансово-хозяйственной деятельности, составляемого и утверждаемого в порядке, определенном Учредителем, и в соответствии с требованиями, установленными Министерством финансов Российской Федерации;</w:t>
      </w:r>
    </w:p>
    <w:p w14:paraId="9B000000">
      <w:pPr>
        <w:pStyle w:val="Style_2"/>
        <w:tabs>
          <w:tab w:leader="none" w:pos="0" w:val="left"/>
          <w:tab w:leader="none" w:pos="485" w:val="left"/>
          <w:tab w:leader="none" w:pos="567" w:val="left"/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годовой бухгалтерской отчетности Учреждения;</w:t>
      </w:r>
    </w:p>
    <w:p w14:paraId="9C000000">
      <w:pPr>
        <w:pStyle w:val="Style_2"/>
        <w:tabs>
          <w:tab w:leader="none" w:pos="0" w:val="left"/>
          <w:tab w:leader="none" w:pos="567" w:val="left"/>
          <w:tab w:leader="none" w:pos="720" w:val="clear"/>
          <w:tab w:leader="none" w:pos="851" w:val="left"/>
          <w:tab w:leader="none" w:pos="1276" w:val="left"/>
          <w:tab w:leader="none" w:pos="777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сведений о проведенных в отношении Учреждения контрольных мероприятиях и их результатах;</w:t>
      </w:r>
    </w:p>
    <w:p w14:paraId="9D000000">
      <w:pPr>
        <w:pStyle w:val="Style_2"/>
        <w:tabs>
          <w:tab w:leader="none" w:pos="0" w:val="left"/>
          <w:tab w:leader="none" w:pos="350" w:val="left"/>
          <w:tab w:leader="none" w:pos="567" w:val="left"/>
          <w:tab w:leader="none" w:pos="720" w:val="clear"/>
          <w:tab w:leader="none" w:pos="851" w:val="left"/>
        </w:tabs>
        <w:spacing w:after="0" w:before="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государственного задания на оказание услуг (выполнение работ);</w:t>
      </w:r>
    </w:p>
    <w:p w14:paraId="9E000000">
      <w:pPr>
        <w:pStyle w:val="Style_2"/>
        <w:tabs>
          <w:tab w:leader="none" w:pos="0" w:val="left"/>
          <w:tab w:leader="none" w:pos="567" w:val="left"/>
          <w:tab w:leader="none" w:pos="720" w:val="clear"/>
          <w:tab w:leader="none" w:pos="809" w:val="left"/>
          <w:tab w:leader="none" w:pos="851" w:val="left"/>
          <w:tab w:leader="none" w:pos="1276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отчета о результатах своей деятельности и об использовании закрепленного государственного имущества, составляемого и утверждаемого в порядке, определенном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14:paraId="9F00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Учреждение обеспечивает открытость и доступность документов, указанных в пункте 10 части 29 настоящего устава, с учетом требований законодательства Российской Федерации о защите государственной тайны.</w:t>
      </w:r>
    </w:p>
    <w:p w14:paraId="A000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В соответствии с требованиями архивных органов Учреждение обязано осуществлять хранение следующих документов по месту нахождения Учреждения:</w:t>
      </w:r>
    </w:p>
    <w:p w14:paraId="A1000000">
      <w:pPr>
        <w:pStyle w:val="Style_2"/>
        <w:numPr>
          <w:ilvl w:val="0"/>
          <w:numId w:val="11"/>
        </w:numPr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свидетельства о государственной регистрации юридического лица, выписки из Единого государственного реестра юридических лиц, Устава Учреждения с последующими изменениями и дополнениями, зарегистрированными в установленном порядке, и иных учредительных документов;</w:t>
      </w:r>
    </w:p>
    <w:p w14:paraId="A2000000">
      <w:pPr>
        <w:pStyle w:val="Style_2"/>
        <w:numPr>
          <w:ilvl w:val="0"/>
          <w:numId w:val="11"/>
        </w:numPr>
        <w:tabs>
          <w:tab w:leader="none" w:pos="720" w:val="clear"/>
          <w:tab w:leader="none" w:pos="85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регламентирующих деятельность Учреждения, исходящих от Учредителя и иных государственных органов, осуществляющих управленческие функции (постановления, распоряжения, приказы, методические рекомендации и т.п.);</w:t>
      </w:r>
    </w:p>
    <w:p w14:paraId="A3000000">
      <w:pPr>
        <w:pStyle w:val="Style_2"/>
        <w:numPr>
          <w:ilvl w:val="0"/>
          <w:numId w:val="11"/>
        </w:numPr>
        <w:tabs>
          <w:tab w:leader="none" w:pos="720" w:val="clear"/>
          <w:tab w:leader="none" w:pos="851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локальных актов Учреждения;</w:t>
      </w:r>
    </w:p>
    <w:p w14:paraId="A4000000">
      <w:pPr>
        <w:pStyle w:val="Style_2"/>
        <w:numPr>
          <w:ilvl w:val="0"/>
          <w:numId w:val="11"/>
        </w:numPr>
        <w:tabs>
          <w:tab w:leader="none" w:pos="720" w:val="clear"/>
          <w:tab w:leader="none" w:pos="851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 проверок соответствующих органов государственного контроля (акты, предписания и т.п.);</w:t>
      </w:r>
    </w:p>
    <w:p w14:paraId="A5000000">
      <w:pPr>
        <w:pStyle w:val="Style_2"/>
        <w:numPr>
          <w:ilvl w:val="0"/>
          <w:numId w:val="11"/>
        </w:numPr>
        <w:tabs>
          <w:tab w:leader="none" w:pos="720" w:val="clear"/>
          <w:tab w:leader="none" w:pos="851" w:val="left"/>
        </w:tabs>
        <w:spacing w:after="0" w:before="5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иных видов документов, подлежащих обязательному хранению.</w:t>
      </w:r>
    </w:p>
    <w:p w14:paraId="A6000000">
      <w:pPr>
        <w:pStyle w:val="Style_2"/>
        <w:tabs>
          <w:tab w:leader="none" w:pos="720" w:val="clear"/>
          <w:tab w:leader="none" w:pos="851" w:val="left"/>
        </w:tabs>
        <w:spacing w:after="0" w:before="5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К компетенции Учредителя Учреждения относятся:</w:t>
      </w:r>
    </w:p>
    <w:p w14:paraId="A7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442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функций и полномочий Учредителя Учреждения при его создании, реорганизации, изменении типа и ликвидации;</w:t>
      </w:r>
    </w:p>
    <w:p w14:paraId="A8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529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устава, изменений и дополнений в устав Учреждения по согласованию с Собственником;</w:t>
      </w:r>
    </w:p>
    <w:p w14:paraId="A9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529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 (утверждение) руководителя Учреждения и прекращение его полномочий;</w:t>
      </w:r>
    </w:p>
    <w:p w14:paraId="AA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и прекращение трудового договора с руководителем Учреждения;</w:t>
      </w:r>
    </w:p>
    <w:p w14:paraId="AB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457" w:val="left"/>
        </w:tabs>
        <w:spacing w:after="0" w:before="1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утверждение государственного задания на оказание государственных услуг (выполнение работ) юридическим и физическим лицам в соответствии с предусмотренными уставом Учреждения основными видами деятельности;</w:t>
      </w:r>
    </w:p>
    <w:p w14:paraId="AC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45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перечня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 (далее – особо ценное движимое имущество);</w:t>
      </w:r>
    </w:p>
    <w:p w14:paraId="AD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457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выражение письменного мнения по вопросам совершения Учреждением крупных сделок, соответствующих критериям, установленным пунктом 13 статьи 9.2 Федерального закона от 12.01.1996 № 7-ФЗ</w:t>
      </w:r>
      <w:r>
        <w:br/>
      </w:r>
      <w:r>
        <w:rPr>
          <w:rFonts w:ascii="Times New Roman" w:hAnsi="Times New Roman"/>
          <w:sz w:val="28"/>
        </w:rPr>
        <w:t>«О некоммерческих организациях»;</w:t>
      </w:r>
    </w:p>
    <w:p w14:paraId="AE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организациях»;</w:t>
      </w:r>
    </w:p>
    <w:p w14:paraId="AF000000">
      <w:pPr>
        <w:pStyle w:val="Style_2"/>
        <w:numPr>
          <w:ilvl w:val="0"/>
          <w:numId w:val="12"/>
        </w:numPr>
        <w:tabs>
          <w:tab w:leader="none" w:pos="720" w:val="clear"/>
          <w:tab w:leader="none" w:pos="851" w:val="left"/>
          <w:tab w:leader="none" w:pos="142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14:paraId="B0000000">
      <w:pPr>
        <w:pStyle w:val="Style_2"/>
        <w:numPr>
          <w:ilvl w:val="0"/>
          <w:numId w:val="12"/>
        </w:numPr>
        <w:tabs>
          <w:tab w:leader="none" w:pos="709" w:val="left"/>
          <w:tab w:leader="none" w:pos="720" w:val="clear"/>
          <w:tab w:leader="none" w:pos="851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Камчатского края в соответствии с общими требованиями, установленными Министерством финансов Камчатского края;</w:t>
      </w:r>
    </w:p>
    <w:p w14:paraId="B1000000">
      <w:pPr>
        <w:pStyle w:val="Style_2"/>
        <w:numPr>
          <w:ilvl w:val="0"/>
          <w:numId w:val="12"/>
        </w:numPr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выражение письменного мнения по вопросам согласования распоряжения особо ценным движимым имуществом, закрепленным за Учреждением Учредителем либо приобретенным Учреждением за счет средств, выделенных ему Учредителем на приобретение такого имущества;</w:t>
      </w:r>
    </w:p>
    <w:p w14:paraId="B2000000">
      <w:pPr>
        <w:pStyle w:val="Style_2"/>
        <w:numPr>
          <w:ilvl w:val="0"/>
          <w:numId w:val="12"/>
        </w:numPr>
        <w:tabs>
          <w:tab w:leader="none" w:pos="720" w:val="clear"/>
          <w:tab w:leader="none" w:pos="15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выражение письменного мнения по вопросам согласования распоряжения имуществом Учреждения, в том числе передачу его в аренду;</w:t>
      </w:r>
    </w:p>
    <w:p w14:paraId="B3000000">
      <w:pPr>
        <w:pStyle w:val="Style_2"/>
        <w:numPr>
          <w:ilvl w:val="0"/>
          <w:numId w:val="12"/>
        </w:numPr>
        <w:tabs>
          <w:tab w:leader="none" w:pos="720" w:val="clear"/>
          <w:tab w:leader="none" w:pos="15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внесения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в уставный (складочный) капитал хозяйственных обществ или передачу им денежных средств иным образом в качестве их учредителя или участника;</w:t>
      </w:r>
    </w:p>
    <w:p w14:paraId="B4000000">
      <w:pPr>
        <w:pStyle w:val="Style_2"/>
        <w:numPr>
          <w:ilvl w:val="0"/>
          <w:numId w:val="12"/>
        </w:numPr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14:paraId="B5000000">
      <w:pPr>
        <w:pStyle w:val="Style_2"/>
        <w:numPr>
          <w:ilvl w:val="0"/>
          <w:numId w:val="12"/>
        </w:numPr>
        <w:tabs>
          <w:tab w:leader="none" w:pos="709" w:val="left"/>
          <w:tab w:leader="none" w:pos="720" w:val="clear"/>
          <w:tab w:leader="none" w:pos="993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финансового обеспечения выполнения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государственного задания;</w:t>
      </w:r>
    </w:p>
    <w:p w14:paraId="B6000000">
      <w:pPr>
        <w:pStyle w:val="Style_2"/>
        <w:numPr>
          <w:ilvl w:val="0"/>
          <w:numId w:val="12"/>
        </w:numPr>
        <w:tabs>
          <w:tab w:leader="none" w:pos="567" w:val="left"/>
          <w:tab w:leader="none" w:pos="720" w:val="clear"/>
          <w:tab w:leader="none" w:pos="1134" w:val="left"/>
          <w:tab w:leader="none" w:pos="1658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Камчатского края;</w:t>
      </w:r>
    </w:p>
    <w:p w14:paraId="B7000000">
      <w:pPr>
        <w:pStyle w:val="Style_2"/>
        <w:numPr>
          <w:ilvl w:val="0"/>
          <w:numId w:val="12"/>
        </w:numPr>
        <w:tabs>
          <w:tab w:leader="none" w:pos="567" w:val="left"/>
          <w:tab w:leader="none" w:pos="720" w:val="clear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14:paraId="B8000000">
      <w:pPr>
        <w:pStyle w:val="Style_2"/>
        <w:numPr>
          <w:ilvl w:val="0"/>
          <w:numId w:val="12"/>
        </w:numPr>
        <w:tabs>
          <w:tab w:leader="none" w:pos="0" w:val="left"/>
          <w:tab w:leader="none" w:pos="720" w:val="clear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контроля за деятельностью Учреждения в соответствии с федеральным законодательством и законодательством Камчатского края, в том числе путем проведения проверок;</w:t>
      </w:r>
    </w:p>
    <w:p w14:paraId="B9000000">
      <w:pPr>
        <w:pStyle w:val="Style_2"/>
        <w:numPr>
          <w:ilvl w:val="0"/>
          <w:numId w:val="12"/>
        </w:numPr>
        <w:tabs>
          <w:tab w:leader="none" w:pos="0" w:val="left"/>
          <w:tab w:leader="none" w:pos="720" w:val="clear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иных функций и полномочий Учредителя, установленных федеральным законодательством и законодательством Камчатского края.</w:t>
      </w:r>
    </w:p>
    <w:p w14:paraId="BA000000">
      <w:pPr>
        <w:pStyle w:val="Style_2"/>
        <w:tabs>
          <w:tab w:leader="none" w:pos="567" w:val="left"/>
          <w:tab w:leader="none" w:pos="720" w:val="clear"/>
          <w:tab w:leader="none" w:pos="1276" w:val="left"/>
        </w:tabs>
        <w:spacing w:after="0" w:before="1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Руководителем Учреждения является директор, который назначается и освобождается от должности Учредителем в соответствии с действующим законодательством.</w:t>
      </w:r>
    </w:p>
    <w:p w14:paraId="BB000000">
      <w:pPr>
        <w:pStyle w:val="Style_2"/>
        <w:tabs>
          <w:tab w:leader="none" w:pos="426" w:val="left"/>
          <w:tab w:leader="none" w:pos="720" w:val="clear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С руководителем Учреждения может быть заключен трудовой договор на срок не более 5 лет.</w:t>
      </w:r>
    </w:p>
    <w:p w14:paraId="BC000000">
      <w:pPr>
        <w:pStyle w:val="Style_2"/>
        <w:tabs>
          <w:tab w:leader="none" w:pos="426" w:val="left"/>
          <w:tab w:leader="none" w:pos="720" w:val="clear"/>
          <w:tab w:leader="none" w:pos="851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Трудовой договор с руководителем Учреждения может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14:paraId="BD000000">
      <w:pPr>
        <w:pStyle w:val="Style_2"/>
        <w:tabs>
          <w:tab w:leader="none" w:pos="426" w:val="left"/>
          <w:tab w:leader="none" w:pos="720" w:val="clear"/>
          <w:tab w:leader="none" w:pos="1270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Руководитель Учреждения в силу своей компетенции:</w:t>
      </w:r>
    </w:p>
    <w:p w14:paraId="BE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993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оперативное руководство деятельностью Учреждения;</w:t>
      </w:r>
    </w:p>
    <w:p w14:paraId="BF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471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доверенности действует от имени Учреждения, в том числе представляет его интересы во всех учреждениях, предприятиях и организациях, в судах, как на территории России, так и за ее пределами;</w:t>
      </w:r>
    </w:p>
    <w:p w14:paraId="C0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47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пределах, установленных трудовым договором и настоящим уставом Учреждения, заключает сделки, договоры (контракты), соответствующие целям деятельности Учреждения, выдает доверенности, открывает лицевые и расчетные счета в порядке, предусмотренном действующим законодательством;</w:t>
      </w:r>
    </w:p>
    <w:p w14:paraId="C1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471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в пределах своих полномочий штатное расписание и структуру Учреждения;</w:t>
      </w:r>
    </w:p>
    <w:p w14:paraId="C2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47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принимает, увольняет работников Учреждения в соответствии с нормами трудового законодательства, утверждает их должностные обязанности;</w:t>
      </w:r>
    </w:p>
    <w:p w14:paraId="C3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471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годовую бухгалтерскую отчетность Учреждения и регламентирующие деятельность Учреждения внутренние документы, издает приказы и распоряжения, дает поручения и указания, обязательные для исполнения всеми работниками Учреждения;</w:t>
      </w:r>
    </w:p>
    <w:p w14:paraId="C4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649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сохранность и эффективное использование имущества, закрепленного на праве оперативного управления;</w:t>
      </w:r>
    </w:p>
    <w:p w14:paraId="C5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555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предоставляет в установленные сроки все виды отчетности, предусмотренные Учредителем, органами статистики, финансовыми и налоговыми органами;</w:t>
      </w:r>
    </w:p>
    <w:p w14:paraId="C6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  <w:tab w:leader="none" w:pos="1555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вправе сформировать совещательные органы Учреждения, функции и состав которых определяются соответствующими положениями, утвержденными руководителем Учреждения;</w:t>
      </w:r>
    </w:p>
    <w:p w14:paraId="C7000000">
      <w:pPr>
        <w:pStyle w:val="Style_2"/>
        <w:numPr>
          <w:ilvl w:val="0"/>
          <w:numId w:val="13"/>
        </w:numPr>
        <w:tabs>
          <w:tab w:leader="none" w:pos="426" w:val="left"/>
          <w:tab w:leader="none" w:pos="720" w:val="clear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выполняет иные функции, вытекающие из настоящего устава.</w:t>
      </w:r>
    </w:p>
    <w:p w14:paraId="C8000000">
      <w:pPr>
        <w:pStyle w:val="Style_2"/>
        <w:tabs>
          <w:tab w:leader="none" w:pos="709" w:val="left"/>
          <w:tab w:leader="none" w:pos="720" w:val="clear"/>
          <w:tab w:leader="none" w:pos="1270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Руководитель Учреждения обязан:</w:t>
      </w:r>
    </w:p>
    <w:p w14:paraId="C9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817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выполнение государственного задания Учреждения в полном объеме;</w:t>
      </w:r>
    </w:p>
    <w:p w14:paraId="CA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817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исполнение договорных обязательств, подлежащих исполнению за счет бюджетных средств;</w:t>
      </w:r>
    </w:p>
    <w:p w14:paraId="CB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649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сохранность и эффективное использование имущества, закрепленного на праве оперативного управления;</w:t>
      </w:r>
    </w:p>
    <w:p w14:paraId="CC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745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целевое и рациональное использование бюджетных средств и соблюдение финансовой дисциплины в соответствии с действующим законодательством;</w:t>
      </w:r>
    </w:p>
    <w:p w14:paraId="CD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548" w:val="left"/>
        </w:tabs>
        <w:spacing w:after="0" w:before="1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составление, утверждение и предоставление на согласование Учредителю отчета о результатах деятельности Учреждения и об использовании имущества, закрепленного на праве оперативного управления, в соответствии с требованиями, установленными Учредителем;</w:t>
      </w:r>
    </w:p>
    <w:p w14:paraId="CE000000">
      <w:pPr>
        <w:pStyle w:val="Style_2"/>
        <w:numPr>
          <w:ilvl w:val="0"/>
          <w:numId w:val="14"/>
        </w:numPr>
        <w:tabs>
          <w:tab w:leader="none" w:pos="709" w:val="left"/>
          <w:tab w:leader="none" w:pos="720" w:val="clear"/>
          <w:tab w:leader="none" w:pos="1134" w:val="left"/>
          <w:tab w:leader="none" w:pos="1666" w:val="left"/>
        </w:tabs>
        <w:spacing w:after="0" w:before="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14:paraId="CF000000">
      <w:pPr>
        <w:pStyle w:val="Style_2"/>
        <w:numPr>
          <w:ilvl w:val="0"/>
          <w:numId w:val="14"/>
        </w:numPr>
        <w:tabs>
          <w:tab w:leader="none" w:pos="720" w:val="clear"/>
          <w:tab w:leader="none" w:pos="1584" w:val="left"/>
        </w:tabs>
        <w:spacing w:after="0" w:before="7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предварительное согласование с Учредителем распоряжения недвижимым имуществом Учреждения, закрепленным за ним на праве оперативного управления, в том числе передачу его в аренду и списание;</w:t>
      </w:r>
    </w:p>
    <w:p w14:paraId="D0000000">
      <w:pPr>
        <w:pStyle w:val="Style_2"/>
        <w:numPr>
          <w:ilvl w:val="0"/>
          <w:numId w:val="14"/>
        </w:numPr>
        <w:tabs>
          <w:tab w:leader="none" w:pos="720" w:val="clear"/>
          <w:tab w:leader="none" w:pos="158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предварительное согласование с Учредителем создания и ликвидации филиалов, представительств;</w:t>
      </w:r>
    </w:p>
    <w:p w14:paraId="D1000000">
      <w:pPr>
        <w:pStyle w:val="Style_2"/>
        <w:numPr>
          <w:ilvl w:val="0"/>
          <w:numId w:val="14"/>
        </w:numPr>
        <w:tabs>
          <w:tab w:leader="none" w:pos="720" w:val="clear"/>
          <w:tab w:leader="none" w:pos="993" w:val="left"/>
        </w:tabs>
        <w:spacing w:after="0" w:before="1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наличие мобилизационных мощностей и выполнение требований по гражданской обороне;</w:t>
      </w:r>
    </w:p>
    <w:p w14:paraId="D2000000">
      <w:pPr>
        <w:pStyle w:val="Style_2"/>
        <w:numPr>
          <w:ilvl w:val="0"/>
          <w:numId w:val="14"/>
        </w:numPr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иные обязанности, предусмотренные действующим законодательством и Уставом Учреждения, а также решениями и поручениями Учредителя.</w:t>
      </w:r>
    </w:p>
    <w:p w14:paraId="D3000000">
      <w:pPr>
        <w:pStyle w:val="Style_2"/>
        <w:tabs>
          <w:tab w:leader="none" w:pos="720" w:val="clear"/>
          <w:tab w:leader="none" w:pos="85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Руководитель Учреждения несет персональную ответственность в соответствии с действующим законодательством за:</w:t>
      </w:r>
    </w:p>
    <w:p w14:paraId="D4000000">
      <w:pPr>
        <w:pStyle w:val="Style_2"/>
        <w:tabs>
          <w:tab w:leader="none" w:pos="720" w:val="clear"/>
          <w:tab w:leader="none" w:pos="922" w:val="left"/>
        </w:tabs>
        <w:spacing w:after="0" w:before="5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ненадлежащее осуществление Учреждением основных видов деятельности;</w:t>
      </w:r>
    </w:p>
    <w:p w14:paraId="D5000000">
      <w:pPr>
        <w:pStyle w:val="Style_2"/>
        <w:tabs>
          <w:tab w:leader="none" w:pos="720" w:val="clear"/>
          <w:tab w:leader="none" w:pos="92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нецелевое использование средств краевого бюджета, в том числе предоставленных в виде целевых субсидий и бюджетных инвестиций;</w:t>
      </w:r>
    </w:p>
    <w:p w14:paraId="D6000000">
      <w:pPr>
        <w:pStyle w:val="Style_2"/>
        <w:tabs>
          <w:tab w:leader="none" w:pos="720" w:val="clear"/>
          <w:tab w:leader="none" w:pos="92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превышение установленных Учредителем размеров предельно допустимых значений просроченной кредиторской задолженности Учреждения;</w:t>
      </w:r>
    </w:p>
    <w:p w14:paraId="D7000000">
      <w:pPr>
        <w:pStyle w:val="Style_2"/>
        <w:tabs>
          <w:tab w:leader="none" w:pos="720" w:val="clear"/>
          <w:tab w:leader="none" w:pos="92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убытки, причиненные Учреждению в результате совершения крупной сделки без предварительного согласия Учредителя;</w:t>
      </w:r>
    </w:p>
    <w:p w14:paraId="D8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за кредиты (займы), полученные Учреждением.</w:t>
      </w:r>
    </w:p>
    <w:p w14:paraId="D900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39. Руководитель Учреждения несет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привлечен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14:paraId="DA000000">
      <w:pPr>
        <w:pStyle w:val="Style_2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40. Руководитель Учреждения несет перед Учреждением ответственность в размере убытков, причиненных Учреждению в результате совершения крупной сделки, сделки в совершении которой имеется заинтересованность, с нарушением требований, установленных федеральным законом, независимо от того, была ли эта сделка признана недействительной.</w:t>
      </w:r>
    </w:p>
    <w:p w14:paraId="DB00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Взаимоотношения работников и руководителя Учреждения, возникающие на основе трудового договора, регулируются законодательством о труде.</w:t>
      </w:r>
    </w:p>
    <w:p w14:paraId="DC00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</w:p>
    <w:p w14:paraId="DD000000">
      <w:pPr>
        <w:pStyle w:val="Style_2"/>
        <w:numPr>
          <w:ilvl w:val="0"/>
          <w:numId w:val="8"/>
        </w:numPr>
        <w:spacing w:after="40" w:before="40"/>
        <w:ind w:hanging="360" w:left="72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 и финансовое обеспечение учреждения</w:t>
      </w:r>
    </w:p>
    <w:p w14:paraId="DE000000">
      <w:pPr>
        <w:pStyle w:val="Style_2"/>
        <w:spacing w:after="40" w:before="40"/>
        <w:ind/>
        <w:jc w:val="center"/>
        <w:rPr>
          <w:rFonts w:ascii="Times New Roman" w:hAnsi="Times New Roman"/>
          <w:sz w:val="28"/>
        </w:rPr>
      </w:pPr>
    </w:p>
    <w:p w14:paraId="DF000000">
      <w:pPr>
        <w:pStyle w:val="Style_2"/>
        <w:tabs>
          <w:tab w:leader="none" w:pos="567" w:val="left"/>
          <w:tab w:leader="none" w:pos="720" w:val="clear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Имущество Учреждения находится в собственности Камчатского края, принадлежит Учреждению на праве оперативного управления и отражается на его самостоятельном балансе.</w:t>
      </w:r>
    </w:p>
    <w:p w14:paraId="E0000000">
      <w:pPr>
        <w:pStyle w:val="Style_2"/>
        <w:tabs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имущества, если иное не установлено законодательством Российской Федерации или решением Собственника.</w:t>
      </w:r>
    </w:p>
    <w:p w14:paraId="E1000000">
      <w:pPr>
        <w:pStyle w:val="Style_2"/>
        <w:tabs>
          <w:tab w:leader="none" w:pos="567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Источниками формирования имущества, в том числе денежных средств, Учреждения являются:</w:t>
      </w:r>
    </w:p>
    <w:p w14:paraId="E2000000">
      <w:pPr>
        <w:pStyle w:val="Style_2"/>
        <w:numPr>
          <w:ilvl w:val="0"/>
          <w:numId w:val="15"/>
        </w:numPr>
        <w:tabs>
          <w:tab w:leader="none" w:pos="567" w:val="left"/>
          <w:tab w:leader="none" w:pos="720" w:val="clear"/>
          <w:tab w:leader="none" w:pos="85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имущество, закрепленное за Учреждением в установленном порядке на праве оперативного управления;</w:t>
      </w:r>
    </w:p>
    <w:p w14:paraId="E3000000">
      <w:pPr>
        <w:pStyle w:val="Style_2"/>
        <w:numPr>
          <w:ilvl w:val="0"/>
          <w:numId w:val="15"/>
        </w:numPr>
        <w:tabs>
          <w:tab w:leader="none" w:pos="567" w:val="left"/>
          <w:tab w:leader="none" w:pos="720" w:val="clear"/>
          <w:tab w:leader="none" w:pos="851" w:val="left"/>
          <w:tab w:leader="none" w:pos="121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от оказания платных услуг и иной приносящей доход деятельности;</w:t>
      </w:r>
    </w:p>
    <w:p w14:paraId="E4000000">
      <w:pPr>
        <w:pStyle w:val="Style_2"/>
        <w:numPr>
          <w:ilvl w:val="0"/>
          <w:numId w:val="15"/>
        </w:numPr>
        <w:tabs>
          <w:tab w:leader="none" w:pos="567" w:val="left"/>
          <w:tab w:leader="none" w:pos="720" w:val="clear"/>
          <w:tab w:leader="none" w:pos="851" w:val="left"/>
          <w:tab w:leader="none" w:pos="121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краевого бюджета, в том числе субсидии из краевого бюджета на финансовое обеспечение выполнения государственного задания на оказание услуг (выполнение работ), а также субсидии на иные цели, с момента принятия решения о предоставлении Учреждению соответствующей субсидии из краевого бюджета;</w:t>
      </w:r>
    </w:p>
    <w:p w14:paraId="E5000000">
      <w:pPr>
        <w:pStyle w:val="Style_2"/>
        <w:numPr>
          <w:ilvl w:val="0"/>
          <w:numId w:val="15"/>
        </w:numPr>
        <w:tabs>
          <w:tab w:leader="none" w:pos="567" w:val="left"/>
          <w:tab w:leader="none" w:pos="720" w:val="clear"/>
          <w:tab w:leader="none" w:pos="851" w:val="left"/>
          <w:tab w:leader="none" w:pos="1212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средства, выделяемые целевым назначением в соответствии с целевыми программами;</w:t>
      </w:r>
    </w:p>
    <w:p w14:paraId="E6000000">
      <w:pPr>
        <w:pStyle w:val="Style_2"/>
        <w:numPr>
          <w:ilvl w:val="0"/>
          <w:numId w:val="15"/>
        </w:numPr>
        <w:tabs>
          <w:tab w:leader="none" w:pos="567" w:val="left"/>
          <w:tab w:leader="none" w:pos="720" w:val="clear"/>
          <w:tab w:leader="none" w:pos="851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от физических и юридических лиц, в том числе добровольные взносы (пожертвования).</w:t>
      </w:r>
    </w:p>
    <w:p w14:paraId="E7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Учреждение владеет, пользуется и распоряжается закрепленным за ним на праве оперативного управления имуществом в соответствии с целями своей деятельности и назначением этого имущества в пределах, установленных законом и настоящим Уставом.</w:t>
      </w:r>
    </w:p>
    <w:p w14:paraId="E8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Учреждение обязано согласовывать с Собственником распоряжение недвижимым имуществом, закрепленным за ним на праве оперативного управления, в том числе передачу недвижимого имущества в аренду.</w:t>
      </w:r>
    </w:p>
    <w:p w14:paraId="E9000000">
      <w:pPr>
        <w:pStyle w:val="Style_4"/>
        <w:tabs>
          <w:tab w:leader="none" w:pos="426" w:val="left"/>
          <w:tab w:leader="none" w:pos="720" w:val="clear"/>
          <w:tab w:leader="none" w:pos="1210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47. Учреждение обязано согласовывать с Собственником распоряжение особо ценным движимым имуществом, закрепленным за ним либо приобретенным Учреждением за счет средств, выделенных из краевого бюджета на приобретение такого имущества. </w:t>
      </w:r>
    </w:p>
    <w:p w14:paraId="EA000000">
      <w:pPr>
        <w:pStyle w:val="Style_4"/>
        <w:tabs>
          <w:tab w:leader="none" w:pos="426" w:val="left"/>
          <w:tab w:leader="none" w:pos="720" w:val="clear"/>
          <w:tab w:leader="none" w:pos="1210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48. Учреждение обязано согласовывать с Учредителем передачу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на праве оперативного управления или приобретенного Учреждением за счет денежных средств, выделенных ему на приобретение такого имущества, а также недвижимого имущества.</w:t>
      </w:r>
    </w:p>
    <w:p w14:paraId="EB000000">
      <w:pPr>
        <w:pStyle w:val="Style_4"/>
        <w:tabs>
          <w:tab w:leader="none" w:pos="426" w:val="left"/>
          <w:tab w:leader="none" w:pos="567" w:val="left"/>
          <w:tab w:leader="none" w:pos="720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49. Учреждение обязано согласовывать с Учредителем заключение сделок по распоряжению недвижимым имуществом и особо ценным движимым имуществом Учреждения, или имуществом, приобретенным за счет средств, выделенных учреждению из краевого бюджета, если иное не установлено законодательством Российской Федерации. </w:t>
      </w:r>
    </w:p>
    <w:p w14:paraId="EC000000">
      <w:pPr>
        <w:pStyle w:val="Style_4"/>
        <w:tabs>
          <w:tab w:leader="none" w:pos="426" w:val="left"/>
          <w:tab w:leader="none" w:pos="567" w:val="left"/>
          <w:tab w:leader="none" w:pos="720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50. Учреждение обязано согласовывать с Собственником осуществление крупных сделок и сделок, в совершении которых имеется заинтересованность.</w:t>
      </w:r>
    </w:p>
    <w:p w14:paraId="ED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Учреждение обязано согласовывать с Собственником внесение имущества в уставный (складочный) капитал хозяйственных обществ или передачи им денежных средств иным образом в качестве их учредителя (участника).</w:t>
      </w:r>
    </w:p>
    <w:p w14:paraId="EE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Учреждение обязано представлять имущество  к учету в реестре государственного имущества Камчатского края в установленном порядке.</w:t>
      </w:r>
    </w:p>
    <w:p w14:paraId="EF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Собственник имущества вправе изъять излишнее,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имущества, и распорядиться им по своему усмотрению.</w:t>
      </w:r>
    </w:p>
    <w:p w14:paraId="F0000000">
      <w:pPr>
        <w:pStyle w:val="Style_2"/>
        <w:tabs>
          <w:tab w:leader="none" w:pos="426" w:val="left"/>
          <w:tab w:leader="none" w:pos="720" w:val="clear"/>
          <w:tab w:leader="none" w:pos="993" w:val="left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14:paraId="F1000000">
      <w:pPr>
        <w:pStyle w:val="Style_2"/>
        <w:tabs>
          <w:tab w:leader="none" w:pos="426" w:val="left"/>
          <w:tab w:leader="none" w:pos="720" w:val="clear"/>
          <w:tab w:leader="none" w:pos="993" w:val="left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Крупная сделка может быть совершена Учреждением только с предварительного согласия Учредителя.</w:t>
      </w:r>
    </w:p>
    <w:p w14:paraId="F2000000">
      <w:pPr>
        <w:pStyle w:val="Style_2"/>
        <w:tabs>
          <w:tab w:leader="none" w:pos="426" w:val="left"/>
          <w:tab w:leader="none" w:pos="720" w:val="clear"/>
          <w:tab w:leader="none" w:pos="993" w:val="left"/>
          <w:tab w:leader="none" w:pos="1134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Крупной сделкой признается сделка или несколько взаимосвязанных </w:t>
      </w:r>
      <w:r>
        <w:rPr>
          <w:rFonts w:ascii="Times New Roman" w:hAnsi="Times New Roman"/>
          <w:sz w:val="28"/>
        </w:rPr>
        <w:t xml:space="preserve">сделок, связанных с распоряжением денежными средствами, отчуждением </w:t>
      </w:r>
      <w:r>
        <w:rPr>
          <w:rFonts w:ascii="Times New Roman" w:hAnsi="Times New Roman"/>
          <w:spacing w:val="-1"/>
          <w:sz w:val="28"/>
        </w:rPr>
        <w:t xml:space="preserve">иного имущества, которым Учреждение вправе распоряжаться </w:t>
      </w:r>
      <w:r>
        <w:rPr>
          <w:rFonts w:ascii="Times New Roman" w:hAnsi="Times New Roman"/>
          <w:sz w:val="28"/>
        </w:rPr>
        <w:t xml:space="preserve">самостоятельно, а также с передачей такого имущества в пользование или в залог при условии, что цена такой сделки либо стоимость отчуждаемого </w:t>
      </w:r>
      <w:r>
        <w:rPr>
          <w:rFonts w:ascii="Times New Roman" w:hAnsi="Times New Roman"/>
          <w:spacing w:val="-3"/>
          <w:sz w:val="28"/>
        </w:rPr>
        <w:t xml:space="preserve">или передаваемого имущества превышает 10 процентов балансовой стоимости </w:t>
      </w:r>
      <w:r>
        <w:rPr>
          <w:rFonts w:ascii="Times New Roman" w:hAnsi="Times New Roman"/>
          <w:spacing w:val="-2"/>
          <w:sz w:val="28"/>
        </w:rPr>
        <w:t xml:space="preserve">активов Учреждения, определяемой по данным его бухгалтерской отчетности </w:t>
      </w:r>
      <w:r>
        <w:rPr>
          <w:rFonts w:ascii="Times New Roman" w:hAnsi="Times New Roman"/>
          <w:sz w:val="28"/>
        </w:rPr>
        <w:t>на последнюю отчетную дату.</w:t>
      </w:r>
    </w:p>
    <w:p w14:paraId="F3000000">
      <w:pPr>
        <w:pStyle w:val="Style_2"/>
        <w:tabs>
          <w:tab w:leader="none" w:pos="426" w:val="left"/>
          <w:tab w:leader="none" w:pos="720" w:val="clear"/>
          <w:tab w:leader="none" w:pos="996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Учреждение имеет лицевые счета в территориальных органах Федерального казначейства по учету средств краевого бюджета и средств, полученных от приносящей доход деятельности.</w:t>
      </w:r>
    </w:p>
    <w:p w14:paraId="F4000000">
      <w:pPr>
        <w:pStyle w:val="Style_4"/>
        <w:tabs>
          <w:tab w:leader="none" w:pos="426" w:val="left"/>
          <w:tab w:leader="none" w:pos="567" w:val="left"/>
          <w:tab w:leader="none" w:pos="720" w:val="clear"/>
          <w:tab w:leader="none" w:pos="1276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57. Контроль за использованием по назначению и сохранностью принадлежащего Учреждению имущества осуществляет Учредитель и Собственником в пределах своих полномочий.</w:t>
      </w:r>
    </w:p>
    <w:p w14:paraId="F5000000">
      <w:pPr>
        <w:pStyle w:val="Style_4"/>
        <w:tabs>
          <w:tab w:leader="none" w:pos="426" w:val="left"/>
          <w:tab w:leader="none" w:pos="720" w:val="clear"/>
          <w:tab w:leader="none" w:pos="851" w:val="left"/>
          <w:tab w:leader="none" w:pos="1134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58.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F6000000">
      <w:pPr>
        <w:pStyle w:val="Style_4"/>
        <w:tabs>
          <w:tab w:leader="none" w:pos="426" w:val="left"/>
          <w:tab w:leader="none" w:pos="720" w:val="clear"/>
          <w:tab w:leader="none" w:pos="851" w:val="left"/>
          <w:tab w:leader="none" w:pos="1134" w:val="left"/>
        </w:tabs>
        <w:spacing w:after="0" w:before="0" w:line="240" w:lineRule="auto"/>
        <w:ind w:firstLine="709" w:left="0" w:right="0"/>
        <w:jc w:val="both"/>
        <w:rPr>
          <w:b w:val="0"/>
          <w:sz w:val="28"/>
        </w:rPr>
      </w:pPr>
      <w:r>
        <w:rPr>
          <w:sz w:val="28"/>
        </w:rPr>
        <w:t>59. Учреждение</w:t>
      </w:r>
      <w:r>
        <w:rPr>
          <w:b w:val="0"/>
          <w:sz w:val="28"/>
        </w:rPr>
        <w:t xml:space="preserve">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счет средств краевого бюджета,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 приобретено.</w:t>
      </w:r>
    </w:p>
    <w:p w14:paraId="F7000000">
      <w:pPr>
        <w:pStyle w:val="Style_4"/>
        <w:tabs>
          <w:tab w:leader="none" w:pos="426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60. Учреждение использует доходы от осуществления приносящей доход деятельности и приобретенное за счет этих доходов имущество самостоятельно.</w:t>
      </w:r>
    </w:p>
    <w:p w14:paraId="F8000000">
      <w:pPr>
        <w:pStyle w:val="Style_4"/>
        <w:tabs>
          <w:tab w:leader="none" w:pos="426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61. Учреждение осуществляет использование (расходование) бюджетных и внебюджетных средств исключительно через лицевые счета Учреждения, открытые в территориальном органе Федерального казначейства в порядке, установленном Федеральным казначейством.</w:t>
      </w:r>
    </w:p>
    <w:p w14:paraId="F9000000">
      <w:pPr>
        <w:pStyle w:val="Style_4"/>
        <w:tabs>
          <w:tab w:leader="none" w:pos="426" w:val="left"/>
          <w:tab w:leader="none" w:pos="720" w:val="clear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62.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FA000000">
      <w:pPr>
        <w:pStyle w:val="Style_4"/>
        <w:tabs>
          <w:tab w:leader="none" w:pos="426" w:val="left"/>
          <w:tab w:leader="none" w:pos="720" w:val="clear"/>
          <w:tab w:leader="none" w:pos="1215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63. Не допускается нецелевое использование субсидий, в том числе на возмещение нормативных затрат, связанных с оказанием Учреждением в соответствии с государственным заданием государственных услуг (выполнением работ), выделяемых на осуществление основной деятельности Учреждения.</w:t>
      </w:r>
    </w:p>
    <w:p w14:paraId="FB000000">
      <w:pPr>
        <w:pStyle w:val="Style_2"/>
        <w:tabs>
          <w:tab w:leader="none" w:pos="426" w:val="left"/>
          <w:tab w:leader="none" w:pos="720" w:val="clear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Система оплаты труда работников Учреждения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14:paraId="FC000000">
      <w:pPr>
        <w:pStyle w:val="Style_2"/>
        <w:tabs>
          <w:tab w:leader="none" w:pos="426" w:val="left"/>
          <w:tab w:leader="none" w:pos="720" w:val="clear"/>
        </w:tabs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</w:p>
    <w:p w14:paraId="FD000000">
      <w:pPr>
        <w:pStyle w:val="Style_2"/>
        <w:numPr>
          <w:ilvl w:val="0"/>
          <w:numId w:val="16"/>
        </w:numPr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Реорганизация, изменение типа, ликвидация Учреждения</w:t>
      </w:r>
    </w:p>
    <w:p w14:paraId="FE00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</w:p>
    <w:p w14:paraId="FF00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Учреждение может быть реорганизовано в порядке, предусмотренном федеральными законами, законами Камчатского края, правовыми актами Правительства Камчатского края или по решению суда.</w:t>
      </w:r>
    </w:p>
    <w:p w14:paraId="00010000">
      <w:pPr>
        <w:pStyle w:val="Style_2"/>
        <w:tabs>
          <w:tab w:leader="none" w:pos="709" w:val="left"/>
          <w:tab w:leader="none" w:pos="720" w:val="clear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Изменение типа Учреждения осуществляется в порядке, установленном федеральными законами и законодательством Камчатского края.</w:t>
      </w:r>
    </w:p>
    <w:p w14:paraId="01010000">
      <w:pPr>
        <w:pStyle w:val="Style_2"/>
        <w:tabs>
          <w:tab w:leader="none" w:pos="709" w:val="left"/>
          <w:tab w:leader="none" w:pos="720" w:val="clear"/>
          <w:tab w:leader="none" w:pos="125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Принятие решения о ликвидации и проведении ликвидации Учреждения осуществляется Учредителем по согласованию с Правительством Камчатского края в порядке, установленном законодательством Камчатского края.</w:t>
      </w:r>
    </w:p>
    <w:p w14:paraId="02010000">
      <w:pPr>
        <w:pStyle w:val="Style_7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68. Учредитель создает ликвидационную комиссию, в состав которой должен быть включен представитель Собственника.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Учредителю.</w:t>
      </w:r>
    </w:p>
    <w:p w14:paraId="03010000">
      <w:pPr>
        <w:pStyle w:val="Style_7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69. При ликвидации Учреждения недвижимое и движимое имущество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Собственнику.</w:t>
      </w:r>
    </w:p>
    <w:p w14:paraId="04010000">
      <w:pPr>
        <w:pStyle w:val="Style_7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70.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14:paraId="05010000">
      <w:pPr>
        <w:pStyle w:val="Style_2"/>
        <w:tabs>
          <w:tab w:leader="none" w:pos="720" w:val="clear"/>
          <w:tab w:leader="none" w:pos="1265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14:paraId="06010000">
      <w:pPr>
        <w:pStyle w:val="Style_2"/>
        <w:tabs>
          <w:tab w:leader="none" w:pos="720" w:val="clear"/>
          <w:tab w:leader="none" w:pos="1265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краевой государственный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14:paraId="07010000">
      <w:pPr>
        <w:pStyle w:val="Style_2"/>
        <w:spacing w:after="40" w:before="40"/>
        <w:ind w:firstLine="709" w:left="0" w:right="0"/>
        <w:jc w:val="both"/>
        <w:rPr>
          <w:rFonts w:ascii="Times New Roman" w:hAnsi="Times New Roman"/>
          <w:sz w:val="28"/>
        </w:rPr>
      </w:pPr>
    </w:p>
    <w:p w14:paraId="08010000">
      <w:pPr>
        <w:pStyle w:val="Style_2"/>
        <w:numPr>
          <w:ilvl w:val="0"/>
          <w:numId w:val="17"/>
        </w:numPr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Заключительные положения</w:t>
      </w:r>
    </w:p>
    <w:p w14:paraId="09010000">
      <w:pPr>
        <w:pStyle w:val="Style_2"/>
        <w:spacing w:after="40" w:before="40"/>
        <w:ind w:firstLine="709" w:left="0" w:right="0"/>
        <w:jc w:val="center"/>
        <w:rPr>
          <w:rFonts w:ascii="Times New Roman" w:hAnsi="Times New Roman"/>
          <w:sz w:val="28"/>
        </w:rPr>
      </w:pPr>
    </w:p>
    <w:p w14:paraId="0A010000">
      <w:pPr>
        <w:pStyle w:val="Style_4"/>
        <w:spacing w:after="40" w:before="40" w:line="240" w:lineRule="auto"/>
        <w:ind w:firstLine="709" w:left="0" w:right="0"/>
        <w:jc w:val="both"/>
        <w:rPr>
          <w:sz w:val="28"/>
        </w:rPr>
      </w:pPr>
      <w:r>
        <w:rPr>
          <w:color w:themeColor="text1" w:val="000000"/>
          <w:sz w:val="28"/>
        </w:rPr>
        <w:t>73. Внесение изменений в настоящий Устав осуществляется по решению Учредителя по согласованию с Собственник</w:t>
      </w:r>
      <w:r>
        <w:rPr>
          <w:sz w:val="28"/>
        </w:rPr>
        <w:t>ом.</w:t>
      </w:r>
    </w:p>
    <w:p w14:paraId="0B010000">
      <w:pPr>
        <w:pStyle w:val="Style_2"/>
        <w:tabs>
          <w:tab w:leader="none" w:pos="720" w:val="clear"/>
          <w:tab w:leader="none" w:pos="1418" w:val="left"/>
        </w:tabs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74. Государственная регистрация изменений, вносимых в настоящий Устав, осуществляется в установленном законодательством Российской Федерации порядке</w:t>
      </w:r>
      <w:r>
        <w:rPr>
          <w:rFonts w:ascii="Times New Roman" w:hAnsi="Times New Roman"/>
          <w:sz w:val="28"/>
        </w:rPr>
        <w:t>.</w:t>
      </w:r>
    </w:p>
    <w:p w14:paraId="0C010000">
      <w:pPr>
        <w:pStyle w:val="Style_2"/>
        <w:tabs>
          <w:tab w:leader="none" w:pos="720" w:val="clear"/>
          <w:tab w:leader="none" w:pos="1418" w:val="left"/>
        </w:tabs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567" w:gutter="0" w:header="567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rPr>
        <w:rFonts w:ascii="Times New Roman" w:hAnsi="Times New Roman"/>
        <w:sz w:val="28"/>
      </w:rPr>
    </w:pPr>
  </w:p>
  <w:p w14:paraId="04000000">
    <w:pPr>
      <w:pStyle w:val="Style_3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6534" cy="2044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6534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w:t xml:space="preserve">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2">
    <w:lvl w:ilvl="0">
      <w:start w:val="17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b w:val="0"/>
        <w:sz w:val="28"/>
      </w:rPr>
    </w:lvl>
    <w:lvl w:ilvl="1">
      <w:start w:val="22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1429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149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869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589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309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029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749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469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189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1353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073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793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513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233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953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673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393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113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6">
    <w:lvl w:ilvl="0">
      <w:start w:val="22"/>
      <w:numFmt w:val="decimal"/>
      <w:lvlText w:val="%1."/>
      <w:lvlJc w:val="left"/>
      <w:pPr>
        <w:tabs>
          <w:tab w:leader="none" w:pos="0" w:val="left"/>
        </w:tabs>
        <w:ind w:hanging="360" w:left="144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b w:val="0"/>
        <w:sz w:val="28"/>
      </w:rPr>
    </w:lvl>
    <w:lvl w:ilvl="1">
      <w:start w:val="14"/>
      <w:numFmt w:val="decimal"/>
      <w:lvlText w:val="%1.%2."/>
      <w:lvlJc w:val="left"/>
      <w:pPr>
        <w:tabs>
          <w:tab w:leader="none" w:pos="0" w:val="left"/>
        </w:tabs>
        <w:ind w:hanging="804" w:left="1524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804" w:left="1884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25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36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432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46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540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1287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928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5">
    <w:lvl w:ilvl="0">
      <w:start w:val="5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6">
    <w:lvl w:ilvl="0">
      <w:start w:val="6"/>
      <w:numFmt w:val="decimal"/>
      <w:lvlText w:val="%1."/>
      <w:lvlJc w:val="left"/>
      <w:pPr>
        <w:tabs>
          <w:tab w:leader="none" w:pos="0" w:val="left"/>
        </w:tabs>
        <w:ind w:hanging="360" w:left="1287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007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727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447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167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887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607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327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04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default="1" w:styleId="Style_2_ch" w:type="character">
    <w:name w:val="Normal"/>
    <w:link w:val="Style_2"/>
    <w:rPr>
      <w:rFonts w:ascii="Arial" w:hAnsi="Arial"/>
      <w:color w:val="000000"/>
      <w:spacing w:val="0"/>
      <w:sz w:val="20"/>
    </w:rPr>
  </w:style>
  <w:style w:styleId="Style_8" w:type="paragraph">
    <w:name w:val="Footer1"/>
    <w:link w:val="Style_8_ch"/>
  </w:style>
  <w:style w:styleId="Style_8_ch" w:type="character">
    <w:name w:val="Footer1"/>
    <w:link w:val="Style_8"/>
  </w:style>
  <w:style w:styleId="Style_9" w:type="paragraph">
    <w:name w:val="fontstyle01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NewRomanPSMT" w:hAnsi="TimesNewRomanPSMT"/>
      <w:color w:val="000000"/>
      <w:spacing w:val="0"/>
      <w:sz w:val="26"/>
    </w:rPr>
  </w:style>
  <w:style w:styleId="Style_9_ch" w:type="character">
    <w:name w:val="fontstyle011"/>
    <w:link w:val="Style_9"/>
    <w:rPr>
      <w:rFonts w:ascii="TimesNewRomanPSMT" w:hAnsi="TimesNewRomanPSMT"/>
      <w:color w:val="000000"/>
      <w:spacing w:val="0"/>
      <w:sz w:val="26"/>
    </w:rPr>
  </w:style>
  <w:style w:styleId="Style_10" w:type="paragraph">
    <w:name w:val="toc 2"/>
    <w:next w:val="Style_2"/>
    <w:link w:val="Style_10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2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51"/>
    <w:link w:val="Style_11_ch"/>
    <w:rPr>
      <w:rFonts w:ascii="XO Thames" w:hAnsi="XO Thames"/>
      <w:b w:val="1"/>
      <w:sz w:val="22"/>
    </w:rPr>
  </w:style>
  <w:style w:styleId="Style_11_ch" w:type="character">
    <w:name w:val="Heading 51"/>
    <w:link w:val="Style_11"/>
    <w:rPr>
      <w:rFonts w:ascii="XO Thames" w:hAnsi="XO Thames"/>
      <w:b w:val="1"/>
      <w:sz w:val="22"/>
    </w:rPr>
  </w:style>
  <w:style w:styleId="Style_12" w:type="paragraph">
    <w:name w:val="Internet link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2_ch" w:type="character">
    <w:name w:val="Internet link"/>
    <w:link w:val="Style_12"/>
    <w:rPr>
      <w:rFonts w:ascii="Times New Roman" w:hAnsi="Times New Roman"/>
      <w:color w:val="0000FF"/>
      <w:spacing w:val="0"/>
      <w:sz w:val="20"/>
      <w:u w:val="single"/>
    </w:rPr>
  </w:style>
  <w:style w:styleId="Style_4" w:type="paragraph">
    <w:name w:val="Основной текст41"/>
    <w:basedOn w:val="Style_2"/>
    <w:link w:val="Style_4_ch"/>
    <w:pPr>
      <w:spacing w:after="900" w:before="240" w:line="163" w:lineRule="exact"/>
      <w:ind w:hanging="560" w:left="560"/>
    </w:pPr>
    <w:rPr>
      <w:rFonts w:ascii="Times New Roman" w:hAnsi="Times New Roman"/>
    </w:rPr>
  </w:style>
  <w:style w:styleId="Style_4_ch" w:type="character">
    <w:name w:val="Основной текст41"/>
    <w:basedOn w:val="Style_2_ch"/>
    <w:link w:val="Style_4"/>
    <w:rPr>
      <w:rFonts w:ascii="Times New Roman" w:hAnsi="Times New Roman"/>
    </w:rPr>
  </w:style>
  <w:style w:styleId="Style_13" w:type="paragraph">
    <w:name w:val="toc 4"/>
    <w:next w:val="Style_2"/>
    <w:link w:val="Style_13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4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Heading 31"/>
    <w:link w:val="Style_14_ch"/>
    <w:rPr>
      <w:rFonts w:ascii="XO Thames" w:hAnsi="XO Thames"/>
      <w:b w:val="1"/>
      <w:sz w:val="26"/>
    </w:rPr>
  </w:style>
  <w:style w:styleId="Style_14_ch" w:type="character">
    <w:name w:val="Heading 31"/>
    <w:link w:val="Style_14"/>
    <w:rPr>
      <w:rFonts w:ascii="XO Thames" w:hAnsi="XO Thames"/>
      <w:b w:val="1"/>
      <w:sz w:val="26"/>
    </w:rPr>
  </w:style>
  <w:style w:styleId="Style_15" w:type="paragraph">
    <w:name w:val="toc 6"/>
    <w:next w:val="Style_2"/>
    <w:link w:val="Style_15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Contents 8"/>
    <w:link w:val="Style_16_ch"/>
    <w:rPr>
      <w:rFonts w:ascii="XO Thames" w:hAnsi="XO Thames"/>
      <w:sz w:val="28"/>
    </w:rPr>
  </w:style>
  <w:style w:styleId="Style_16_ch" w:type="character">
    <w:name w:val="Contents 8"/>
    <w:link w:val="Style_16"/>
    <w:rPr>
      <w:rFonts w:ascii="XO Thames" w:hAnsi="XO Thames"/>
      <w:sz w:val="28"/>
    </w:rPr>
  </w:style>
  <w:style w:styleId="Style_17" w:type="paragraph">
    <w:name w:val="toc 7"/>
    <w:next w:val="Style_2"/>
    <w:link w:val="Style_1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7"/>
    <w:link w:val="Style_17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720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8" w:type="paragraph">
    <w:name w:val="Основной текст + 17 pt;Курсив;Интервал -2 pt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-50"/>
      <w:sz w:val="34"/>
      <w:highlight w:val="white"/>
      <w:u w:val="single"/>
    </w:rPr>
  </w:style>
  <w:style w:styleId="Style_18_ch" w:type="character">
    <w:name w:val="Основной текст + 17 pt;Курсив;Интервал -2 pt1"/>
    <w:link w:val="Style_18"/>
    <w:rPr>
      <w:rFonts w:ascii="Times New Roman" w:hAnsi="Times New Roman"/>
      <w:i w:val="1"/>
      <w:color w:val="000000"/>
      <w:spacing w:val="-50"/>
      <w:sz w:val="34"/>
      <w:highlight w:val="white"/>
      <w:u w:val="single"/>
    </w:rPr>
  </w:style>
  <w:style w:styleId="Style_19" w:type="paragraph">
    <w:name w:val="heading 3"/>
    <w:next w:val="Style_2"/>
    <w:link w:val="Style_19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9_ch" w:type="character">
    <w:name w:val="heading 3"/>
    <w:link w:val="Style_19"/>
    <w:rPr>
      <w:rFonts w:ascii="XO Thames" w:hAnsi="XO Thames"/>
      <w:b w:val="1"/>
      <w:color w:val="000000"/>
      <w:spacing w:val="0"/>
      <w:sz w:val="26"/>
    </w:rPr>
  </w:style>
  <w:style w:styleId="Style_20" w:type="paragraph">
    <w:name w:val="Основной текст2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  <w:highlight w:val="white"/>
      <w:u w:val="single"/>
    </w:rPr>
  </w:style>
  <w:style w:styleId="Style_20_ch" w:type="character">
    <w:name w:val="Основной текст21"/>
    <w:link w:val="Style_20"/>
    <w:rPr>
      <w:rFonts w:ascii="Times New Roman" w:hAnsi="Times New Roman"/>
      <w:color w:val="000000"/>
      <w:spacing w:val="0"/>
      <w:sz w:val="24"/>
      <w:highlight w:val="white"/>
      <w:u w:val="single"/>
    </w:rPr>
  </w:style>
  <w:style w:styleId="Style_21" w:type="paragraph">
    <w:name w:val="Subtitle1"/>
    <w:link w:val="Style_21_ch"/>
    <w:rPr>
      <w:rFonts w:ascii="XO Thames" w:hAnsi="XO Thames"/>
      <w:i w:val="1"/>
      <w:sz w:val="24"/>
    </w:rPr>
  </w:style>
  <w:style w:styleId="Style_21_ch" w:type="character">
    <w:name w:val="Subtitle1"/>
    <w:link w:val="Style_21"/>
    <w:rPr>
      <w:rFonts w:ascii="XO Thames" w:hAnsi="XO Thames"/>
      <w:i w:val="1"/>
      <w:sz w:val="24"/>
    </w:rPr>
  </w:style>
  <w:style w:styleId="Style_22" w:type="paragraph">
    <w:name w:val="Contents 2"/>
    <w:link w:val="Style_22_ch"/>
    <w:rPr>
      <w:rFonts w:ascii="XO Thames" w:hAnsi="XO Thames"/>
      <w:sz w:val="28"/>
    </w:rPr>
  </w:style>
  <w:style w:styleId="Style_22_ch" w:type="character">
    <w:name w:val="Contents 2"/>
    <w:link w:val="Style_22"/>
    <w:rPr>
      <w:rFonts w:ascii="XO Thames" w:hAnsi="XO Thames"/>
      <w:sz w:val="28"/>
    </w:rPr>
  </w:style>
  <w:style w:styleId="Style_23" w:type="paragraph">
    <w:name w:val="Heading 11"/>
    <w:link w:val="Style_23_ch"/>
    <w:rPr>
      <w:rFonts w:ascii="XO Thames" w:hAnsi="XO Thames"/>
      <w:b w:val="1"/>
      <w:sz w:val="32"/>
    </w:rPr>
  </w:style>
  <w:style w:styleId="Style_23_ch" w:type="character">
    <w:name w:val="Heading 11"/>
    <w:link w:val="Style_23"/>
    <w:rPr>
      <w:rFonts w:ascii="XO Thames" w:hAnsi="XO Thames"/>
      <w:b w:val="1"/>
      <w:sz w:val="32"/>
    </w:rPr>
  </w:style>
  <w:style w:styleId="Style_24" w:type="paragraph">
    <w:name w:val="Указатель"/>
    <w:basedOn w:val="Style_2"/>
    <w:link w:val="Style_24_ch"/>
  </w:style>
  <w:style w:styleId="Style_24_ch" w:type="character">
    <w:name w:val="Указатель"/>
    <w:basedOn w:val="Style_2_ch"/>
    <w:link w:val="Style_24"/>
  </w:style>
  <w:style w:styleId="Style_25" w:type="paragraph">
    <w:name w:val="Contents 4"/>
    <w:link w:val="Style_25_ch"/>
    <w:rPr>
      <w:rFonts w:ascii="XO Thames" w:hAnsi="XO Thames"/>
      <w:sz w:val="28"/>
    </w:rPr>
  </w:style>
  <w:style w:styleId="Style_25_ch" w:type="character">
    <w:name w:val="Contents 4"/>
    <w:link w:val="Style_25"/>
    <w:rPr>
      <w:rFonts w:ascii="XO Thames" w:hAnsi="XO Thames"/>
      <w:sz w:val="28"/>
    </w:rPr>
  </w:style>
  <w:style w:styleId="Style_5" w:type="paragraph">
    <w:name w:val="List Paragraph1"/>
    <w:basedOn w:val="Style_2"/>
    <w:link w:val="Style_5_ch"/>
    <w:pPr>
      <w:widowControl w:val="1"/>
      <w:spacing w:after="160" w:before="0" w:line="264" w:lineRule="auto"/>
      <w:ind w:firstLine="0" w:left="720"/>
      <w:contextualSpacing w:val="1"/>
    </w:pPr>
    <w:rPr>
      <w:rFonts w:ascii="Calibri" w:hAnsi="Calibri"/>
      <w:color w:val="000000"/>
      <w:sz w:val="22"/>
    </w:rPr>
  </w:style>
  <w:style w:styleId="Style_5_ch" w:type="character">
    <w:name w:val="List Paragraph1"/>
    <w:basedOn w:val="Style_2_ch"/>
    <w:link w:val="Style_5"/>
    <w:rPr>
      <w:rFonts w:ascii="Calibri" w:hAnsi="Calibri"/>
      <w:color w:val="000000"/>
      <w:sz w:val="22"/>
    </w:rPr>
  </w:style>
  <w:style w:styleId="Style_26" w:type="paragraph">
    <w:name w:val="Footnote1"/>
    <w:link w:val="Style_26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6_ch" w:type="character">
    <w:name w:val="Footnote1"/>
    <w:link w:val="Style_26"/>
    <w:rPr>
      <w:rFonts w:ascii="XO Thames" w:hAnsi="XO Thames"/>
      <w:color w:val="000000"/>
      <w:spacing w:val="0"/>
      <w:sz w:val="22"/>
    </w:rPr>
  </w:style>
  <w:style w:styleId="Style_27" w:type="paragraph">
    <w:name w:val="Колонтитул"/>
    <w:link w:val="Style_27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7_ch" w:type="character">
    <w:name w:val="Колонтитул"/>
    <w:link w:val="Style_27"/>
    <w:rPr>
      <w:rFonts w:ascii="XO Thames" w:hAnsi="XO Thames"/>
      <w:color w:val="000000"/>
      <w:spacing w:val="0"/>
      <w:sz w:val="20"/>
    </w:rPr>
  </w:style>
  <w:style w:styleId="Style_7" w:type="paragraph">
    <w:name w:val="page number1"/>
    <w:basedOn w:val="Style_28"/>
    <w:link w:val="Style_7_ch"/>
  </w:style>
  <w:style w:styleId="Style_7_ch" w:type="character">
    <w:name w:val="page number1"/>
    <w:basedOn w:val="Style_28_ch"/>
    <w:link w:val="Style_7"/>
  </w:style>
  <w:style w:styleId="Style_29" w:type="paragraph">
    <w:name w:val="Contents 6"/>
    <w:link w:val="Style_29_ch"/>
    <w:rPr>
      <w:rFonts w:ascii="XO Thames" w:hAnsi="XO Thames"/>
      <w:sz w:val="28"/>
    </w:rPr>
  </w:style>
  <w:style w:styleId="Style_29_ch" w:type="character">
    <w:name w:val="Contents 6"/>
    <w:link w:val="Style_29"/>
    <w:rPr>
      <w:rFonts w:ascii="XO Thames" w:hAnsi="XO Thames"/>
      <w:sz w:val="28"/>
    </w:rPr>
  </w:style>
  <w:style w:styleId="Style_30" w:type="paragraph">
    <w:name w:val="toc 3"/>
    <w:next w:val="Style_2"/>
    <w:link w:val="Style_30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toc 3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5"/>
    <w:link w:val="Style_31_ch"/>
    <w:rPr>
      <w:rFonts w:ascii="XO Thames" w:hAnsi="XO Thames"/>
      <w:sz w:val="28"/>
    </w:rPr>
  </w:style>
  <w:style w:styleId="Style_31_ch" w:type="character">
    <w:name w:val="Contents 5"/>
    <w:link w:val="Style_31"/>
    <w:rPr>
      <w:rFonts w:ascii="XO Thames" w:hAnsi="XO Thames"/>
      <w:sz w:val="28"/>
    </w:rPr>
  </w:style>
  <w:style w:styleId="Style_6" w:type="paragraph">
    <w:name w:val="Standard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Liberation Serif" w:hAnsi="Liberation Serif"/>
      <w:color w:val="000000"/>
      <w:spacing w:val="0"/>
      <w:sz w:val="24"/>
    </w:rPr>
  </w:style>
  <w:style w:styleId="Style_6_ch" w:type="character">
    <w:name w:val="Standard1"/>
    <w:link w:val="Style_6"/>
    <w:rPr>
      <w:rFonts w:ascii="Liberation Serif" w:hAnsi="Liberation Serif"/>
      <w:color w:val="000000"/>
      <w:spacing w:val="0"/>
      <w:sz w:val="24"/>
    </w:rPr>
  </w:style>
  <w:style w:styleId="Style_32" w:type="paragraph">
    <w:name w:val="Header1"/>
    <w:link w:val="Style_32_ch"/>
  </w:style>
  <w:style w:styleId="Style_32_ch" w:type="character">
    <w:name w:val="Header1"/>
    <w:link w:val="Style_32"/>
  </w:style>
  <w:style w:styleId="Style_33" w:type="paragraph">
    <w:name w:val="heading 5"/>
    <w:next w:val="Style_2"/>
    <w:link w:val="Style_3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3_ch" w:type="character">
    <w:name w:val="heading 5"/>
    <w:link w:val="Style_33"/>
    <w:rPr>
      <w:rFonts w:ascii="XO Thames" w:hAnsi="XO Thames"/>
      <w:b w:val="1"/>
      <w:color w:val="000000"/>
      <w:spacing w:val="0"/>
      <w:sz w:val="22"/>
    </w:rPr>
  </w:style>
  <w:style w:styleId="Style_34" w:type="paragraph">
    <w:name w:val="Contents 3"/>
    <w:link w:val="Style_34_ch"/>
    <w:rPr>
      <w:rFonts w:ascii="XO Thames" w:hAnsi="XO Thames"/>
      <w:sz w:val="28"/>
    </w:rPr>
  </w:style>
  <w:style w:styleId="Style_34_ch" w:type="character">
    <w:name w:val="Contents 3"/>
    <w:link w:val="Style_34"/>
    <w:rPr>
      <w:rFonts w:ascii="XO Thames" w:hAnsi="XO Thames"/>
      <w:sz w:val="28"/>
    </w:rPr>
  </w:style>
  <w:style w:styleId="Style_35" w:type="paragraph">
    <w:name w:val="heading 1"/>
    <w:next w:val="Style_2"/>
    <w:link w:val="Style_3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5_ch" w:type="character">
    <w:name w:val="heading 1"/>
    <w:link w:val="Style_35"/>
    <w:rPr>
      <w:rFonts w:ascii="XO Thames" w:hAnsi="XO Thames"/>
      <w:b w:val="1"/>
      <w:color w:val="000000"/>
      <w:spacing w:val="0"/>
      <w:sz w:val="32"/>
    </w:rPr>
  </w:style>
  <w:style w:styleId="Style_36" w:type="paragraph">
    <w:name w:val="Balloon Text1"/>
    <w:basedOn w:val="Style_2"/>
    <w:link w:val="Style_36_ch"/>
    <w:rPr>
      <w:rFonts w:ascii="Tahoma" w:hAnsi="Tahoma"/>
      <w:sz w:val="16"/>
    </w:rPr>
  </w:style>
  <w:style w:styleId="Style_36_ch" w:type="character">
    <w:name w:val="Balloon Text1"/>
    <w:basedOn w:val="Style_2_ch"/>
    <w:link w:val="Style_36"/>
    <w:rPr>
      <w:rFonts w:ascii="Tahoma" w:hAnsi="Tahoma"/>
      <w:sz w:val="16"/>
    </w:rPr>
  </w:style>
  <w:style w:styleId="Style_37" w:type="paragraph">
    <w:name w:val="Caption"/>
    <w:basedOn w:val="Style_2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2_ch"/>
    <w:link w:val="Style_37"/>
    <w:rPr>
      <w:i w:val="1"/>
      <w:sz w:val="24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2"/>
    <w:link w:val="Style_40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0_ch" w:type="character">
    <w:name w:val="toc 1"/>
    <w:link w:val="Style_40"/>
    <w:rPr>
      <w:rFonts w:ascii="XO Thames" w:hAnsi="XO Thames"/>
      <w:b w:val="1"/>
      <w:color w:val="000000"/>
      <w:spacing w:val="0"/>
      <w:sz w:val="28"/>
    </w:rPr>
  </w:style>
  <w:style w:styleId="Style_41" w:type="paragraph">
    <w:name w:val="Header and Footer"/>
    <w:link w:val="Style_41_ch"/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List"/>
    <w:basedOn w:val="Style_43"/>
    <w:link w:val="Style_42_ch"/>
  </w:style>
  <w:style w:styleId="Style_42_ch" w:type="character">
    <w:name w:val="List"/>
    <w:basedOn w:val="Style_43_ch"/>
    <w:link w:val="Style_42"/>
  </w:style>
  <w:style w:styleId="Style_44" w:type="paragraph">
    <w:name w:val="toc 9"/>
    <w:next w:val="Style_2"/>
    <w:link w:val="Style_44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9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Основной текст1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  <w:highlight w:val="white"/>
      <w:u w:val="none"/>
    </w:rPr>
  </w:style>
  <w:style w:styleId="Style_45_ch" w:type="character">
    <w:name w:val="Основной текст11"/>
    <w:link w:val="Style_45"/>
    <w:rPr>
      <w:rFonts w:ascii="Times New Roman" w:hAnsi="Times New Roman"/>
      <w:color w:val="000000"/>
      <w:spacing w:val="0"/>
      <w:sz w:val="24"/>
      <w:highlight w:val="white"/>
      <w:u w:val="none"/>
    </w:rPr>
  </w:style>
  <w:style w:styleId="Style_46" w:type="paragraph">
    <w:name w:val="toc 8"/>
    <w:next w:val="Style_2"/>
    <w:link w:val="Style_46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8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Основной текст + Интервал 2 pt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40"/>
      <w:sz w:val="24"/>
      <w:highlight w:val="white"/>
      <w:u w:val="none"/>
    </w:rPr>
  </w:style>
  <w:style w:styleId="Style_47_ch" w:type="character">
    <w:name w:val="Основной текст + Интервал 2 pt1"/>
    <w:link w:val="Style_47"/>
    <w:rPr>
      <w:rFonts w:ascii="Times New Roman" w:hAnsi="Times New Roman"/>
      <w:color w:val="000000"/>
      <w:spacing w:val="40"/>
      <w:sz w:val="24"/>
      <w:highlight w:val="white"/>
      <w:u w:val="none"/>
    </w:rPr>
  </w:style>
  <w:style w:styleId="Style_48" w:type="paragraph">
    <w:name w:val="Heading 21"/>
    <w:link w:val="Style_48_ch"/>
    <w:rPr>
      <w:rFonts w:ascii="XO Thames" w:hAnsi="XO Thames"/>
      <w:b w:val="1"/>
      <w:sz w:val="28"/>
    </w:rPr>
  </w:style>
  <w:style w:styleId="Style_48_ch" w:type="character">
    <w:name w:val="Heading 21"/>
    <w:link w:val="Style_48"/>
    <w:rPr>
      <w:rFonts w:ascii="XO Thames" w:hAnsi="XO Thames"/>
      <w:b w:val="1"/>
      <w:sz w:val="28"/>
    </w:rPr>
  </w:style>
  <w:style w:styleId="Style_49" w:type="paragraph">
    <w:name w:val="Содержимое врезки"/>
    <w:basedOn w:val="Style_2"/>
    <w:link w:val="Style_49_ch"/>
  </w:style>
  <w:style w:styleId="Style_49_ch" w:type="character">
    <w:name w:val="Содержимое врезки"/>
    <w:basedOn w:val="Style_2_ch"/>
    <w:link w:val="Style_49"/>
  </w:style>
  <w:style w:styleId="Style_3" w:type="paragraph">
    <w:name w:val="Footer"/>
    <w:basedOn w:val="Style_2"/>
    <w:link w:val="Style_3_ch"/>
    <w:pPr>
      <w:tabs>
        <w:tab w:leader="none" w:pos="720" w:val="clear"/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2_ch"/>
    <w:link w:val="Style_3"/>
  </w:style>
  <w:style w:styleId="Style_43" w:type="paragraph">
    <w:name w:val="Body Text"/>
    <w:basedOn w:val="Style_2"/>
    <w:link w:val="Style_43_ch"/>
    <w:pPr>
      <w:spacing w:after="140" w:before="0" w:line="276" w:lineRule="auto"/>
      <w:ind/>
    </w:pPr>
  </w:style>
  <w:style w:styleId="Style_43_ch" w:type="character">
    <w:name w:val="Body Text"/>
    <w:basedOn w:val="Style_2_ch"/>
    <w:link w:val="Style_43"/>
  </w:style>
  <w:style w:styleId="Style_50" w:type="paragraph">
    <w:name w:val="toc 5"/>
    <w:next w:val="Style_2"/>
    <w:link w:val="Style_5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toc 5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Heading 41"/>
    <w:link w:val="Style_51_ch"/>
    <w:rPr>
      <w:rFonts w:ascii="XO Thames" w:hAnsi="XO Thames"/>
      <w:b w:val="1"/>
      <w:sz w:val="24"/>
    </w:rPr>
  </w:style>
  <w:style w:styleId="Style_51_ch" w:type="character">
    <w:name w:val="Heading 41"/>
    <w:link w:val="Style_51"/>
    <w:rPr>
      <w:rFonts w:ascii="XO Thames" w:hAnsi="XO Thames"/>
      <w:b w:val="1"/>
      <w:sz w:val="24"/>
    </w:rPr>
  </w:style>
  <w:style w:styleId="Style_28" w:type="paragraph">
    <w:name w:val="Default Paragraph Font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Default Paragraph Font1"/>
    <w:link w:val="Style_28"/>
    <w:rPr>
      <w:rFonts w:ascii="Times New Roman" w:hAnsi="Times New Roman"/>
      <w:color w:val="000000"/>
      <w:spacing w:val="0"/>
      <w:sz w:val="20"/>
    </w:rPr>
  </w:style>
  <w:style w:styleId="Style_52" w:type="paragraph">
    <w:name w:val="Contents 7"/>
    <w:link w:val="Style_52_ch"/>
    <w:rPr>
      <w:rFonts w:ascii="XO Thames" w:hAnsi="XO Thames"/>
      <w:sz w:val="28"/>
    </w:rPr>
  </w:style>
  <w:style w:styleId="Style_52_ch" w:type="character">
    <w:name w:val="Contents 7"/>
    <w:link w:val="Style_52"/>
    <w:rPr>
      <w:rFonts w:ascii="XO Thames" w:hAnsi="XO Thames"/>
      <w:sz w:val="28"/>
    </w:rPr>
  </w:style>
  <w:style w:styleId="Style_53" w:type="paragraph">
    <w:name w:val="Contents 1"/>
    <w:link w:val="Style_53_ch"/>
    <w:rPr>
      <w:rFonts w:ascii="XO Thames" w:hAnsi="XO Thames"/>
      <w:b w:val="1"/>
      <w:sz w:val="28"/>
    </w:rPr>
  </w:style>
  <w:style w:styleId="Style_53_ch" w:type="character">
    <w:name w:val="Contents 1"/>
    <w:link w:val="Style_53"/>
    <w:rPr>
      <w:rFonts w:ascii="XO Thames" w:hAnsi="XO Thames"/>
      <w:b w:val="1"/>
      <w:sz w:val="28"/>
    </w:rPr>
  </w:style>
  <w:style w:styleId="Style_54" w:type="paragraph">
    <w:name w:val="Title1"/>
    <w:link w:val="Style_54_ch"/>
    <w:rPr>
      <w:rFonts w:ascii="XO Thames" w:hAnsi="XO Thames"/>
      <w:b w:val="1"/>
      <w:caps w:val="1"/>
      <w:sz w:val="40"/>
    </w:rPr>
  </w:style>
  <w:style w:styleId="Style_54_ch" w:type="character">
    <w:name w:val="Title1"/>
    <w:link w:val="Style_54"/>
    <w:rPr>
      <w:rFonts w:ascii="XO Thames" w:hAnsi="XO Thames"/>
      <w:b w:val="1"/>
      <w:caps w:val="1"/>
      <w:sz w:val="40"/>
    </w:rPr>
  </w:style>
  <w:style w:styleId="Style_55" w:type="paragraph">
    <w:name w:val="Subtitle"/>
    <w:next w:val="Style_2"/>
    <w:link w:val="Style_55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000000"/>
      <w:spacing w:val="0"/>
      <w:sz w:val="24"/>
    </w:rPr>
  </w:style>
  <w:style w:styleId="Style_56" w:type="paragraph">
    <w:name w:val="Title"/>
    <w:next w:val="Style_2"/>
    <w:link w:val="Style_56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color w:val="000000"/>
      <w:spacing w:val="0"/>
      <w:sz w:val="40"/>
    </w:rPr>
  </w:style>
  <w:style w:styleId="Style_57" w:type="paragraph">
    <w:name w:val="heading 4"/>
    <w:next w:val="Style_2"/>
    <w:link w:val="Style_57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7_ch" w:type="character">
    <w:name w:val="heading 4"/>
    <w:link w:val="Style_57"/>
    <w:rPr>
      <w:rFonts w:ascii="XO Thames" w:hAnsi="XO Thames"/>
      <w:b w:val="1"/>
      <w:color w:val="000000"/>
      <w:spacing w:val="0"/>
      <w:sz w:val="24"/>
    </w:rPr>
  </w:style>
  <w:style w:styleId="Style_58" w:type="paragraph">
    <w:name w:val="Contents 9"/>
    <w:link w:val="Style_58_ch"/>
    <w:rPr>
      <w:rFonts w:ascii="XO Thames" w:hAnsi="XO Thames"/>
      <w:sz w:val="28"/>
    </w:rPr>
  </w:style>
  <w:style w:styleId="Style_58_ch" w:type="character">
    <w:name w:val="Contents 9"/>
    <w:link w:val="Style_58"/>
    <w:rPr>
      <w:rFonts w:ascii="XO Thames" w:hAnsi="XO Thames"/>
      <w:sz w:val="28"/>
    </w:rPr>
  </w:style>
  <w:style w:styleId="Style_59" w:type="paragraph">
    <w:name w:val="heading 2"/>
    <w:next w:val="Style_2"/>
    <w:link w:val="Style_59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60" w:type="paragraph">
    <w:name w:val="Заголовок"/>
    <w:basedOn w:val="Style_2"/>
    <w:next w:val="Style_43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"/>
    <w:basedOn w:val="Style_2_ch"/>
    <w:link w:val="Style_60"/>
    <w:rPr>
      <w:rFonts w:ascii="Liberation Sans" w:hAnsi="Liberation Sans"/>
      <w:sz w:val="28"/>
    </w:rPr>
  </w:style>
  <w:style w:styleId="Style_61" w:type="table">
    <w:name w:val="Table Grid"/>
    <w:basedOn w:val="Style_6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2024-05-29T01:25:00Z</dcterms:modified>
</cp:coreProperties>
</file>