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переч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ня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  <w:u w:val="none"/>
              </w:rPr>
              <w:t>индикаторов риска нарушения обязательных требований по региональному государственному контролю (надзору) за состоянием Музейного фонда Российской Федерации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 пунктом 2 части 10 статьи 23 </w:t>
      </w:r>
      <w:r>
        <w:rPr>
          <w:rFonts w:ascii="Times New Roman" w:hAnsi="Times New Roman"/>
          <w:sz w:val="28"/>
        </w:rPr>
        <w:t>Федерального закона от 01.07.2020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№ 248-ФЗ «О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»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Утвердить п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еречень индикаторов риска нарушения обязательных требований по региональному государственному контролю (надзору) за состоянием Музейного фонда Российской Федерации согласно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приложению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к настоящему приказу.</w:t>
      </w:r>
    </w:p>
    <w:p w14:paraId="16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</w:t>
      </w:r>
      <w:r>
        <w:rPr>
          <w:rFonts w:ascii="Times New Roman" w:hAnsi="Times New Roman"/>
          <w:sz w:val="28"/>
        </w:rPr>
        <w:t xml:space="preserve"> после дня его официального опубликования.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ind/>
              <w:jc w:val="right"/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0000000"/>
    <w:p w14:paraId="21000000"/>
    <w:p w14:paraId="22000000"/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индикаторов риска нарушения обязательных требований по региональному государственному контролю (надзору) за состоянием Музейного фонда Российской Федерации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Индикаторами риска</w:t>
      </w:r>
      <w:r>
        <w:rPr>
          <w:rFonts w:ascii="Times New Roman" w:hAnsi="Times New Roman"/>
          <w:color w:val="000000"/>
          <w:sz w:val="28"/>
        </w:rPr>
        <w:t xml:space="preserve"> нарушения обя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зательных требований, используемыми в качестве основания для принятия решения о проведении и выборе вида внепланового контрольного (надзорного) мероприятия при осуществлении </w:t>
      </w:r>
      <w:r>
        <w:rPr>
          <w:rFonts w:ascii="Times New Roman" w:hAnsi="Times New Roman"/>
          <w:b w:val="0"/>
          <w:color w:val="000000"/>
          <w:sz w:val="28"/>
          <w:u w:val="none"/>
        </w:rPr>
        <w:t>регионального государственного контроля (надзора) за состоянием Музейного фонда Российской Федерации</w:t>
      </w:r>
      <w:r>
        <w:rPr>
          <w:rFonts w:ascii="Times New Roman" w:hAnsi="Times New Roman"/>
          <w:color w:val="000000"/>
          <w:sz w:val="28"/>
        </w:rPr>
        <w:t>, являются:</w:t>
      </w:r>
    </w:p>
    <w:p w14:paraId="3A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 xml:space="preserve">Наличие информации о двух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фактах ложного срабатывания охранной сигнализации в хранилищах контролируемого лица в течение календарного месяца.</w:t>
      </w:r>
    </w:p>
    <w:p w14:paraId="3B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Наличие жалобы (обращения) на деятельность контролируемого лица, содержащей информацию о нарушении обязательных требований.</w:t>
      </w:r>
    </w:p>
    <w:p w14:paraId="3C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Заключение контролируемыми лицами договоров с иными юридическими или физическими лицами о передаче музейных предметов во временное пользование (на временное хранение) на срок более года.</w:t>
      </w:r>
    </w:p>
    <w:p w14:paraId="3D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 w:firstLine="0" w:left="5102"/>
        <w:contextualSpacing w:val="1"/>
        <w:jc w:val="both"/>
        <w:rPr>
          <w:rFonts w:ascii="Times New Roman" w:hAnsi="Times New Roman"/>
          <w:sz w:val="28"/>
        </w:rPr>
      </w:pPr>
    </w:p>
    <w:p w14:paraId="51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Plain Text"/>
    <w:basedOn w:val="Style_3"/>
    <w:link w:val="Style_5_ch"/>
    <w:pPr>
      <w:spacing w:after="0" w:line="240" w:lineRule="auto"/>
      <w:ind/>
    </w:pPr>
    <w:rPr>
      <w:rFonts w:ascii="Calibri" w:hAnsi="Calibri"/>
    </w:rPr>
  </w:style>
  <w:style w:styleId="Style_5_ch" w:type="character">
    <w:name w:val="Plain Text"/>
    <w:basedOn w:val="Style_3_ch"/>
    <w:link w:val="Style_5"/>
    <w:rPr>
      <w:rFonts w:ascii="Calibri" w:hAnsi="Calibri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Гиперссылка1"/>
    <w:basedOn w:val="Style_6"/>
    <w:link w:val="Style_12_ch"/>
    <w:rPr>
      <w:color w:themeColor="hyperlink" w:val="0563C1"/>
      <w:u w:val="single"/>
    </w:rPr>
  </w:style>
  <w:style w:styleId="Style_12_ch" w:type="character">
    <w:name w:val="Гиперссылка1"/>
    <w:basedOn w:val="Style_6_ch"/>
    <w:link w:val="Style_12"/>
    <w:rPr>
      <w:color w:themeColor="hyperlink" w:val="0563C1"/>
      <w:u w:val="single"/>
    </w:rPr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er"/>
    <w:basedOn w:val="Style_3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3_ch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footer"/>
    <w:basedOn w:val="Style_3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footer"/>
    <w:basedOn w:val="Style_3_ch"/>
    <w:link w:val="Style_21"/>
    <w:rPr>
      <w:rFonts w:ascii="Times New Roman" w:hAnsi="Times New Roman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Balloon Text"/>
    <w:basedOn w:val="Style_3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3_ch"/>
    <w:link w:val="Style_27"/>
    <w:rPr>
      <w:rFonts w:ascii="Segoe UI" w:hAnsi="Segoe UI"/>
      <w:sz w:val="18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2023-07-17T06:16:45Z</dcterms:modified>
</cp:coreProperties>
</file>