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04" w:rsidRPr="00A54206" w:rsidRDefault="00887804" w:rsidP="00887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A542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СООБЩЕНИЕ </w:t>
      </w:r>
    </w:p>
    <w:p w:rsidR="00887804" w:rsidRPr="00A54206" w:rsidRDefault="00887804" w:rsidP="0088780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542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о проведении открытого конкурса на право заключения концессионного соглашения в отношении объектов теплоснабжения и объектов водоснабжения, находящихся в собственности муниципального образования сельского поселения «село Карага»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87804" w:rsidRPr="00D9508B" w:rsidRDefault="00887804" w:rsidP="00A5420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Администрация</w:t>
      </w:r>
      <w:r w:rsidR="0019757C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сельского поселения «село Карага»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сообщает о проведении открытого конкурса на заключение концессионного соглашения в отношении объектов теплоснабжения, находящихся в собственности </w:t>
      </w:r>
      <w:r w:rsidR="00B25C2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сельского поселения «село Карага»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(далее - Конкурс).</w:t>
      </w:r>
    </w:p>
    <w:p w:rsidR="00887804" w:rsidRPr="00D9508B" w:rsidRDefault="00887804" w:rsidP="00A5420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Наименование </w:t>
      </w:r>
      <w:proofErr w:type="spellStart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Концедента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Муниципальное казенное учреждение А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дминистрация 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муниципального образования сельского поселения «село Карага» Карагинского муниципального района в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Камчатском крае.</w:t>
      </w:r>
    </w:p>
    <w:p w:rsidR="00887804" w:rsidRPr="00D9508B" w:rsidRDefault="00887804" w:rsidP="00A5420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Место нахождения: 68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Камчатский край, район </w:t>
      </w:r>
      <w:proofErr w:type="spell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="008750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gram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Карага, </w:t>
      </w:r>
      <w:r w:rsidR="00A5420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proofErr w:type="gramEnd"/>
      <w:r w:rsidR="00A5420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ул. </w:t>
      </w:r>
      <w:proofErr w:type="spell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д.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Почтовый адрес: тот же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Номера телефонов: 8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(415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45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43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021,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8-9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16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Официальный сайт http://www.kamgov.ru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admkaraga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@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mail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spell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ru</w:t>
      </w:r>
      <w:proofErr w:type="spellEnd"/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Контактное лицо: </w:t>
      </w:r>
      <w:proofErr w:type="spellStart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Шафранская</w:t>
      </w:r>
      <w:proofErr w:type="spellEnd"/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Наталья Вячеславовна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="00D503CA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Юрин Павел Александрович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2.Объекты концессионного соглашения: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Объектами концессионного соглашения являются объекты теплоснабжения</w:t>
      </w:r>
      <w:r w:rsidR="00DD4AA7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объекты водоснабжения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4205"/>
        <w:gridCol w:w="1896"/>
        <w:gridCol w:w="2007"/>
      </w:tblGrid>
      <w:tr w:rsidR="00DD4AA7" w:rsidRPr="00D9508B" w:rsidTr="00FE36AA">
        <w:trPr>
          <w:trHeight w:hRule="exact" w:val="76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D4AA7" w:rsidRPr="00D9508B" w:rsidRDefault="00DD4AA7" w:rsidP="00FE36AA">
            <w:pPr>
              <w:pStyle w:val="21"/>
              <w:spacing w:before="0" w:after="6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Место</w:t>
            </w:r>
          </w:p>
          <w:p w:rsidR="00DD4AA7" w:rsidRPr="00D9508B" w:rsidRDefault="00DD4AA7" w:rsidP="00FE36AA">
            <w:pPr>
              <w:pStyle w:val="21"/>
              <w:spacing w:before="6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нахождения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D4AA7" w:rsidRPr="00D9508B" w:rsidRDefault="00DD4AA7" w:rsidP="00FE36AA">
            <w:pPr>
              <w:pStyle w:val="21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Описание объекта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D4AA7" w:rsidRPr="00D9508B" w:rsidRDefault="00DD4AA7" w:rsidP="00FE36AA">
            <w:pPr>
              <w:pStyle w:val="21"/>
              <w:spacing w:before="0" w:after="0" w:line="235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Месяц и год ввода в эксплуатацию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D4AA7" w:rsidRPr="00D9508B" w:rsidRDefault="00DD4AA7" w:rsidP="00FE36AA">
            <w:pPr>
              <w:pStyle w:val="21"/>
              <w:spacing w:before="0" w:after="6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Технологическое</w:t>
            </w:r>
          </w:p>
          <w:p w:rsidR="00DD4AA7" w:rsidRPr="00D9508B" w:rsidRDefault="00DD4AA7" w:rsidP="00FE36AA">
            <w:pPr>
              <w:pStyle w:val="21"/>
              <w:spacing w:before="6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состояние</w:t>
            </w:r>
          </w:p>
        </w:tc>
      </w:tr>
      <w:tr w:rsidR="00DD4AA7" w:rsidRPr="00D9508B" w:rsidTr="00FE36AA">
        <w:trPr>
          <w:trHeight w:hRule="exact" w:val="2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FE36AA">
            <w:pPr>
              <w:pStyle w:val="21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FE36AA">
            <w:pPr>
              <w:pStyle w:val="21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FE36AA">
            <w:pPr>
              <w:pStyle w:val="21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FE36AA">
            <w:pPr>
              <w:pStyle w:val="21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4</w:t>
            </w:r>
          </w:p>
        </w:tc>
      </w:tr>
      <w:tr w:rsidR="00DD4AA7" w:rsidRPr="00D9508B" w:rsidTr="00FE36AA">
        <w:trPr>
          <w:trHeight w:hRule="exact" w:val="32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Камчатский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край,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D9508B">
              <w:rPr>
                <w:bCs/>
                <w:sz w:val="24"/>
                <w:szCs w:val="24"/>
              </w:rPr>
              <w:t>Карагинский</w:t>
            </w:r>
            <w:proofErr w:type="spellEnd"/>
            <w:r w:rsidRPr="00D9508B">
              <w:rPr>
                <w:bCs/>
                <w:sz w:val="24"/>
                <w:szCs w:val="24"/>
              </w:rPr>
              <w:t xml:space="preserve"> район, с. Карага, ул. </w:t>
            </w:r>
            <w:proofErr w:type="spellStart"/>
            <w:r w:rsidRPr="00D9508B">
              <w:rPr>
                <w:bCs/>
                <w:sz w:val="24"/>
                <w:szCs w:val="24"/>
              </w:rPr>
              <w:t>Лукашевского</w:t>
            </w:r>
            <w:proofErr w:type="spellEnd"/>
            <w:r w:rsidRPr="00D9508B">
              <w:rPr>
                <w:bCs/>
                <w:sz w:val="24"/>
                <w:szCs w:val="24"/>
              </w:rPr>
              <w:t>, д. 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DD4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Тепловая сеть с кадастровым номером 82:02:000010:211 от 22.05.2018 и здание котельной с кадастровым номером 82:02:000010:40 от 26.06.2012, включая 4 котла водогрейных </w:t>
            </w:r>
            <w:proofErr w:type="spellStart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Argus</w:t>
            </w:r>
            <w:proofErr w:type="spellEnd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Solida</w:t>
            </w:r>
            <w:proofErr w:type="spellEnd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630K (KBp-0.63K), мощностью 3,024 Гкал/час, (3,5 Мвт) на твердом топливе.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Назначение: сооружение коммунального хозяйства;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Основные характеристики: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протяженность сетей 2479,4 м.;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площадь здания 387,8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2</w:t>
            </w:r>
            <w:r w:rsidRPr="00D9508B">
              <w:rPr>
                <w:bCs/>
                <w:sz w:val="24"/>
                <w:szCs w:val="24"/>
              </w:rPr>
              <w:t>.</w:t>
            </w:r>
          </w:p>
          <w:p w:rsidR="00DD4AA7" w:rsidRPr="00D9508B" w:rsidRDefault="00DD4AA7" w:rsidP="00DD4AA7">
            <w:pPr>
              <w:pStyle w:val="21"/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Тепловые сети – 1986 г.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Здание котельной 1965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D4AA7" w:rsidRPr="00D9508B" w:rsidTr="00FE36AA">
        <w:trPr>
          <w:trHeight w:hRule="exact" w:val="72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lastRenderedPageBreak/>
              <w:t>Камчатский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край,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D9508B">
              <w:rPr>
                <w:bCs/>
                <w:sz w:val="24"/>
                <w:szCs w:val="24"/>
              </w:rPr>
              <w:t>Карагинский</w:t>
            </w:r>
            <w:proofErr w:type="spellEnd"/>
            <w:r w:rsidRPr="00D9508B">
              <w:rPr>
                <w:bCs/>
                <w:sz w:val="24"/>
                <w:szCs w:val="24"/>
              </w:rPr>
              <w:t xml:space="preserve"> район, с. Карага, ул. </w:t>
            </w:r>
            <w:proofErr w:type="spellStart"/>
            <w:r w:rsidRPr="00D9508B">
              <w:rPr>
                <w:bCs/>
                <w:sz w:val="24"/>
                <w:szCs w:val="24"/>
              </w:rPr>
              <w:t>Солодчука</w:t>
            </w:r>
            <w:proofErr w:type="spellEnd"/>
            <w:r w:rsidRPr="00D9508B">
              <w:rPr>
                <w:bCs/>
                <w:sz w:val="24"/>
                <w:szCs w:val="24"/>
              </w:rPr>
              <w:t>, д. 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D4AA7" w:rsidRPr="00D9508B" w:rsidRDefault="00DD4AA7" w:rsidP="00DD4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Водовод холодной воды с кадастровым номером 82:02:000010:117 от 22.05.2018, включая буровые скважины:</w:t>
            </w:r>
          </w:p>
          <w:p w:rsidR="00DD4AA7" w:rsidRPr="00D9508B" w:rsidRDefault="00DD4AA7" w:rsidP="00DD4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№16-267 с кадастровым номером   82:02:000014:293 от 22.05.2018;</w:t>
            </w:r>
          </w:p>
          <w:p w:rsidR="00DD4AA7" w:rsidRPr="00D9508B" w:rsidRDefault="00DD4AA7" w:rsidP="00DD4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№16-286 с кадастровым номером 82:02:000014:295 от 22.05.2018;</w:t>
            </w:r>
          </w:p>
          <w:p w:rsidR="00DD4AA7" w:rsidRPr="00D9508B" w:rsidRDefault="00DD4AA7" w:rsidP="00DD4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№16-287 с кадастровым номером 82:02:000014:294 от 22.05.2018, электронасос центробежный </w:t>
            </w:r>
            <w:proofErr w:type="spellStart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Wilo</w:t>
            </w:r>
            <w:proofErr w:type="spellEnd"/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-IL 65/160-5/5/2, емкость для воды V-200 м</w:t>
            </w:r>
            <w:r w:rsidRPr="00D950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rFonts w:ascii="Times New Roman" w:hAnsi="Times New Roman" w:cs="Times New Roman"/>
                <w:bCs/>
                <w:sz w:val="24"/>
                <w:szCs w:val="24"/>
              </w:rPr>
              <w:t>, станцию водоподготовки серии БКИ, мощностью 6м3/час в блок-контейнере.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Назначение: сооружение коммунального хозяйства;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Основные характеристики: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протяженность сетей 3841 м.;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скважина №16-267 глубина 40 м., производительность в процессе пробной откачки - 19,8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/час (475,2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</w:t>
            </w:r>
            <w:proofErr w:type="spellStart"/>
            <w:r w:rsidRPr="00D9508B">
              <w:rPr>
                <w:bCs/>
                <w:sz w:val="24"/>
                <w:szCs w:val="24"/>
              </w:rPr>
              <w:t>сут</w:t>
            </w:r>
            <w:proofErr w:type="spellEnd"/>
            <w:r w:rsidRPr="00D9508B">
              <w:rPr>
                <w:bCs/>
                <w:sz w:val="24"/>
                <w:szCs w:val="24"/>
              </w:rPr>
              <w:t>);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скважина №16-286 глубина 40 м., производительность в процессе пробной откачки - 36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/час (864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</w:t>
            </w:r>
            <w:proofErr w:type="spellStart"/>
            <w:r w:rsidRPr="00D9508B">
              <w:rPr>
                <w:bCs/>
                <w:sz w:val="24"/>
                <w:szCs w:val="24"/>
              </w:rPr>
              <w:t>сут</w:t>
            </w:r>
            <w:proofErr w:type="spellEnd"/>
            <w:r w:rsidRPr="00D9508B">
              <w:rPr>
                <w:bCs/>
                <w:sz w:val="24"/>
                <w:szCs w:val="24"/>
              </w:rPr>
              <w:t>);</w:t>
            </w:r>
          </w:p>
          <w:p w:rsidR="00DD4AA7" w:rsidRPr="00D9508B" w:rsidRDefault="00DD4AA7" w:rsidP="00DD4AA7">
            <w:pPr>
              <w:pStyle w:val="21"/>
              <w:numPr>
                <w:ilvl w:val="0"/>
                <w:numId w:val="1"/>
              </w:numPr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скважина №16-287 глубина 24 м., производительность в процессе пробной откачки - 24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/час (578,9 м</w:t>
            </w:r>
            <w:r w:rsidRPr="00D9508B">
              <w:rPr>
                <w:bCs/>
                <w:sz w:val="24"/>
                <w:szCs w:val="24"/>
                <w:vertAlign w:val="superscript"/>
              </w:rPr>
              <w:t>3</w:t>
            </w:r>
            <w:r w:rsidRPr="00D9508B">
              <w:rPr>
                <w:bCs/>
                <w:sz w:val="24"/>
                <w:szCs w:val="24"/>
              </w:rPr>
              <w:t>/</w:t>
            </w:r>
            <w:proofErr w:type="spellStart"/>
            <w:r w:rsidRPr="00D9508B">
              <w:rPr>
                <w:bCs/>
                <w:sz w:val="24"/>
                <w:szCs w:val="24"/>
              </w:rPr>
              <w:t>сут</w:t>
            </w:r>
            <w:proofErr w:type="spellEnd"/>
            <w:r w:rsidRPr="00D9508B">
              <w:rPr>
                <w:bCs/>
                <w:sz w:val="24"/>
                <w:szCs w:val="24"/>
              </w:rPr>
              <w:t>).</w:t>
            </w:r>
          </w:p>
          <w:p w:rsidR="00DD4AA7" w:rsidRPr="00D9508B" w:rsidRDefault="00DD4AA7" w:rsidP="00DD4AA7">
            <w:pPr>
              <w:pStyle w:val="21"/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:rsidR="00DD4AA7" w:rsidRPr="00D9508B" w:rsidRDefault="00DD4AA7" w:rsidP="00DD4AA7">
            <w:pPr>
              <w:pStyle w:val="21"/>
              <w:tabs>
                <w:tab w:val="left" w:pos="115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Водовод 1988 г.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Скважины 1988 г.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 xml:space="preserve">Электронасос 2014г. 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Емкость 2022 г.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Станция 2023 г.</w:t>
            </w: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D4AA7" w:rsidRPr="00D9508B" w:rsidRDefault="00DD4AA7" w:rsidP="00DD4AA7">
            <w:pPr>
              <w:pStyle w:val="21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D4AA7" w:rsidRPr="00D9508B" w:rsidRDefault="00DD4AA7" w:rsidP="00DD4AA7">
            <w:pPr>
              <w:pStyle w:val="21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D9508B">
              <w:rPr>
                <w:bCs/>
                <w:sz w:val="24"/>
                <w:szCs w:val="24"/>
              </w:rPr>
              <w:t>удовлетворительное</w:t>
            </w:r>
          </w:p>
        </w:tc>
      </w:tr>
    </w:tbl>
    <w:p w:rsidR="00DD4AA7" w:rsidRPr="00D9508B" w:rsidRDefault="00DD4AA7" w:rsidP="0088780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8780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3. Срок действия концессионного соглашения 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– </w:t>
      </w:r>
      <w:r w:rsidR="00B41964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лет с момента подписания концессионного соглашения.</w:t>
      </w:r>
    </w:p>
    <w:p w:rsidR="0088780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4.Требования к участникам конкурса (заявителям) и условия участия в конкурсе:</w:t>
      </w:r>
    </w:p>
    <w:p w:rsidR="00887804" w:rsidRPr="00D9508B" w:rsidRDefault="00887804" w:rsidP="00B41964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качестве Заявителя могут выступать: индивидуальный предприниматель, российское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 выполнении следующих условий:</w:t>
      </w:r>
    </w:p>
    <w:p w:rsidR="0088780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-соответствие Заявителя требованиям, предъявленным к концессионеру на основании пункта 2 части 1 статьи 5 Закона «О концессионных соглашениях»;</w:t>
      </w:r>
    </w:p>
    <w:p w:rsidR="0088780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88780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-отсутствие решения о признании Заявителя банкротом и об открытии конкурсного производства в отношении него.</w:t>
      </w:r>
    </w:p>
    <w:p w:rsidR="00887804" w:rsidRPr="00D9508B" w:rsidRDefault="00887804" w:rsidP="00B41964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Пояснения и более подробное описание содержатся в конкурсной документации.</w:t>
      </w:r>
    </w:p>
    <w:p w:rsidR="00B41964" w:rsidRPr="00D9508B" w:rsidRDefault="00887804" w:rsidP="00B41964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5. </w:t>
      </w:r>
      <w:r w:rsidR="00B41964" w:rsidRPr="00D9508B">
        <w:rPr>
          <w:rFonts w:ascii="Times New Roman" w:hAnsi="Times New Roman" w:cs="Times New Roman"/>
          <w:b/>
          <w:sz w:val="24"/>
          <w:szCs w:val="24"/>
        </w:rPr>
        <w:t>Критерии открытого конкурса и параметры критериев открытого конкурса на право заключения концессионного соглашения в отношении объекта концессионного соглашения.</w:t>
      </w:r>
    </w:p>
    <w:p w:rsidR="00B41964" w:rsidRPr="00D9508B" w:rsidRDefault="00B41964" w:rsidP="00B41964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Плановые значения показателей надежности, качества, энергетической эффективности объектов централизованных систем теплоснабжения и водоснабжения в рамках реализации концессионного соглашения</w:t>
      </w:r>
    </w:p>
    <w:p w:rsidR="00B41964" w:rsidRPr="00D9508B" w:rsidRDefault="00B41964" w:rsidP="00B41964">
      <w:pPr>
        <w:pStyle w:val="21"/>
        <w:spacing w:before="0" w:after="0" w:line="322" w:lineRule="exact"/>
        <w:ind w:firstLine="760"/>
        <w:rPr>
          <w:sz w:val="24"/>
          <w:szCs w:val="24"/>
        </w:rPr>
      </w:pPr>
      <w:r w:rsidRPr="00D9508B">
        <w:rPr>
          <w:sz w:val="24"/>
          <w:szCs w:val="24"/>
        </w:rPr>
        <w:t>В соответствии со статей 47 Федерального закона от 21.07.2005 № 115-ФЗ «О концессионных соглашениях» устанавливаются следующие критерии, на основе которых осуществляется оценка конкурсных предложений участников конкурса:</w:t>
      </w:r>
    </w:p>
    <w:p w:rsidR="00B41964" w:rsidRPr="00D9508B" w:rsidRDefault="00B41964" w:rsidP="00B41964">
      <w:pPr>
        <w:pStyle w:val="21"/>
        <w:numPr>
          <w:ilvl w:val="0"/>
          <w:numId w:val="5"/>
        </w:numPr>
        <w:tabs>
          <w:tab w:val="left" w:pos="1124"/>
        </w:tabs>
        <w:spacing w:before="0" w:after="0" w:line="322" w:lineRule="exact"/>
        <w:ind w:firstLine="760"/>
        <w:rPr>
          <w:sz w:val="24"/>
          <w:szCs w:val="24"/>
        </w:rPr>
      </w:pPr>
      <w:r w:rsidRPr="00D9508B">
        <w:rPr>
          <w:sz w:val="24"/>
          <w:szCs w:val="24"/>
        </w:rPr>
        <w:t>предельный размер расходов на создание Объекта концессионного соглашения, которые предполагается осуществить Концессионеру, на каждый год срока действия концессионного соглашения;</w:t>
      </w:r>
    </w:p>
    <w:p w:rsidR="00B41964" w:rsidRPr="00D9508B" w:rsidRDefault="00B41964" w:rsidP="00B41964">
      <w:pPr>
        <w:pStyle w:val="21"/>
        <w:numPr>
          <w:ilvl w:val="0"/>
          <w:numId w:val="5"/>
        </w:numPr>
        <w:tabs>
          <w:tab w:val="left" w:pos="1132"/>
        </w:tabs>
        <w:spacing w:before="0" w:after="0" w:line="322" w:lineRule="exact"/>
        <w:ind w:firstLine="760"/>
        <w:rPr>
          <w:sz w:val="24"/>
          <w:szCs w:val="24"/>
        </w:rPr>
      </w:pPr>
      <w:r w:rsidRPr="00D9508B">
        <w:rPr>
          <w:sz w:val="24"/>
          <w:szCs w:val="24"/>
        </w:rPr>
        <w:t>долгосрочные параметры регулирования деятельности Концессионера;</w:t>
      </w:r>
    </w:p>
    <w:p w:rsidR="00B41964" w:rsidRPr="00D9508B" w:rsidRDefault="00B41964" w:rsidP="00B41964">
      <w:pPr>
        <w:pStyle w:val="21"/>
        <w:numPr>
          <w:ilvl w:val="0"/>
          <w:numId w:val="5"/>
        </w:numPr>
        <w:tabs>
          <w:tab w:val="left" w:pos="1124"/>
        </w:tabs>
        <w:spacing w:before="0" w:after="0" w:line="322" w:lineRule="exact"/>
        <w:ind w:firstLine="760"/>
        <w:rPr>
          <w:sz w:val="24"/>
          <w:szCs w:val="24"/>
        </w:rPr>
      </w:pPr>
      <w:r w:rsidRPr="00D9508B">
        <w:rPr>
          <w:sz w:val="24"/>
          <w:szCs w:val="24"/>
        </w:rPr>
        <w:t>минимально допустимые плановые значения показателей деятельности Концессионера.</w:t>
      </w:r>
    </w:p>
    <w:p w:rsidR="00B41964" w:rsidRPr="00D9508B" w:rsidRDefault="00B41964" w:rsidP="00B41964">
      <w:pPr>
        <w:pStyle w:val="ad"/>
        <w:spacing w:line="240" w:lineRule="exact"/>
        <w:rPr>
          <w:sz w:val="24"/>
          <w:szCs w:val="24"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1282"/>
        <w:gridCol w:w="4832"/>
        <w:gridCol w:w="3662"/>
        <w:gridCol w:w="90"/>
      </w:tblGrid>
      <w:tr w:rsidR="00B41964" w:rsidRPr="00D9508B" w:rsidTr="00E10BE9">
        <w:trPr>
          <w:trHeight w:val="156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Критерий конкурса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критерия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21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размер расходов на создание, реконструкцию и/или модернизацию объекта концессионного соглашения, которые предполагается осуществить Концессионером, на каждый год срока действия концессионного соглашения, тыс. руб. с НДС: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21 037,986</w:t>
            </w:r>
          </w:p>
        </w:tc>
      </w:tr>
      <w:tr w:rsidR="00B41964" w:rsidRPr="00D9508B" w:rsidTr="00E10BE9">
        <w:trPr>
          <w:gridAfter w:val="1"/>
          <w:wAfter w:w="90" w:type="dxa"/>
          <w:trHeight w:val="27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В сфере холодного водоснабжения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2 656,50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2 794,64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4 093,16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2 511,56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2 642,16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2 779,56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val="27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663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1 880,400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9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 параметры регулирования деятельности Концессионера в отношении:</w:t>
            </w:r>
          </w:p>
        </w:tc>
      </w:tr>
      <w:tr w:rsidR="00B41964" w:rsidRPr="00D9508B" w:rsidTr="00E10BE9">
        <w:trPr>
          <w:gridAfter w:val="1"/>
          <w:wAfter w:w="90" w:type="dxa"/>
          <w:trHeight w:val="39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централизованных систем водоснабжения, в </w:t>
            </w:r>
            <w:proofErr w:type="spellStart"/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Базовый уровень операционных расходов, тыс. руб. без НДС: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10 434,88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11 074,33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Индекс эффективности операционных расходов: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2.1.2.11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76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прибыли, % к НВВ без прибыли (без учета предпринимательской прибыли):</w:t>
            </w:r>
          </w:p>
        </w:tc>
      </w:tr>
      <w:tr w:rsidR="00B41964" w:rsidRPr="00D9508B" w:rsidTr="00E10BE9">
        <w:trPr>
          <w:gridAfter w:val="1"/>
          <w:wAfter w:w="90" w:type="dxa"/>
          <w:trHeight w:hRule="exact"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2.1.3.11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 и энергетической эффективности: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энергии,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/м3: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1,903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1,894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1,885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1,875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1,866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1,857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1,847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1,838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1,829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1,820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2.1.4.1.11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1,811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воды, % от отпуска в сеть 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32,564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32,402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32,241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32,081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31,921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31,762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31,604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31,447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31,291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31,135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2.1.4.2.11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30,980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теплоснабжения, в </w:t>
            </w:r>
            <w:proofErr w:type="spellStart"/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Базовый уровень операционных расходов, тыс. руб. без НДС: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39 361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41 773</w:t>
            </w:r>
          </w:p>
        </w:tc>
      </w:tr>
      <w:tr w:rsidR="00B41964" w:rsidRPr="00D9508B" w:rsidTr="00E10BE9">
        <w:trPr>
          <w:gridAfter w:val="1"/>
          <w:wAfter w:w="90" w:type="dxa"/>
          <w:trHeight w:val="6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Динамика изменения расходов, связанных с поставками соответствующих товаров, услуг (индекс эффективности операционных расходов):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2.2.2.11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прибыли, % к НВВ без прибыли (без учета предпринимательской прибыли):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0,0 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2.2.3.11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B41964" w:rsidRPr="00D9508B" w:rsidTr="00E10BE9">
        <w:trPr>
          <w:gridAfter w:val="1"/>
          <w:wAfter w:w="90" w:type="dxa"/>
          <w:trHeight w:val="67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потери в тепловых сетях 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2.2.4.1.3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2.2.4.1.11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B41964" w:rsidRPr="00D9508B" w:rsidTr="00E10BE9">
        <w:trPr>
          <w:gridAfter w:val="1"/>
          <w:wAfter w:w="90" w:type="dxa"/>
          <w:trHeight w:val="6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 (уголь)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кг.у.т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215,16 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2.2.4.2.11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</w:t>
            </w:r>
          </w:p>
        </w:tc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на полезный отпуск ТЭ квт</w:t>
            </w:r>
            <w:r w:rsidRPr="00D950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ч/Гкал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2.2.4.3.9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2.2.4.3.11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</w:t>
            </w:r>
          </w:p>
        </w:tc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удельный расход воды на полезный отпуск ТЭ м3/Гкал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2024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2026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2028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2029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2030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2031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2032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41964" w:rsidRPr="00D9508B" w:rsidTr="00E10BE9">
        <w:trPr>
          <w:gridAfter w:val="1"/>
          <w:wAfter w:w="90" w:type="dxa"/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2.2.4.4.11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 2033 год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</w:tbl>
    <w:p w:rsidR="00B41964" w:rsidRPr="00D9508B" w:rsidRDefault="00B41964" w:rsidP="00B41964">
      <w:pPr>
        <w:pStyle w:val="ad"/>
        <w:spacing w:line="240" w:lineRule="exact"/>
        <w:rPr>
          <w:sz w:val="24"/>
          <w:szCs w:val="24"/>
        </w:rPr>
      </w:pPr>
    </w:p>
    <w:p w:rsidR="00B41964" w:rsidRPr="00D9508B" w:rsidRDefault="00B41964" w:rsidP="00B41964">
      <w:pPr>
        <w:pStyle w:val="ad"/>
        <w:spacing w:line="240" w:lineRule="auto"/>
        <w:ind w:firstLine="709"/>
        <w:jc w:val="both"/>
        <w:rPr>
          <w:sz w:val="24"/>
          <w:szCs w:val="24"/>
        </w:rPr>
      </w:pPr>
      <w:r w:rsidRPr="00D9508B">
        <w:rPr>
          <w:sz w:val="24"/>
          <w:szCs w:val="24"/>
        </w:rPr>
        <w:t>3. Минимально допустимые плановые значения показателей деятельности Концессионера</w:t>
      </w:r>
    </w:p>
    <w:p w:rsidR="00B41964" w:rsidRPr="00D9508B" w:rsidRDefault="00B41964" w:rsidP="00B41964">
      <w:pPr>
        <w:pStyle w:val="ad"/>
        <w:spacing w:line="240" w:lineRule="auto"/>
        <w:ind w:firstLine="709"/>
        <w:jc w:val="both"/>
        <w:rPr>
          <w:sz w:val="24"/>
          <w:szCs w:val="24"/>
        </w:rPr>
      </w:pPr>
      <w:r w:rsidRPr="00D9508B">
        <w:rPr>
          <w:sz w:val="24"/>
          <w:szCs w:val="24"/>
        </w:rPr>
        <w:t>3.1. В сфере холодного водоснабжения: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7"/>
        <w:gridCol w:w="811"/>
      </w:tblGrid>
      <w:tr w:rsidR="00B41964" w:rsidRPr="00D9508B" w:rsidTr="006A08FB">
        <w:trPr>
          <w:trHeight w:hRule="exact"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№</w:t>
            </w:r>
          </w:p>
          <w:p w:rsidR="00B41964" w:rsidRPr="00D9508B" w:rsidRDefault="00B41964" w:rsidP="00FE36AA">
            <w:pPr>
              <w:pStyle w:val="21"/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Предельные минимальные значения критериев</w:t>
            </w:r>
          </w:p>
        </w:tc>
      </w:tr>
      <w:tr w:rsidR="00B41964" w:rsidRPr="00D9508B" w:rsidTr="006A08FB">
        <w:trPr>
          <w:trHeight w:hRule="exact" w:val="4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по годам:</w:t>
            </w:r>
          </w:p>
        </w:tc>
      </w:tr>
      <w:tr w:rsidR="0069476E" w:rsidRPr="00D9508B" w:rsidTr="006A08FB">
        <w:trPr>
          <w:trHeight w:hRule="exact" w:val="42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ind w:left="181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409AC" w:rsidRDefault="0069476E" w:rsidP="0069476E">
            <w:pPr>
              <w:pStyle w:val="21"/>
              <w:spacing w:before="0" w:after="0" w:line="240" w:lineRule="auto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</w:t>
            </w:r>
          </w:p>
          <w:p w:rsidR="00A409AC" w:rsidRDefault="00A409AC" w:rsidP="0069476E">
            <w:pPr>
              <w:pStyle w:val="21"/>
              <w:spacing w:before="0" w:after="0" w:line="240" w:lineRule="auto"/>
              <w:rPr>
                <w:sz w:val="22"/>
                <w:szCs w:val="22"/>
              </w:rPr>
            </w:pPr>
          </w:p>
          <w:p w:rsidR="00A409AC" w:rsidRDefault="00A409AC" w:rsidP="0069476E">
            <w:pPr>
              <w:pStyle w:val="21"/>
              <w:spacing w:before="0" w:after="0" w:line="240" w:lineRule="auto"/>
              <w:rPr>
                <w:sz w:val="22"/>
                <w:szCs w:val="22"/>
              </w:rPr>
            </w:pPr>
          </w:p>
          <w:p w:rsidR="0069476E" w:rsidRPr="00D9508B" w:rsidRDefault="0069476E" w:rsidP="0069476E">
            <w:pPr>
              <w:pStyle w:val="21"/>
              <w:spacing w:before="0" w:after="0" w:line="240" w:lineRule="auto"/>
              <w:rPr>
                <w:sz w:val="22"/>
                <w:szCs w:val="22"/>
                <w:highlight w:val="green"/>
              </w:rPr>
            </w:pPr>
            <w:r w:rsidRPr="00D9508B">
              <w:rPr>
                <w:sz w:val="22"/>
                <w:szCs w:val="22"/>
              </w:rPr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476E" w:rsidRPr="006A08F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08F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69476E" w:rsidRPr="00D9508B" w:rsidTr="006A08FB">
        <w:trPr>
          <w:trHeight w:hRule="exact" w:val="311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476E" w:rsidRPr="00D9508B" w:rsidTr="001629A3">
        <w:trPr>
          <w:trHeight w:hRule="exact" w:val="199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highlight w:val="green"/>
              </w:rPr>
            </w:pPr>
            <w:r w:rsidRPr="00D9508B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A409AC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9A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69476E" w:rsidRPr="00D9508B" w:rsidTr="006A08FB">
        <w:trPr>
          <w:trHeight w:hRule="exact" w:val="211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69476E" w:rsidRPr="00D9508B" w:rsidTr="006A08FB">
        <w:trPr>
          <w:trHeight w:hRule="exact" w:val="4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69476E" w:rsidRPr="00D9508B" w:rsidRDefault="0069476E" w:rsidP="0069476E">
            <w:pPr>
              <w:pStyle w:val="21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 xml:space="preserve">Надежность и бесперебойность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  <w:p w:rsidR="0069476E" w:rsidRPr="00D9508B" w:rsidRDefault="0069476E" w:rsidP="0069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E6C1A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476E" w:rsidRPr="008E6C1A" w:rsidRDefault="0069476E" w:rsidP="0069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1A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</w:p>
        </w:tc>
      </w:tr>
      <w:tr w:rsidR="0069476E" w:rsidRPr="00D9508B" w:rsidTr="001629A3">
        <w:trPr>
          <w:trHeight w:val="918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9476E" w:rsidRPr="00D9508B" w:rsidRDefault="0069476E" w:rsidP="0069476E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7415" w:rsidRPr="00D9508B" w:rsidTr="00250FB8">
        <w:trPr>
          <w:trHeight w:val="113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8E6C1A" w:rsidRDefault="00FF7415" w:rsidP="008E6C1A">
            <w:pPr>
              <w:pStyle w:val="21"/>
              <w:spacing w:line="200" w:lineRule="exact"/>
              <w:jc w:val="left"/>
              <w:rPr>
                <w:sz w:val="22"/>
                <w:szCs w:val="22"/>
              </w:rPr>
            </w:pPr>
            <w:r w:rsidRPr="008E6C1A">
              <w:rPr>
                <w:sz w:val="22"/>
                <w:szCs w:val="22"/>
              </w:rPr>
              <w:lastRenderedPageBreak/>
              <w:t>Энергетическая эффективность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69476E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69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32,564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32,402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32,241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32,081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31,921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31,762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31,291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31,135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69476E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30,980</w:t>
            </w:r>
          </w:p>
        </w:tc>
      </w:tr>
      <w:tr w:rsidR="00FF7415" w:rsidRPr="00D9508B" w:rsidTr="00250FB8">
        <w:trPr>
          <w:trHeight w:val="505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FF7415" w:rsidRPr="00D9508B" w:rsidRDefault="00FF7415" w:rsidP="00FF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after="0" w:line="230" w:lineRule="exact"/>
              <w:jc w:val="left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кВт*ч/</w:t>
            </w:r>
            <w:proofErr w:type="spellStart"/>
            <w:r w:rsidRPr="00D9508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F7415" w:rsidRPr="00D9508B" w:rsidTr="00250FB8">
        <w:trPr>
          <w:trHeight w:val="1977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FF7415" w:rsidRPr="00D9508B" w:rsidRDefault="00FF7415" w:rsidP="00FF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after="0"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7415" w:rsidRPr="00D9508B" w:rsidTr="00A366D1">
        <w:trPr>
          <w:trHeight w:val="499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FF7415" w:rsidRPr="00D9508B" w:rsidRDefault="00FF7415" w:rsidP="00FF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F7415" w:rsidRPr="00D9508B" w:rsidRDefault="00FF7415" w:rsidP="00FF7415">
            <w:pPr>
              <w:pStyle w:val="21"/>
              <w:spacing w:after="0" w:line="226" w:lineRule="exact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кВт*ч/</w:t>
            </w:r>
            <w:proofErr w:type="spellStart"/>
            <w:r w:rsidRPr="00D9508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F7415" w:rsidRPr="00D9508B" w:rsidTr="002130A1">
        <w:trPr>
          <w:trHeight w:val="239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FF7415" w:rsidRPr="00D9508B" w:rsidRDefault="00FF7415" w:rsidP="00FF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F7415" w:rsidRPr="00D9508B" w:rsidRDefault="00FF7415" w:rsidP="00FF7415">
            <w:pPr>
              <w:pStyle w:val="21"/>
              <w:spacing w:after="0" w:line="226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7415" w:rsidRPr="00D9508B" w:rsidRDefault="00FF7415" w:rsidP="00FF7415">
            <w:pPr>
              <w:pStyle w:val="21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FF7415" w:rsidRPr="00D9508B" w:rsidRDefault="00FF7415" w:rsidP="00FF7415">
            <w:pPr>
              <w:pStyle w:val="21"/>
              <w:spacing w:before="0"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1,811</w:t>
            </w:r>
          </w:p>
        </w:tc>
      </w:tr>
    </w:tbl>
    <w:p w:rsidR="00B41964" w:rsidRPr="00D9508B" w:rsidRDefault="00B41964" w:rsidP="00B41964">
      <w:pPr>
        <w:pStyle w:val="ad"/>
        <w:spacing w:line="240" w:lineRule="exact"/>
        <w:rPr>
          <w:sz w:val="24"/>
          <w:szCs w:val="24"/>
        </w:rPr>
      </w:pPr>
    </w:p>
    <w:p w:rsidR="00B41964" w:rsidRPr="00D9508B" w:rsidRDefault="00B41964" w:rsidP="00B41964">
      <w:pPr>
        <w:pStyle w:val="ad"/>
        <w:spacing w:line="240" w:lineRule="auto"/>
        <w:ind w:firstLine="709"/>
        <w:rPr>
          <w:sz w:val="24"/>
          <w:szCs w:val="24"/>
        </w:rPr>
      </w:pPr>
      <w:r w:rsidRPr="00D9508B">
        <w:rPr>
          <w:sz w:val="24"/>
          <w:szCs w:val="24"/>
        </w:rPr>
        <w:t>3.2. В сфере теплоснабжения:</w:t>
      </w:r>
    </w:p>
    <w:p w:rsidR="00B41964" w:rsidRPr="00D9508B" w:rsidRDefault="00B41964" w:rsidP="00B41964">
      <w:pPr>
        <w:pStyle w:val="ad"/>
        <w:spacing w:line="240" w:lineRule="exact"/>
        <w:rPr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0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B41964" w:rsidRPr="00D9508B" w:rsidTr="00FE36AA">
        <w:trPr>
          <w:trHeight w:hRule="exact"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№</w:t>
            </w:r>
          </w:p>
          <w:p w:rsidR="00B41964" w:rsidRPr="00D9508B" w:rsidRDefault="00B41964" w:rsidP="00FE36AA">
            <w:pPr>
              <w:pStyle w:val="21"/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Предельные минимальные значения критериев</w:t>
            </w:r>
          </w:p>
        </w:tc>
      </w:tr>
      <w:tr w:rsidR="00B41964" w:rsidRPr="00D9508B" w:rsidTr="00FE36AA">
        <w:trPr>
          <w:trHeight w:hRule="exact"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по годам:</w:t>
            </w:r>
          </w:p>
        </w:tc>
      </w:tr>
      <w:tr w:rsidR="00FE36AA" w:rsidRPr="00D9508B" w:rsidTr="0069476E">
        <w:trPr>
          <w:trHeight w:hRule="exact" w:val="4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ind w:left="181"/>
              <w:jc w:val="center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Показатели</w:t>
            </w:r>
          </w:p>
          <w:p w:rsidR="00B41964" w:rsidRPr="00D9508B" w:rsidRDefault="00B41964" w:rsidP="00FE36AA">
            <w:pPr>
              <w:pStyle w:val="21"/>
              <w:spacing w:before="0" w:after="0" w:line="240" w:lineRule="auto"/>
              <w:ind w:left="181"/>
              <w:jc w:val="center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надежности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ед./км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E36AA" w:rsidRPr="00D9508B" w:rsidTr="0069476E">
        <w:trPr>
          <w:trHeight w:hRule="exact" w:val="16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B41964" w:rsidRPr="00D9508B" w:rsidRDefault="00B41964" w:rsidP="00FE36AA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36AA" w:rsidRPr="00D9508B" w:rsidTr="0069476E">
        <w:trPr>
          <w:trHeight w:hRule="exact" w:val="4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B41964" w:rsidRPr="00D9508B" w:rsidRDefault="00B41964" w:rsidP="00FE36AA"/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</w:t>
            </w:r>
            <w:proofErr w:type="spellStart"/>
            <w:r w:rsidRPr="00D9508B">
              <w:rPr>
                <w:rFonts w:ascii="Times New Roman" w:hAnsi="Times New Roman" w:cs="Times New Roman"/>
              </w:rPr>
              <w:t>установленномощности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ед./Гкал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69476E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E36AA" w:rsidRPr="00D9508B" w:rsidTr="0069476E">
        <w:trPr>
          <w:trHeight w:hRule="exact" w:val="239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:rsidR="00B41964" w:rsidRPr="00D9508B" w:rsidRDefault="00B41964" w:rsidP="00FE36AA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FE36AA" w:rsidRPr="00D9508B" w:rsidTr="00FE36AA">
        <w:trPr>
          <w:trHeight w:hRule="exact" w:val="44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pStyle w:val="21"/>
              <w:spacing w:before="0" w:after="0" w:line="211" w:lineRule="exact"/>
              <w:jc w:val="center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lastRenderedPageBreak/>
              <w:t xml:space="preserve">Показатели </w:t>
            </w:r>
          </w:p>
          <w:p w:rsidR="00B41964" w:rsidRPr="00D9508B" w:rsidRDefault="00B41964" w:rsidP="00FE36AA">
            <w:pPr>
              <w:pStyle w:val="21"/>
              <w:spacing w:before="0" w:after="0" w:line="211" w:lineRule="exact"/>
              <w:jc w:val="center"/>
              <w:rPr>
                <w:sz w:val="22"/>
                <w:szCs w:val="22"/>
              </w:rPr>
            </w:pPr>
            <w:r w:rsidRPr="00D9508B">
              <w:rPr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кг.у.т</w:t>
            </w:r>
            <w:proofErr w:type="spellEnd"/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E36AA" w:rsidRPr="00D9508B" w:rsidTr="00FE36AA">
        <w:trPr>
          <w:trHeight w:hRule="exact" w:val="12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215,16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36AA" w:rsidRPr="00D9508B" w:rsidTr="00FE36AA">
        <w:trPr>
          <w:trHeight w:hRule="exact" w:val="40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/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кал/Σ(L*d)n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E36AA" w:rsidRPr="00D9508B" w:rsidTr="00FE36AA">
        <w:trPr>
          <w:trHeight w:hRule="exact" w:val="1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36AA" w:rsidRPr="00D9508B" w:rsidTr="00FE36AA">
        <w:trPr>
          <w:trHeight w:hRule="exact" w:val="3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/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</w:rPr>
            </w:pPr>
            <w:r w:rsidRPr="00D9508B">
              <w:rPr>
                <w:rFonts w:ascii="Times New Roman" w:hAnsi="Times New Roman" w:cs="Times New Roman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FE36AA" w:rsidRPr="00D9508B" w:rsidTr="00D9508B">
        <w:trPr>
          <w:trHeight w:hRule="exact" w:val="13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B41964" w:rsidRPr="00D9508B" w:rsidRDefault="00B41964" w:rsidP="00F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41964" w:rsidRPr="00D9508B" w:rsidRDefault="00B41964" w:rsidP="00FE36AA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9508B">
              <w:rPr>
                <w:sz w:val="24"/>
                <w:szCs w:val="24"/>
              </w:rPr>
              <w:t>17,5</w:t>
            </w:r>
          </w:p>
        </w:tc>
      </w:tr>
    </w:tbl>
    <w:p w:rsidR="00D9508B" w:rsidRPr="00D9508B" w:rsidRDefault="00D9508B" w:rsidP="00D950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964" w:rsidRPr="00D9508B" w:rsidRDefault="00D9508B" w:rsidP="00D9508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долгосрочных параметров регулирования деятельности концессионера</w:t>
      </w:r>
    </w:p>
    <w:p w:rsidR="00887804" w:rsidRDefault="00887804" w:rsidP="00D9508B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Сведения о ценах, значениях и параметрах, подлежащих представлению органом регулирования организатору конкурса в соответствии с пл. 1 - 7 и 11 части 7 статьи 28.1 Федерального закона от 27.07.2010 190-ФЗ «О теплоснабжении», а также пл. 1, 4 - 7 и 9 - 11 ч. 1.2 ст. 23 Федерального закона от 21.07.2005 ФЗ 115-03«О концессионных соглашениях»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B93A19" w:rsidRPr="00D9508B" w:rsidTr="00B93A19">
        <w:trPr>
          <w:trHeight w:hRule="exact" w:val="5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№</w:t>
            </w:r>
          </w:p>
          <w:p w:rsidR="00B93A19" w:rsidRPr="00D9508B" w:rsidRDefault="00B93A19" w:rsidP="00B93A19">
            <w:pPr>
              <w:pStyle w:val="21"/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1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B93A19" w:rsidRPr="00D9508B" w:rsidTr="00B93A19">
        <w:trPr>
          <w:cantSplit/>
          <w:trHeight w:hRule="exact" w:val="11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параметры регулирования деятельности Концессионера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объектов водоснабжения </w:t>
            </w:r>
          </w:p>
        </w:tc>
      </w:tr>
      <w:tr w:rsidR="00B93A19" w:rsidRPr="00D9508B" w:rsidTr="00B93A19">
        <w:trPr>
          <w:cantSplit/>
          <w:trHeight w:hRule="exact" w:val="11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A1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Базовый уровень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93A19">
              <w:rPr>
                <w:sz w:val="22"/>
                <w:szCs w:val="22"/>
                <w:lang w:val="en-US"/>
              </w:rPr>
              <w:t>10434</w:t>
            </w:r>
            <w:r w:rsidRPr="00B93A19">
              <w:rPr>
                <w:sz w:val="22"/>
                <w:szCs w:val="22"/>
              </w:rPr>
              <w:t>,</w:t>
            </w:r>
            <w:r w:rsidRPr="00B93A19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3A19" w:rsidRPr="00D9508B" w:rsidTr="00B93A19">
        <w:trPr>
          <w:cantSplit/>
          <w:trHeight w:hRule="exact" w:val="190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Нормативный уровень прибыли, % к НВВ без прибыли (без учета предпринимательской прибыли)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B93A19" w:rsidRDefault="00B93A19" w:rsidP="00B93A1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D9508B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B93A19" w:rsidRPr="00D9508B" w:rsidTr="000347C6">
        <w:trPr>
          <w:cantSplit/>
          <w:trHeight w:hRule="exact" w:val="190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93A19" w:rsidRPr="00557E57" w:rsidRDefault="00557E57" w:rsidP="00B93A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557E57" w:rsidRDefault="00557E57" w:rsidP="00557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ценах, значениях и параметрах, подлежащих представлению органом регулирования организатору конкурса в соответствии с пунктами 2-8 и 13 части 8 статьи 41.1 Федерального закона от 07.12.2011 № 416-ФЗ "О водоснабжении и водоотведении", а также пунктами 1, 4 - 7, 9 - 11 части 1 статьи 46 Федерального закона от 21.07.2005 № 115-ФЗ "О концессионных соглашениях</w:t>
            </w:r>
            <w:r w:rsidRPr="00557E57">
              <w:rPr>
                <w:rFonts w:ascii="Times New Roman" w:hAnsi="Times New Roman" w:cs="Times New Roman"/>
                <w:b/>
                <w:bCs/>
              </w:rPr>
              <w:t xml:space="preserve">"         </w:t>
            </w:r>
          </w:p>
          <w:p w:rsidR="00B93A19" w:rsidRDefault="00B93A19" w:rsidP="00B93A1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7E57" w:rsidRPr="00D9508B" w:rsidTr="00557E57">
        <w:trPr>
          <w:cantSplit/>
          <w:trHeight w:hRule="exact" w:val="312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557E57" w:rsidRDefault="00557E57" w:rsidP="00557E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557E57" w:rsidRDefault="00557E57" w:rsidP="00557E5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Предельный размер расходов на создание объекта концессионного соглашения, которые предполагается осуществить Концессионером 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557E57" w:rsidRDefault="00557E57" w:rsidP="00557E5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7E19A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7E19A9">
              <w:rPr>
                <w:sz w:val="22"/>
                <w:szCs w:val="22"/>
                <w:lang w:val="en-US"/>
              </w:rPr>
              <w:t>66</w:t>
            </w:r>
            <w:r w:rsidRPr="007E19A9">
              <w:rPr>
                <w:sz w:val="22"/>
                <w:szCs w:val="22"/>
              </w:rPr>
              <w:t>,</w:t>
            </w:r>
            <w:r w:rsidRPr="007E19A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72,30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78,50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80,96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83,51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86,17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88,93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94,77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97,86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57E57" w:rsidRPr="007E19A9" w:rsidRDefault="007E19A9" w:rsidP="00557E57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E19A9">
              <w:rPr>
                <w:sz w:val="22"/>
                <w:szCs w:val="22"/>
              </w:rPr>
              <w:t>101,07</w:t>
            </w:r>
          </w:p>
        </w:tc>
      </w:tr>
      <w:tr w:rsidR="007E19A9" w:rsidRPr="00D9508B" w:rsidTr="00FB0B98">
        <w:trPr>
          <w:cantSplit/>
          <w:trHeight w:hRule="exact" w:val="268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Default="007E19A9" w:rsidP="007E1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7E19A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Предельный рост необходимой валовой выручки (НВВ) концессионера по деятельности по теплоснабжению (без учета предпринимательской прибыли)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7E19A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290,40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126,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104,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99,99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9A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7E19A9" w:rsidRPr="007E19A9" w:rsidRDefault="007E19A9" w:rsidP="00FB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102,99</w:t>
            </w:r>
          </w:p>
        </w:tc>
      </w:tr>
    </w:tbl>
    <w:p w:rsidR="00B93A19" w:rsidRDefault="00B93A19" w:rsidP="00D9508B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7E19A9" w:rsidRPr="00D9508B" w:rsidTr="00030F89">
        <w:trPr>
          <w:trHeight w:hRule="exact" w:val="5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№</w:t>
            </w:r>
          </w:p>
          <w:p w:rsidR="007E19A9" w:rsidRPr="00D9508B" w:rsidRDefault="007E19A9" w:rsidP="00030F89">
            <w:pPr>
              <w:pStyle w:val="21"/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1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508B">
              <w:rPr>
                <w:b/>
                <w:sz w:val="24"/>
                <w:szCs w:val="24"/>
              </w:rPr>
              <w:t>2033</w:t>
            </w:r>
          </w:p>
        </w:tc>
      </w:tr>
      <w:tr w:rsidR="007E19A9" w:rsidRPr="00D9508B" w:rsidTr="00030F89">
        <w:trPr>
          <w:cantSplit/>
          <w:trHeight w:hRule="exact" w:val="11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7E19A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параметры регулирования деятельности Концессионера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объектов теплоснабжения </w:t>
            </w:r>
          </w:p>
        </w:tc>
      </w:tr>
      <w:tr w:rsidR="007E19A9" w:rsidRPr="00D9508B" w:rsidTr="00030F89">
        <w:trPr>
          <w:cantSplit/>
          <w:trHeight w:hRule="exact" w:val="11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A1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Базовый уровень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7E19A9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9A9" w:rsidRPr="00D9508B" w:rsidTr="00030F89">
        <w:trPr>
          <w:cantSplit/>
          <w:trHeight w:hRule="exact" w:val="190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030F8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19">
              <w:rPr>
                <w:rFonts w:ascii="Times New Roman" w:eastAsia="Times New Roman" w:hAnsi="Times New Roman" w:cs="Times New Roman"/>
                <w:lang w:eastAsia="ru-RU"/>
              </w:rPr>
              <w:t>Нормативный уровень прибыли, % к НВВ без прибыли (без учета предпринимательской прибыли)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B93A19" w:rsidRDefault="007E19A9" w:rsidP="007E19A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pStyle w:val="21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9A9" w:rsidRPr="00D9508B" w:rsidTr="00030F89">
        <w:trPr>
          <w:cantSplit/>
          <w:trHeight w:hRule="exact" w:val="190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030F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Default="007E19A9" w:rsidP="007E19A9">
            <w:pPr>
              <w:jc w:val="center"/>
              <w:rPr>
                <w:sz w:val="24"/>
                <w:szCs w:val="24"/>
              </w:rPr>
            </w:pPr>
            <w:r w:rsidRPr="007E19A9">
              <w:rPr>
                <w:rFonts w:ascii="Times New Roman" w:hAnsi="Times New Roman" w:cs="Times New Roman"/>
                <w:b/>
                <w:bCs/>
              </w:rPr>
              <w:t>Сведения о ценах и значениях, представленных в соответствии с пунктами 2, 3, 5, 6, 7 и 11 части 7 статьи 28.1 Федерального закона от 27.07.2010 № 190-ФЗ «О теплоснабжении»</w:t>
            </w:r>
          </w:p>
        </w:tc>
      </w:tr>
      <w:tr w:rsidR="007E19A9" w:rsidRPr="00D9508B" w:rsidTr="00030F89">
        <w:trPr>
          <w:cantSplit/>
          <w:trHeight w:hRule="exact" w:val="312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030F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02114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Предельный размер расходов на </w:t>
            </w:r>
            <w:r w:rsidR="00021142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реконструкцию </w:t>
            </w:r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концессионного соглашения, которые предполагается осуществить Концессионером 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030F8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21142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21142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</w:t>
            </w:r>
            <w:r w:rsidR="007E19A9" w:rsidRPr="007E19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7E19A9" w:rsidRPr="007E19A9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pStyle w:val="21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9A9" w:rsidRPr="00D9508B" w:rsidTr="00030F89">
        <w:trPr>
          <w:cantSplit/>
          <w:trHeight w:hRule="exact" w:val="268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Default="007E19A9" w:rsidP="00030F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557E57" w:rsidRDefault="007E19A9" w:rsidP="00030F8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57">
              <w:rPr>
                <w:rFonts w:ascii="Times New Roman" w:eastAsia="Times New Roman" w:hAnsi="Times New Roman" w:cs="Times New Roman"/>
                <w:lang w:eastAsia="ru-RU"/>
              </w:rPr>
              <w:t>Предельный рост необходимой валовой выручки (НВВ) концессионера по деятельности по теплоснабжению (без учета предпринимательской прибыли)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D9508B" w:rsidRDefault="007E19A9" w:rsidP="00030F8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19A9" w:rsidRPr="007E19A9" w:rsidRDefault="00021142" w:rsidP="0003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</w:tr>
    </w:tbl>
    <w:p w:rsidR="007E19A9" w:rsidRDefault="007E19A9" w:rsidP="00D9508B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6. Порядок, место и срок предоставления конкурсной документации: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 проведении открытого конкурса </w:t>
      </w:r>
      <w:proofErr w:type="spellStart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Концедент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размещает конкурсную документацию на официальном сайте в сети Интернет  </w:t>
      </w:r>
      <w:hyperlink r:id="rId5" w:history="1">
        <w:r w:rsidRPr="00D9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не менее чем за тридцать рабочих дней до дня истечения срока представления заявок на участие в конкурсе, одновременно с размещением сообщения о проведении открытого конкурса. Конкурсная документация, размещенная на официальных сайтах в сети Интернет, доступна для ознакомления без взимания платы.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7. Размер платы, взимаемой </w:t>
      </w:r>
      <w:proofErr w:type="spellStart"/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Концедентом</w:t>
      </w:r>
      <w:proofErr w:type="spellEnd"/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за предоставление конкурсной документации, порядок и сроки ее внесения: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Ознакомление с конкурсной документацией будет происходить на безвозмездной основе.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8. Место нахождения конкурсной комиссии: 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Российская Федерация Камчатский край,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район,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Карага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ул.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контактный телефон 8-962-290-00-47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9. Порядок, место и срок предоставления заявок на участие в Конкурсе: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конкурса, заверенной печатью участника конкурса (при наличии печати) и подписанной руководителем (для юридического лица) или уполномоченным руководителем лицом.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Заявка должна быть представлена в Конкурсную комиссию по адресу: 68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Камчатский край,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район, село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Карага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улица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д. 14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кабинет №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рабочие дни: понедельник-четверг с 09.00 до 1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часов, перерыв с 13.00 до 14.00; пятница с 09.00 до 13.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0, без перерыва, по местному времени,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 </w:t>
      </w:r>
      <w:r w:rsidR="001629A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09</w:t>
      </w: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  <w:r w:rsidR="001629A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.2023 до 10 часов 00 минут </w:t>
      </w:r>
      <w:r w:rsidR="001629A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19</w:t>
      </w: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  <w:r w:rsidR="001629A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12</w:t>
      </w: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.2023.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lastRenderedPageBreak/>
        <w:t>10. Обеспечение исполнения концессионером обязательств: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требованиям к таким гарантиям.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Концессионер обязан предоставить обеспечение исполнения обязательств, предусмотренных Соглашением, в виде безотзывной банковской гарантии в размере 1 (одного) процента от суммы, рассчитанной в виде отношения предельной суммы расходов Концессионера на создание и (или) реконструкцию (модернизацию) объекта концессионного соглашения и количества календарных месяцев срока действия концессионного соглашения, умноженного на двенадцать. Срок действия банковской гарантии – один год. В дальнейшем такая гарантия предоставляется Концессионером ежегодно, в срок до истечения срока действия предыдущей (ранее предоставленной концессионером) безотзывной банковской гарантии, в течение срока действия концессионного соглашения.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11. Место, дата и время вскрытия конвертов с заявками на участие в Конкурсе: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Конверты с Заявками вскрываются на заседании Конкурсной комиссии по адресу: 68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Российская Федерация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Камчатский край,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район,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Карага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ул.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Вскрытие будет проходить в 11:00 часов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декабря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2023 года.  При этом объявляются и заносятся в протокол о вскрытии конвертов с заявками наименование (фамилия, имя, отчество) и место нахождения (место жительства) каждого Заявителя, конверт,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Заявители или их представители вправе присутствовать при вскрытии конвертов с заявками. Заявители или их представители вправе осуществлять аудиозапись, видеозапись, фотографирование.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Вскрытию подлежат все конверты с Заявками, представленными в Конкурсную комиссию до истечения установленного Конкурсной документацией срока представления Заявок.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12. Порядок, место и срок предоставления конкурсных предложений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Конкурсное предложение должно быть оформлено Участниками конкурса в соответствии с требованиями Конкурсной документации и представлено по адресу: 68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Российская Федерация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район,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Карага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ул.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рабочие дни: понедельник-четверг с 09.00 до 1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часов, перерыв с 13.00 до 14.00; пятница с 09.00 до 13.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0, без перерыва, по местному времени, с момента направления уведомлений участникам конкурса с предложением представить конкурсные предложения до 10 часов 00 минут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декабря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2023 г. Контактный телефон 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14-021-44-16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13. Место, дата и время вскрытия конвертов с конкурсными предложениями: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Конверты с Конкурсными предложениями вскрываются на заседании Конкурсной комиссии по адресу: 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68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Российская Федерация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Карагинский</w:t>
      </w:r>
      <w:proofErr w:type="spellEnd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район,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Карага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ул. </w:t>
      </w:r>
      <w:proofErr w:type="spellStart"/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Лукашевского</w:t>
      </w:r>
      <w:proofErr w:type="spellEnd"/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д.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</w:t>
      </w:r>
      <w:r w:rsidR="001629A3"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14:00 2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629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декабря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2023 года.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жительства (для индивидуального предпринимателя) каждого </w:t>
      </w: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Участника конкурса, сведения о наличии в Конкурсном предложении документов и материалов, требование о представлении которых Участниками конкурса содержится в Конкурсной документации.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 Участники конкурса, представившие Конкурсные предложения в Конкурсную комиссию, или их представители вправе осуществлять аудиозапись, видеозапись, фотографирование.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Вскрытию подлежат все конверты с Конкурсными предложениями, представленными Участниками конкурса в Конкурсную комиссию до истечения срока представления Конкурсных предложений.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Конверт с Конкурсным предложением, представленным в Конкурсную комиссию по истечении срока представления Конкурсных предложений, не вскрывается и возвращается представившему его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14. Порядок определения победителя Конкурса: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в разделе 19 Конкурсной документации.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15. Срок подписания членами Конкурсной комиссии протокола о результатах проведения Конкурса: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Конкурсной комиссией в срок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9508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16. Срок подписания концессионного соглашения:</w:t>
      </w:r>
    </w:p>
    <w:p w:rsidR="00887804" w:rsidRPr="00D9508B" w:rsidRDefault="00887804" w:rsidP="0088780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Концедент</w:t>
      </w:r>
      <w:proofErr w:type="spellEnd"/>
      <w:r w:rsidRPr="00D950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конкурса обязан предоставить в Конкурсную комиссию банковскую гарантию, подтверждающую обеспечение исполнения обязательств по Концессионному соглашению.</w:t>
      </w:r>
    </w:p>
    <w:p w:rsidR="00CA5EE4" w:rsidRPr="00D9508B" w:rsidRDefault="00887804" w:rsidP="00887804">
      <w:pPr>
        <w:rPr>
          <w:sz w:val="24"/>
          <w:szCs w:val="24"/>
        </w:rPr>
      </w:pPr>
      <w:r w:rsidRPr="00D9508B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D9508B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sectPr w:rsidR="00CA5EE4" w:rsidRPr="00D9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0EC"/>
    <w:multiLevelType w:val="multilevel"/>
    <w:tmpl w:val="E5ACB6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A10DD"/>
    <w:multiLevelType w:val="multilevel"/>
    <w:tmpl w:val="2D161F3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2731D"/>
    <w:multiLevelType w:val="multilevel"/>
    <w:tmpl w:val="E604DC1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081691"/>
    <w:multiLevelType w:val="multilevel"/>
    <w:tmpl w:val="D61ECC4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C5568"/>
    <w:multiLevelType w:val="multilevel"/>
    <w:tmpl w:val="634CC2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F"/>
    <w:rsid w:val="00021142"/>
    <w:rsid w:val="00140AE3"/>
    <w:rsid w:val="001629A3"/>
    <w:rsid w:val="0019757C"/>
    <w:rsid w:val="002C301F"/>
    <w:rsid w:val="00433DCE"/>
    <w:rsid w:val="00557E57"/>
    <w:rsid w:val="0069476E"/>
    <w:rsid w:val="006A08FB"/>
    <w:rsid w:val="007E19A9"/>
    <w:rsid w:val="008750E2"/>
    <w:rsid w:val="00887804"/>
    <w:rsid w:val="008E6C1A"/>
    <w:rsid w:val="009B6A6F"/>
    <w:rsid w:val="00A409AC"/>
    <w:rsid w:val="00A54206"/>
    <w:rsid w:val="00B25C21"/>
    <w:rsid w:val="00B41964"/>
    <w:rsid w:val="00B93A19"/>
    <w:rsid w:val="00C064A3"/>
    <w:rsid w:val="00CA5EE4"/>
    <w:rsid w:val="00D503CA"/>
    <w:rsid w:val="00D9508B"/>
    <w:rsid w:val="00DD4AA7"/>
    <w:rsid w:val="00E06E6F"/>
    <w:rsid w:val="00E10BE9"/>
    <w:rsid w:val="00FB0B98"/>
    <w:rsid w:val="00FE36A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7950"/>
  <w15:chartTrackingRefBased/>
  <w15:docId w15:val="{B3BE0CBF-77C4-4ACB-A4EE-A4C9A1F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41964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B41964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4196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4196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4196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8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link w:val="11"/>
    <w:qFormat/>
    <w:rsid w:val="00887804"/>
    <w:rPr>
      <w:b/>
      <w:bCs/>
    </w:rPr>
  </w:style>
  <w:style w:type="character" w:styleId="a6">
    <w:name w:val="Hyperlink"/>
    <w:basedOn w:val="a0"/>
    <w:link w:val="12"/>
    <w:unhideWhenUsed/>
    <w:rsid w:val="00887804"/>
    <w:rPr>
      <w:color w:val="0000FF"/>
      <w:u w:val="single"/>
    </w:rPr>
  </w:style>
  <w:style w:type="paragraph" w:customStyle="1" w:styleId="21">
    <w:name w:val="Основной текст (2)"/>
    <w:basedOn w:val="a"/>
    <w:rsid w:val="00DD4AA7"/>
    <w:pPr>
      <w:widowControl w:val="0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pt">
    <w:name w:val="Основной текст (2) + 10 pt;Полужирный"/>
    <w:basedOn w:val="21"/>
    <w:rsid w:val="00DD4AA7"/>
    <w:rPr>
      <w:b/>
      <w:sz w:val="20"/>
      <w:highlight w:val="white"/>
    </w:rPr>
  </w:style>
  <w:style w:type="character" w:customStyle="1" w:styleId="10">
    <w:name w:val="Заголовок 1 Знак"/>
    <w:basedOn w:val="a0"/>
    <w:link w:val="1"/>
    <w:uiPriority w:val="9"/>
    <w:rsid w:val="00B4196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96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96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96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1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3">
    <w:name w:val="Обычный1"/>
    <w:rsid w:val="00B41964"/>
    <w:rPr>
      <w:sz w:val="28"/>
    </w:rPr>
  </w:style>
  <w:style w:type="paragraph" w:styleId="22">
    <w:name w:val="toc 2"/>
    <w:next w:val="a"/>
    <w:link w:val="23"/>
    <w:uiPriority w:val="39"/>
    <w:rsid w:val="00B4196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Constantia55pt-1pt">
    <w:name w:val="Основной текст (2) + Constantia;5;5 pt;Курсив;Интервал -1 pt"/>
    <w:basedOn w:val="21"/>
    <w:rsid w:val="00B41964"/>
    <w:rPr>
      <w:rFonts w:ascii="Constantia" w:hAnsi="Constantia"/>
      <w:i/>
      <w:spacing w:val="-20"/>
      <w:sz w:val="11"/>
      <w:highlight w:val="white"/>
    </w:rPr>
  </w:style>
  <w:style w:type="paragraph" w:styleId="41">
    <w:name w:val="toc 4"/>
    <w:next w:val="a"/>
    <w:link w:val="42"/>
    <w:uiPriority w:val="39"/>
    <w:rsid w:val="00B4196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4196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4196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link w:val="a8"/>
    <w:rsid w:val="00B41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Абзац списка Знак"/>
    <w:basedOn w:val="13"/>
    <w:link w:val="a7"/>
    <w:rsid w:val="00B4196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Garamond4pt0pt">
    <w:name w:val="Основной текст (2) + Garamond;4 pt;Интервал 0 pt"/>
    <w:basedOn w:val="21"/>
    <w:rsid w:val="00B41964"/>
    <w:rPr>
      <w:rFonts w:ascii="Garamond" w:hAnsi="Garamond"/>
      <w:spacing w:val="-10"/>
      <w:sz w:val="8"/>
      <w:highlight w:val="white"/>
    </w:rPr>
  </w:style>
  <w:style w:type="paragraph" w:customStyle="1" w:styleId="ConsTitle">
    <w:name w:val="ConsTitle"/>
    <w:rsid w:val="00B4196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210pt0">
    <w:name w:val="Основной текст (2) + 10 pt"/>
    <w:basedOn w:val="21"/>
    <w:rsid w:val="00B41964"/>
    <w:rPr>
      <w:sz w:val="20"/>
      <w:highlight w:val="white"/>
    </w:rPr>
  </w:style>
  <w:style w:type="paragraph" w:customStyle="1" w:styleId="11">
    <w:name w:val="Строгий1"/>
    <w:basedOn w:val="14"/>
    <w:link w:val="a5"/>
    <w:rsid w:val="00B41964"/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71">
    <w:name w:val="Основной текст (7)"/>
    <w:basedOn w:val="a"/>
    <w:rsid w:val="00B41964"/>
    <w:pPr>
      <w:widowControl w:val="0"/>
      <w:spacing w:before="120" w:after="0" w:line="230" w:lineRule="exact"/>
      <w:ind w:firstLine="66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4196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6pt">
    <w:name w:val="Основной текст (2) + 6 pt"/>
    <w:basedOn w:val="21"/>
    <w:rsid w:val="00B41964"/>
    <w:rPr>
      <w:sz w:val="12"/>
      <w:highlight w:val="white"/>
    </w:rPr>
  </w:style>
  <w:style w:type="paragraph" w:customStyle="1" w:styleId="275pt">
    <w:name w:val="Основной текст (2) + 7;5 pt"/>
    <w:basedOn w:val="21"/>
    <w:rsid w:val="00B41964"/>
    <w:rPr>
      <w:sz w:val="15"/>
      <w:highlight w:val="white"/>
    </w:rPr>
  </w:style>
  <w:style w:type="paragraph" w:styleId="31">
    <w:name w:val="toc 3"/>
    <w:next w:val="a"/>
    <w:link w:val="32"/>
    <w:uiPriority w:val="39"/>
    <w:rsid w:val="00B4196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rsid w:val="00B4196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B4196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b">
    <w:name w:val="Body Text Indent"/>
    <w:basedOn w:val="a"/>
    <w:link w:val="ac"/>
    <w:rsid w:val="00B41964"/>
    <w:pPr>
      <w:widowControl w:val="0"/>
      <w:spacing w:before="240"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4196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6"/>
    <w:rsid w:val="00B4196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B4196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24">
    <w:name w:val="Основной текст (2) + Полужирный"/>
    <w:basedOn w:val="21"/>
    <w:rsid w:val="00B41964"/>
    <w:rPr>
      <w:b/>
      <w:highlight w:val="white"/>
    </w:rPr>
  </w:style>
  <w:style w:type="paragraph" w:styleId="15">
    <w:name w:val="toc 1"/>
    <w:next w:val="a"/>
    <w:link w:val="16"/>
    <w:uiPriority w:val="39"/>
    <w:rsid w:val="00B4196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B4196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4196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d">
    <w:name w:val="Подпись к таблице"/>
    <w:basedOn w:val="a"/>
    <w:rsid w:val="00B41964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4196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Обычный (веб) Знак"/>
    <w:basedOn w:val="13"/>
    <w:link w:val="a3"/>
    <w:rsid w:val="00B4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№1"/>
    <w:basedOn w:val="18"/>
    <w:rsid w:val="00B41964"/>
  </w:style>
  <w:style w:type="paragraph" w:customStyle="1" w:styleId="28pt">
    <w:name w:val="Основной текст (2) + 8 pt"/>
    <w:basedOn w:val="21"/>
    <w:rsid w:val="00B41964"/>
    <w:rPr>
      <w:sz w:val="16"/>
      <w:highlight w:val="white"/>
    </w:rPr>
  </w:style>
  <w:style w:type="paragraph" w:customStyle="1" w:styleId="295pt">
    <w:name w:val="Основной текст (2) + 9;5 pt"/>
    <w:basedOn w:val="21"/>
    <w:rsid w:val="00B41964"/>
    <w:rPr>
      <w:sz w:val="19"/>
      <w:highlight w:val="white"/>
    </w:rPr>
  </w:style>
  <w:style w:type="paragraph" w:styleId="8">
    <w:name w:val="toc 8"/>
    <w:next w:val="a"/>
    <w:link w:val="80"/>
    <w:uiPriority w:val="39"/>
    <w:rsid w:val="00B4196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3">
    <w:name w:val="Основной текст (3)"/>
    <w:basedOn w:val="a"/>
    <w:rsid w:val="00B41964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75pt0">
    <w:name w:val="Основной текст (2) + 7;5 pt;Полужирный"/>
    <w:basedOn w:val="21"/>
    <w:rsid w:val="00B41964"/>
    <w:rPr>
      <w:b/>
      <w:sz w:val="15"/>
      <w:highlight w:val="white"/>
    </w:rPr>
  </w:style>
  <w:style w:type="paragraph" w:customStyle="1" w:styleId="ConsPlusNormal">
    <w:name w:val="ConsPlusNormal"/>
    <w:rsid w:val="00B419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B4196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4196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B41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аголовок №1_"/>
    <w:basedOn w:val="14"/>
    <w:rsid w:val="00B41964"/>
    <w:rPr>
      <w:b/>
      <w:sz w:val="28"/>
    </w:rPr>
  </w:style>
  <w:style w:type="paragraph" w:customStyle="1" w:styleId="ConsPlusTitle">
    <w:name w:val="ConsPlusTitle"/>
    <w:rsid w:val="00B4196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e">
    <w:name w:val="Subtitle"/>
    <w:next w:val="a"/>
    <w:link w:val="af"/>
    <w:uiPriority w:val="11"/>
    <w:qFormat/>
    <w:rsid w:val="00B4196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4196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25">
    <w:name w:val="Подпись к таблице (2)"/>
    <w:basedOn w:val="a"/>
    <w:rsid w:val="00B41964"/>
    <w:pPr>
      <w:widowControl w:val="0"/>
      <w:spacing w:after="60" w:line="0" w:lineRule="atLeast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0">
    <w:name w:val="Title"/>
    <w:next w:val="a"/>
    <w:link w:val="af1"/>
    <w:uiPriority w:val="10"/>
    <w:qFormat/>
    <w:rsid w:val="00B4196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B4196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2Impact10pt">
    <w:name w:val="Основной текст (2) + Impact;10 pt;Курсив"/>
    <w:basedOn w:val="21"/>
    <w:rsid w:val="00B41964"/>
    <w:rPr>
      <w:rFonts w:ascii="Impact" w:hAnsi="Impact"/>
      <w:i/>
      <w:sz w:val="20"/>
      <w:highlight w:val="white"/>
    </w:rPr>
  </w:style>
  <w:style w:type="paragraph" w:customStyle="1" w:styleId="34">
    <w:name w:val="Подпись к таблице (3)"/>
    <w:basedOn w:val="a"/>
    <w:rsid w:val="00B41964"/>
    <w:pPr>
      <w:widowControl w:val="0"/>
      <w:spacing w:before="60" w:after="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B4196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f3">
    <w:name w:val="Table Grid"/>
    <w:basedOn w:val="a1"/>
    <w:rsid w:val="00B41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2023-11-08T05:16:00Z</dcterms:created>
  <dcterms:modified xsi:type="dcterms:W3CDTF">2023-11-09T01:01:00Z</dcterms:modified>
</cp:coreProperties>
</file>