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94" w:rsidRPr="00F22794" w:rsidRDefault="00F22794" w:rsidP="00F22794">
      <w:pPr>
        <w:widowControl/>
        <w:spacing w:line="276" w:lineRule="auto"/>
        <w:jc w:val="center"/>
        <w:rPr>
          <w:rFonts w:eastAsia="Times New Roman"/>
          <w:b/>
          <w:color w:val="auto"/>
          <w:sz w:val="28"/>
          <w:szCs w:val="28"/>
        </w:rPr>
      </w:pPr>
      <w:r w:rsidRPr="00F22794">
        <w:rPr>
          <w:rFonts w:eastAsia="Times New Roman"/>
          <w:b/>
          <w:color w:val="auto"/>
          <w:sz w:val="28"/>
          <w:szCs w:val="28"/>
        </w:rPr>
        <w:t>РОССИЙСКАЯ ФЕДЕРАЦИЯ</w:t>
      </w:r>
    </w:p>
    <w:p w:rsidR="00F22794" w:rsidRPr="00F22794" w:rsidRDefault="00F22794" w:rsidP="00F22794">
      <w:pPr>
        <w:widowControl/>
        <w:spacing w:line="276" w:lineRule="auto"/>
        <w:jc w:val="center"/>
        <w:rPr>
          <w:rFonts w:eastAsia="Times New Roman"/>
          <w:b/>
          <w:color w:val="auto"/>
          <w:sz w:val="28"/>
          <w:szCs w:val="28"/>
        </w:rPr>
      </w:pPr>
      <w:r w:rsidRPr="00F22794">
        <w:rPr>
          <w:rFonts w:eastAsia="Times New Roman"/>
          <w:b/>
          <w:color w:val="auto"/>
          <w:sz w:val="28"/>
          <w:szCs w:val="28"/>
        </w:rPr>
        <w:t>КАМЧАТСКИЙ КРАЙ</w:t>
      </w:r>
    </w:p>
    <w:p w:rsidR="00F22794" w:rsidRPr="00F22794" w:rsidRDefault="00F22794" w:rsidP="00F22794">
      <w:pPr>
        <w:autoSpaceDE w:val="0"/>
        <w:autoSpaceDN w:val="0"/>
        <w:adjustRightInd w:val="0"/>
        <w:spacing w:line="276" w:lineRule="auto"/>
        <w:jc w:val="center"/>
        <w:rPr>
          <w:rFonts w:eastAsia="Times New Roman"/>
          <w:b/>
          <w:color w:val="auto"/>
          <w:sz w:val="28"/>
          <w:szCs w:val="28"/>
          <w:lang w:eastAsia="ru-RU"/>
        </w:rPr>
      </w:pPr>
      <w:r w:rsidRPr="00F22794">
        <w:rPr>
          <w:rFonts w:eastAsia="Times New Roman"/>
          <w:b/>
          <w:color w:val="auto"/>
          <w:sz w:val="28"/>
          <w:szCs w:val="28"/>
        </w:rPr>
        <w:t>КАРАГИНСКИЙ РАЙОН</w:t>
      </w:r>
      <w:r w:rsidRPr="00F22794">
        <w:rPr>
          <w:rFonts w:eastAsia="Times New Roman"/>
          <w:b/>
          <w:color w:val="auto"/>
          <w:sz w:val="28"/>
          <w:szCs w:val="28"/>
          <w:lang w:eastAsia="ru-RU"/>
        </w:rPr>
        <w:t xml:space="preserve"> </w:t>
      </w:r>
    </w:p>
    <w:p w:rsidR="00F22794" w:rsidRPr="00F22794" w:rsidRDefault="00F22794" w:rsidP="00F22794">
      <w:pPr>
        <w:autoSpaceDE w:val="0"/>
        <w:autoSpaceDN w:val="0"/>
        <w:adjustRightInd w:val="0"/>
        <w:spacing w:line="276" w:lineRule="auto"/>
        <w:jc w:val="center"/>
        <w:rPr>
          <w:rFonts w:eastAsia="Times New Roman"/>
          <w:b/>
          <w:color w:val="auto"/>
          <w:sz w:val="28"/>
          <w:szCs w:val="28"/>
          <w:lang w:eastAsia="ru-RU"/>
        </w:rPr>
      </w:pPr>
      <w:r w:rsidRPr="00F22794">
        <w:rPr>
          <w:rFonts w:eastAsia="Times New Roman"/>
          <w:b/>
          <w:color w:val="auto"/>
          <w:sz w:val="28"/>
          <w:szCs w:val="28"/>
        </w:rPr>
        <w:t>СЕЛЬСКОЕ ПОСЕЛЕНИЕ «СЕЛО КАРАГА»</w:t>
      </w:r>
      <w:r w:rsidRPr="00F22794">
        <w:rPr>
          <w:rFonts w:eastAsia="Times New Roman"/>
          <w:b/>
          <w:color w:val="auto"/>
          <w:sz w:val="28"/>
          <w:szCs w:val="28"/>
          <w:lang w:eastAsia="ru-RU"/>
        </w:rPr>
        <w:t xml:space="preserve"> </w:t>
      </w:r>
    </w:p>
    <w:p w:rsidR="00F22794" w:rsidRPr="00F22794" w:rsidRDefault="00385763" w:rsidP="00F22794">
      <w:pPr>
        <w:autoSpaceDE w:val="0"/>
        <w:autoSpaceDN w:val="0"/>
        <w:adjustRightInd w:val="0"/>
        <w:spacing w:line="276" w:lineRule="auto"/>
        <w:jc w:val="both"/>
        <w:rPr>
          <w:rFonts w:eastAsia="Times New Roman"/>
          <w:color w:val="auto"/>
          <w:lang w:eastAsia="ru-RU"/>
        </w:rPr>
      </w:pPr>
      <w:r>
        <w:rPr>
          <w:rFonts w:eastAsia="Times New Roman"/>
          <w:noProof/>
          <w:color w:val="auto"/>
          <w:sz w:val="28"/>
          <w:szCs w:val="28"/>
          <w:lang w:eastAsia="ru-RU"/>
        </w:rPr>
        <w:pict>
          <v:line id="Прямая соединительная линия 4" o:spid="_x0000_s1026" style="position:absolute;left:0;text-align:left;z-index:251659264;visibility:visible;mso-wrap-distance-top:-3e-5mm;mso-wrap-distance-bottom:-3e-5mm" from="3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" strokeweight="4.5pt">
            <v:stroke linestyle="thickThin"/>
          </v:line>
        </w:pict>
      </w:r>
    </w:p>
    <w:p w:rsidR="00F22794" w:rsidRPr="00F22794" w:rsidRDefault="00F22794" w:rsidP="00F22794">
      <w:pPr>
        <w:widowControl/>
        <w:suppressAutoHyphens w:val="0"/>
        <w:rPr>
          <w:rFonts w:eastAsia="Times New Roman"/>
          <w:color w:val="auto"/>
          <w:sz w:val="28"/>
          <w:szCs w:val="28"/>
          <w:lang w:eastAsia="ru-RU"/>
        </w:rPr>
      </w:pPr>
    </w:p>
    <w:p w:rsidR="00F22794" w:rsidRPr="00CF474E" w:rsidRDefault="00F22794" w:rsidP="00F22794">
      <w:pPr>
        <w:widowControl/>
        <w:tabs>
          <w:tab w:val="left" w:pos="2880"/>
        </w:tabs>
        <w:suppressAutoHyphens w:val="0"/>
        <w:jc w:val="center"/>
        <w:rPr>
          <w:rFonts w:eastAsia="Times New Roman"/>
          <w:b/>
          <w:color w:val="auto"/>
          <w:lang w:eastAsia="ru-RU"/>
        </w:rPr>
      </w:pPr>
      <w:r w:rsidRPr="00CF474E">
        <w:rPr>
          <w:rFonts w:eastAsia="Times New Roman"/>
          <w:b/>
          <w:color w:val="auto"/>
          <w:lang w:eastAsia="ru-RU"/>
        </w:rPr>
        <w:t>ПОСТАНОВЛЕНИЕ</w:t>
      </w:r>
    </w:p>
    <w:p w:rsidR="00F22794" w:rsidRPr="00CF474E" w:rsidRDefault="00F22794" w:rsidP="00F22794">
      <w:pPr>
        <w:widowControl/>
        <w:tabs>
          <w:tab w:val="left" w:pos="2880"/>
        </w:tabs>
        <w:suppressAutoHyphens w:val="0"/>
        <w:jc w:val="center"/>
        <w:rPr>
          <w:rFonts w:eastAsia="Times New Roman"/>
          <w:b/>
          <w:color w:val="auto"/>
          <w:lang w:eastAsia="ru-RU"/>
        </w:rPr>
      </w:pPr>
    </w:p>
    <w:p w:rsidR="00F22794" w:rsidRPr="00CF474E" w:rsidRDefault="00F22794" w:rsidP="00F22794">
      <w:pPr>
        <w:widowControl/>
        <w:tabs>
          <w:tab w:val="left" w:pos="2880"/>
        </w:tabs>
        <w:suppressAutoHyphens w:val="0"/>
        <w:jc w:val="center"/>
        <w:rPr>
          <w:rFonts w:eastAsia="Times New Roman"/>
          <w:b/>
          <w:color w:val="auto"/>
          <w:lang w:eastAsia="ru-RU"/>
        </w:rPr>
      </w:pPr>
    </w:p>
    <w:tbl>
      <w:tblPr>
        <w:tblW w:w="0" w:type="auto"/>
        <w:tblLook w:val="04A0" w:firstRow="1" w:lastRow="0" w:firstColumn="1" w:lastColumn="0" w:noHBand="0" w:noVBand="1"/>
      </w:tblPr>
      <w:tblGrid>
        <w:gridCol w:w="532"/>
        <w:gridCol w:w="776"/>
        <w:gridCol w:w="1209"/>
        <w:gridCol w:w="990"/>
        <w:gridCol w:w="988"/>
        <w:gridCol w:w="3414"/>
        <w:gridCol w:w="2088"/>
      </w:tblGrid>
      <w:tr w:rsidR="00F22794" w:rsidRPr="00CF474E" w:rsidTr="008A38D8">
        <w:tc>
          <w:tcPr>
            <w:tcW w:w="532" w:type="dxa"/>
            <w:shd w:val="clear" w:color="auto" w:fill="auto"/>
          </w:tcPr>
          <w:p w:rsidR="00F22794" w:rsidRPr="00CF474E" w:rsidRDefault="00F22794" w:rsidP="00F22794">
            <w:pPr>
              <w:widowControl/>
              <w:tabs>
                <w:tab w:val="left" w:pos="2880"/>
              </w:tabs>
              <w:suppressAutoHyphens w:val="0"/>
              <w:rPr>
                <w:rFonts w:eastAsia="Times New Roman"/>
                <w:b/>
                <w:color w:val="auto"/>
                <w:lang w:eastAsia="ru-RU"/>
              </w:rPr>
            </w:pPr>
            <w:r w:rsidRPr="00CF474E">
              <w:rPr>
                <w:rFonts w:eastAsia="Times New Roman"/>
                <w:b/>
                <w:color w:val="auto"/>
                <w:lang w:eastAsia="ru-RU"/>
              </w:rPr>
              <w:t>от</w:t>
            </w:r>
          </w:p>
        </w:tc>
        <w:tc>
          <w:tcPr>
            <w:tcW w:w="776" w:type="dxa"/>
            <w:shd w:val="clear" w:color="auto" w:fill="auto"/>
          </w:tcPr>
          <w:p w:rsidR="00F22794" w:rsidRPr="00CF474E" w:rsidRDefault="00F22794" w:rsidP="00385763">
            <w:pPr>
              <w:widowControl/>
              <w:tabs>
                <w:tab w:val="left" w:pos="2880"/>
              </w:tabs>
              <w:suppressAutoHyphens w:val="0"/>
              <w:rPr>
                <w:rFonts w:eastAsia="Times New Roman"/>
                <w:b/>
                <w:color w:val="auto"/>
                <w:lang w:eastAsia="ru-RU"/>
              </w:rPr>
            </w:pPr>
            <w:r w:rsidRPr="00CF474E">
              <w:rPr>
                <w:rFonts w:eastAsia="Times New Roman"/>
                <w:b/>
                <w:color w:val="auto"/>
                <w:lang w:eastAsia="ru-RU"/>
              </w:rPr>
              <w:t>«</w:t>
            </w:r>
            <w:r w:rsidR="00385763">
              <w:rPr>
                <w:rFonts w:eastAsia="Times New Roman"/>
                <w:b/>
                <w:color w:val="auto"/>
                <w:lang w:eastAsia="ru-RU"/>
              </w:rPr>
              <w:t>15</w:t>
            </w:r>
            <w:r w:rsidRPr="00CF474E">
              <w:rPr>
                <w:rFonts w:eastAsia="Times New Roman"/>
                <w:b/>
                <w:color w:val="auto"/>
                <w:lang w:eastAsia="ru-RU"/>
              </w:rPr>
              <w:t>»</w:t>
            </w:r>
          </w:p>
        </w:tc>
        <w:tc>
          <w:tcPr>
            <w:tcW w:w="1210" w:type="dxa"/>
            <w:shd w:val="clear" w:color="auto" w:fill="auto"/>
          </w:tcPr>
          <w:p w:rsidR="00F22794" w:rsidRPr="00CF474E" w:rsidRDefault="00D64864" w:rsidP="00D64864">
            <w:pPr>
              <w:widowControl/>
              <w:tabs>
                <w:tab w:val="left" w:pos="2880"/>
              </w:tabs>
              <w:suppressAutoHyphens w:val="0"/>
              <w:rPr>
                <w:rFonts w:eastAsia="Times New Roman"/>
                <w:b/>
                <w:color w:val="auto"/>
                <w:lang w:eastAsia="ru-RU"/>
              </w:rPr>
            </w:pPr>
            <w:r>
              <w:rPr>
                <w:rFonts w:eastAsia="Times New Roman"/>
                <w:b/>
                <w:color w:val="auto"/>
                <w:lang w:eastAsia="ru-RU"/>
              </w:rPr>
              <w:t>декабря</w:t>
            </w:r>
          </w:p>
        </w:tc>
        <w:tc>
          <w:tcPr>
            <w:tcW w:w="992" w:type="dxa"/>
            <w:shd w:val="clear" w:color="auto" w:fill="auto"/>
          </w:tcPr>
          <w:p w:rsidR="00F22794" w:rsidRPr="00CF474E" w:rsidRDefault="00F22794" w:rsidP="00CF474E">
            <w:pPr>
              <w:widowControl/>
              <w:tabs>
                <w:tab w:val="left" w:pos="2880"/>
              </w:tabs>
              <w:suppressAutoHyphens w:val="0"/>
              <w:rPr>
                <w:rFonts w:eastAsia="Times New Roman"/>
                <w:b/>
                <w:color w:val="auto"/>
                <w:lang w:eastAsia="ru-RU"/>
              </w:rPr>
            </w:pPr>
            <w:r w:rsidRPr="00CF474E">
              <w:rPr>
                <w:rFonts w:eastAsia="Times New Roman"/>
                <w:b/>
                <w:color w:val="auto"/>
                <w:lang w:eastAsia="ru-RU"/>
              </w:rPr>
              <w:t>202</w:t>
            </w:r>
            <w:r w:rsidR="00ED626F">
              <w:rPr>
                <w:rFonts w:eastAsia="Times New Roman"/>
                <w:b/>
                <w:color w:val="auto"/>
                <w:lang w:eastAsia="ru-RU"/>
              </w:rPr>
              <w:t>3</w:t>
            </w:r>
            <w:r w:rsidR="00CF474E">
              <w:rPr>
                <w:rFonts w:eastAsia="Times New Roman"/>
                <w:b/>
                <w:color w:val="auto"/>
                <w:lang w:eastAsia="ru-RU"/>
              </w:rPr>
              <w:t xml:space="preserve"> </w:t>
            </w:r>
            <w:r w:rsidRPr="00CF474E">
              <w:rPr>
                <w:rFonts w:eastAsia="Times New Roman"/>
                <w:b/>
                <w:color w:val="auto"/>
                <w:lang w:eastAsia="ru-RU"/>
              </w:rPr>
              <w:t>г.</w:t>
            </w:r>
          </w:p>
        </w:tc>
        <w:tc>
          <w:tcPr>
            <w:tcW w:w="4425" w:type="dxa"/>
            <w:gridSpan w:val="2"/>
            <w:shd w:val="clear" w:color="auto" w:fill="auto"/>
          </w:tcPr>
          <w:p w:rsidR="00F22794" w:rsidRPr="00CF474E" w:rsidRDefault="00F22794" w:rsidP="00F22794">
            <w:pPr>
              <w:widowControl/>
              <w:tabs>
                <w:tab w:val="left" w:pos="2880"/>
              </w:tabs>
              <w:suppressAutoHyphens w:val="0"/>
              <w:rPr>
                <w:rFonts w:eastAsia="Times New Roman"/>
                <w:b/>
                <w:color w:val="auto"/>
                <w:lang w:eastAsia="ru-RU"/>
              </w:rPr>
            </w:pPr>
          </w:p>
        </w:tc>
        <w:tc>
          <w:tcPr>
            <w:tcW w:w="2094" w:type="dxa"/>
            <w:shd w:val="clear" w:color="auto" w:fill="auto"/>
          </w:tcPr>
          <w:p w:rsidR="00F22794" w:rsidRPr="00CF474E" w:rsidRDefault="00F22794" w:rsidP="00385763">
            <w:pPr>
              <w:widowControl/>
              <w:tabs>
                <w:tab w:val="left" w:pos="2880"/>
              </w:tabs>
              <w:suppressAutoHyphens w:val="0"/>
              <w:jc w:val="right"/>
              <w:rPr>
                <w:rFonts w:eastAsia="Times New Roman"/>
                <w:b/>
                <w:color w:val="auto"/>
                <w:lang w:val="en-US" w:eastAsia="ru-RU"/>
              </w:rPr>
            </w:pPr>
            <w:r w:rsidRPr="00CF474E">
              <w:rPr>
                <w:rFonts w:eastAsia="Times New Roman"/>
                <w:b/>
                <w:color w:val="auto"/>
                <w:lang w:eastAsia="ru-RU"/>
              </w:rPr>
              <w:t>№</w:t>
            </w:r>
            <w:r w:rsidR="00B95631" w:rsidRPr="00CF474E">
              <w:rPr>
                <w:rFonts w:eastAsia="Times New Roman"/>
                <w:b/>
                <w:color w:val="auto"/>
                <w:lang w:eastAsia="ru-RU"/>
              </w:rPr>
              <w:t xml:space="preserve"> </w:t>
            </w:r>
            <w:r w:rsidR="00385763">
              <w:rPr>
                <w:rFonts w:eastAsia="Times New Roman"/>
                <w:b/>
                <w:color w:val="auto"/>
                <w:lang w:eastAsia="ru-RU"/>
              </w:rPr>
              <w:t>49</w:t>
            </w:r>
            <w:r w:rsidRPr="00CF474E">
              <w:rPr>
                <w:rFonts w:eastAsia="Times New Roman"/>
                <w:b/>
                <w:color w:val="auto"/>
                <w:lang w:eastAsia="ru-RU"/>
              </w:rPr>
              <w:t xml:space="preserve"> </w:t>
            </w:r>
          </w:p>
        </w:tc>
      </w:tr>
      <w:tr w:rsidR="00F22794" w:rsidRPr="00F22794" w:rsidTr="008A38D8">
        <w:tc>
          <w:tcPr>
            <w:tcW w:w="4503" w:type="dxa"/>
            <w:gridSpan w:val="5"/>
            <w:shd w:val="clear" w:color="auto" w:fill="auto"/>
          </w:tcPr>
          <w:p w:rsidR="00F22794" w:rsidRPr="00F22794" w:rsidRDefault="00F22794" w:rsidP="00F22794">
            <w:pPr>
              <w:widowControl/>
              <w:tabs>
                <w:tab w:val="left" w:pos="2880"/>
              </w:tabs>
              <w:suppressAutoHyphens w:val="0"/>
              <w:rPr>
                <w:rFonts w:eastAsia="Times New Roman"/>
                <w:b/>
                <w:color w:val="auto"/>
                <w:sz w:val="28"/>
                <w:szCs w:val="28"/>
                <w:lang w:eastAsia="ru-RU"/>
              </w:rPr>
            </w:pPr>
          </w:p>
        </w:tc>
        <w:tc>
          <w:tcPr>
            <w:tcW w:w="5529" w:type="dxa"/>
            <w:gridSpan w:val="2"/>
            <w:shd w:val="clear" w:color="auto" w:fill="auto"/>
          </w:tcPr>
          <w:p w:rsidR="00F22794" w:rsidRPr="00F22794" w:rsidRDefault="00F22794" w:rsidP="00F22794">
            <w:pPr>
              <w:widowControl/>
              <w:tabs>
                <w:tab w:val="left" w:pos="2880"/>
              </w:tabs>
              <w:suppressAutoHyphens w:val="0"/>
              <w:jc w:val="right"/>
              <w:rPr>
                <w:rFonts w:eastAsia="Times New Roman"/>
                <w:b/>
                <w:color w:val="auto"/>
                <w:sz w:val="28"/>
                <w:szCs w:val="28"/>
                <w:lang w:eastAsia="ru-RU"/>
              </w:rPr>
            </w:pPr>
          </w:p>
        </w:tc>
      </w:tr>
      <w:tr w:rsidR="00F22794" w:rsidRPr="00CF474E" w:rsidTr="008A38D8">
        <w:tc>
          <w:tcPr>
            <w:tcW w:w="4503" w:type="dxa"/>
            <w:gridSpan w:val="5"/>
            <w:shd w:val="clear" w:color="auto" w:fill="auto"/>
          </w:tcPr>
          <w:p w:rsidR="00F22794" w:rsidRPr="00CF474E" w:rsidRDefault="00A17956" w:rsidP="00CF474E">
            <w:pPr>
              <w:shd w:val="clear" w:color="auto" w:fill="FFFFFF"/>
              <w:tabs>
                <w:tab w:val="left" w:pos="686"/>
              </w:tabs>
              <w:spacing w:line="269" w:lineRule="exact"/>
              <w:ind w:right="179"/>
              <w:jc w:val="both"/>
              <w:rPr>
                <w:rFonts w:eastAsia="Times New Roman"/>
                <w:b/>
                <w:color w:val="auto"/>
                <w:lang w:eastAsia="ru-RU"/>
              </w:rPr>
            </w:pPr>
            <w:r w:rsidRPr="00FD42C0">
              <w:t xml:space="preserve">Об установлении перечня и кодов целевых статей расходов бюджета </w:t>
            </w:r>
            <w:r>
              <w:t>сельского поселения «с. Карага»</w:t>
            </w:r>
          </w:p>
        </w:tc>
        <w:tc>
          <w:tcPr>
            <w:tcW w:w="5529" w:type="dxa"/>
            <w:gridSpan w:val="2"/>
            <w:shd w:val="clear" w:color="auto" w:fill="auto"/>
          </w:tcPr>
          <w:p w:rsidR="00F22794" w:rsidRPr="00CF474E" w:rsidRDefault="00F22794" w:rsidP="00F22794">
            <w:pPr>
              <w:widowControl/>
              <w:tabs>
                <w:tab w:val="left" w:pos="2880"/>
              </w:tabs>
              <w:suppressAutoHyphens w:val="0"/>
              <w:jc w:val="right"/>
              <w:rPr>
                <w:rFonts w:eastAsia="Times New Roman"/>
                <w:b/>
                <w:color w:val="auto"/>
                <w:lang w:eastAsia="ru-RU"/>
              </w:rPr>
            </w:pPr>
          </w:p>
        </w:tc>
      </w:tr>
    </w:tbl>
    <w:p w:rsidR="00F22794" w:rsidRPr="00CF474E" w:rsidRDefault="00F22794" w:rsidP="00F22794">
      <w:pPr>
        <w:widowControl/>
        <w:tabs>
          <w:tab w:val="left" w:pos="2880"/>
        </w:tabs>
        <w:suppressAutoHyphens w:val="0"/>
        <w:rPr>
          <w:rFonts w:eastAsia="Times New Roman"/>
          <w:b/>
          <w:color w:val="auto"/>
          <w:lang w:eastAsia="ru-RU"/>
        </w:rPr>
      </w:pPr>
    </w:p>
    <w:p w:rsidR="00F22794" w:rsidRPr="00CF474E" w:rsidRDefault="00F22794" w:rsidP="00C20131">
      <w:pPr>
        <w:jc w:val="both"/>
      </w:pPr>
    </w:p>
    <w:p w:rsidR="00CF474E" w:rsidRPr="00CF474E" w:rsidRDefault="00A17956" w:rsidP="001A0EFB">
      <w:pPr>
        <w:ind w:firstLine="708"/>
        <w:jc w:val="both"/>
      </w:pPr>
      <w:r w:rsidRPr="00FD42C0">
        <w:t xml:space="preserve">В соответствии с пунктом 4 статьи 21 Бюджетного кодекса Российской Федерации, </w:t>
      </w:r>
      <w:r w:rsidRPr="00FB40E2">
        <w:t>Указаниями о порядке формирования и применения кодов бюджетной классификации Российской Федерации, их структуре и принципах назначения, утвержденными приказом Министерства финансов Российской Федерации от 08.06.2018 № 132н</w:t>
      </w:r>
      <w:r w:rsidR="00CF474E" w:rsidRPr="00CF474E">
        <w:t>, Администрация сельского поселения «село Карага»</w:t>
      </w:r>
    </w:p>
    <w:p w:rsidR="008E2630" w:rsidRPr="00CF474E" w:rsidRDefault="008E2630" w:rsidP="00CF474E">
      <w:pPr>
        <w:jc w:val="both"/>
      </w:pPr>
    </w:p>
    <w:p w:rsidR="00060F15" w:rsidRPr="00CF474E" w:rsidRDefault="00060F15" w:rsidP="00F22794">
      <w:r w:rsidRPr="00CF474E">
        <w:t>ПОСТАНОВЛЯ</w:t>
      </w:r>
      <w:r w:rsidR="008E2630" w:rsidRPr="00CF474E">
        <w:t>ЕТ</w:t>
      </w:r>
      <w:r w:rsidRPr="00CF474E">
        <w:t>:</w:t>
      </w:r>
    </w:p>
    <w:p w:rsidR="008E2630" w:rsidRPr="00CF474E" w:rsidRDefault="008E2630" w:rsidP="008E2630"/>
    <w:p w:rsidR="006655FA" w:rsidRPr="00F875F6" w:rsidRDefault="006655FA" w:rsidP="001A0EFB">
      <w:pPr>
        <w:pStyle w:val="aa"/>
        <w:numPr>
          <w:ilvl w:val="0"/>
          <w:numId w:val="6"/>
        </w:numPr>
        <w:jc w:val="both"/>
        <w:rPr>
          <w:rFonts w:ascii="Times New Roman" w:hAnsi="Times New Roman" w:cs="Times New Roman"/>
          <w:sz w:val="24"/>
          <w:szCs w:val="24"/>
        </w:rPr>
      </w:pPr>
      <w:r w:rsidRPr="00F875F6">
        <w:rPr>
          <w:rFonts w:ascii="Times New Roman" w:hAnsi="Times New Roman" w:cs="Times New Roman"/>
          <w:sz w:val="24"/>
          <w:szCs w:val="24"/>
        </w:rPr>
        <w:t xml:space="preserve">Установить, что 1-2 разряды целевых статей расходов бюджета </w:t>
      </w:r>
      <w:r>
        <w:rPr>
          <w:rFonts w:ascii="Times New Roman" w:hAnsi="Times New Roman" w:cs="Times New Roman"/>
          <w:sz w:val="24"/>
          <w:szCs w:val="24"/>
        </w:rPr>
        <w:t>сельского поселения «село Карага</w:t>
      </w:r>
      <w:r w:rsidRPr="00F875F6">
        <w:rPr>
          <w:rFonts w:ascii="Times New Roman" w:hAnsi="Times New Roman" w:cs="Times New Roman"/>
          <w:sz w:val="24"/>
          <w:szCs w:val="24"/>
        </w:rPr>
        <w:t>» (далее местный бюджет):</w:t>
      </w:r>
    </w:p>
    <w:p w:rsidR="006655FA" w:rsidRPr="00F875F6" w:rsidRDefault="006655FA" w:rsidP="001A0EFB">
      <w:pPr>
        <w:pStyle w:val="aa"/>
        <w:ind w:left="720"/>
        <w:jc w:val="both"/>
        <w:rPr>
          <w:rFonts w:ascii="Times New Roman" w:hAnsi="Times New Roman" w:cs="Times New Roman"/>
          <w:sz w:val="24"/>
          <w:szCs w:val="24"/>
        </w:rPr>
      </w:pPr>
      <w:r w:rsidRPr="00F875F6">
        <w:rPr>
          <w:rFonts w:ascii="Times New Roman" w:hAnsi="Times New Roman" w:cs="Times New Roman"/>
          <w:sz w:val="24"/>
          <w:szCs w:val="24"/>
        </w:rPr>
        <w:t xml:space="preserve">- для программных расходов соответствуют порядковому номеру муниципальной программы сельского поселения «село </w:t>
      </w:r>
      <w:r>
        <w:rPr>
          <w:rFonts w:ascii="Times New Roman" w:hAnsi="Times New Roman" w:cs="Times New Roman"/>
          <w:sz w:val="24"/>
          <w:szCs w:val="24"/>
        </w:rPr>
        <w:t>Карага</w:t>
      </w:r>
      <w:r w:rsidRPr="00F875F6">
        <w:rPr>
          <w:rFonts w:ascii="Times New Roman" w:hAnsi="Times New Roman" w:cs="Times New Roman"/>
          <w:sz w:val="24"/>
          <w:szCs w:val="24"/>
        </w:rPr>
        <w:t>» (далее</w:t>
      </w:r>
      <w:r>
        <w:rPr>
          <w:rFonts w:ascii="Times New Roman" w:hAnsi="Times New Roman" w:cs="Times New Roman"/>
          <w:sz w:val="24"/>
          <w:szCs w:val="24"/>
        </w:rPr>
        <w:t xml:space="preserve"> </w:t>
      </w:r>
      <w:r w:rsidRPr="00F875F6">
        <w:rPr>
          <w:rFonts w:ascii="Times New Roman" w:hAnsi="Times New Roman" w:cs="Times New Roman"/>
          <w:sz w:val="24"/>
          <w:szCs w:val="24"/>
        </w:rPr>
        <w:t>- муниципальной программы);</w:t>
      </w:r>
    </w:p>
    <w:p w:rsidR="006655FA" w:rsidRPr="00F875F6" w:rsidRDefault="006655FA" w:rsidP="001A0EFB">
      <w:pPr>
        <w:pStyle w:val="aa"/>
        <w:ind w:left="720"/>
        <w:jc w:val="both"/>
        <w:rPr>
          <w:rFonts w:ascii="Times New Roman" w:hAnsi="Times New Roman" w:cs="Times New Roman"/>
          <w:sz w:val="24"/>
          <w:szCs w:val="24"/>
        </w:rPr>
      </w:pPr>
      <w:r w:rsidRPr="00F875F6">
        <w:rPr>
          <w:rFonts w:ascii="Times New Roman" w:hAnsi="Times New Roman" w:cs="Times New Roman"/>
          <w:sz w:val="24"/>
          <w:szCs w:val="24"/>
        </w:rPr>
        <w:t>- для расходов, не включаемых в муниципальные программы (непрограммных расходов)- соответствуют значению 99.</w:t>
      </w:r>
    </w:p>
    <w:p w:rsidR="006655FA" w:rsidRPr="00F875F6" w:rsidRDefault="006655FA" w:rsidP="001A0EFB">
      <w:pPr>
        <w:pStyle w:val="aa"/>
        <w:numPr>
          <w:ilvl w:val="0"/>
          <w:numId w:val="6"/>
        </w:numPr>
        <w:jc w:val="both"/>
        <w:rPr>
          <w:rFonts w:ascii="Times New Roman" w:hAnsi="Times New Roman" w:cs="Times New Roman"/>
          <w:sz w:val="24"/>
          <w:szCs w:val="24"/>
        </w:rPr>
      </w:pPr>
      <w:r w:rsidRPr="00F875F6">
        <w:rPr>
          <w:rFonts w:ascii="Times New Roman" w:hAnsi="Times New Roman" w:cs="Times New Roman"/>
          <w:sz w:val="24"/>
          <w:szCs w:val="24"/>
        </w:rPr>
        <w:t>Установить, что 3 разряд целевой статьи расходов местного бюджета:</w:t>
      </w:r>
    </w:p>
    <w:p w:rsidR="006655FA" w:rsidRPr="00F875F6" w:rsidRDefault="006655FA" w:rsidP="001A0EFB">
      <w:pPr>
        <w:pStyle w:val="aa"/>
        <w:ind w:left="720"/>
        <w:jc w:val="both"/>
        <w:rPr>
          <w:rFonts w:ascii="Times New Roman" w:hAnsi="Times New Roman" w:cs="Times New Roman"/>
          <w:sz w:val="24"/>
          <w:szCs w:val="24"/>
        </w:rPr>
      </w:pPr>
      <w:r w:rsidRPr="00F875F6">
        <w:rPr>
          <w:rFonts w:ascii="Times New Roman" w:hAnsi="Times New Roman" w:cs="Times New Roman"/>
          <w:sz w:val="24"/>
          <w:szCs w:val="24"/>
        </w:rPr>
        <w:t>- для программных расходов соответствует порядковому номеру подпрограммы муниципальной программы. В случаи если количество подпрограмм муниципальной программы превышает значение 9, применяется следующий буквенный ряд</w:t>
      </w:r>
      <w:proofErr w:type="gramStart"/>
      <w:r w:rsidRPr="00F875F6">
        <w:rPr>
          <w:rFonts w:ascii="Times New Roman" w:hAnsi="Times New Roman" w:cs="Times New Roman"/>
          <w:sz w:val="24"/>
          <w:szCs w:val="24"/>
        </w:rPr>
        <w:t xml:space="preserve"> :</w:t>
      </w:r>
      <w:proofErr w:type="gramEnd"/>
      <w:r w:rsidRPr="00F875F6">
        <w:rPr>
          <w:rFonts w:ascii="Times New Roman" w:hAnsi="Times New Roman" w:cs="Times New Roman"/>
          <w:sz w:val="24"/>
          <w:szCs w:val="24"/>
        </w:rPr>
        <w:t xml:space="preserve"> А, Б, В, Г, Д, Е, Ж, И, К, Л, М, Н, О, </w:t>
      </w:r>
      <w:proofErr w:type="gramStart"/>
      <w:r w:rsidRPr="00F875F6">
        <w:rPr>
          <w:rFonts w:ascii="Times New Roman" w:hAnsi="Times New Roman" w:cs="Times New Roman"/>
          <w:sz w:val="24"/>
          <w:szCs w:val="24"/>
        </w:rPr>
        <w:t>П</w:t>
      </w:r>
      <w:proofErr w:type="gramEnd"/>
      <w:r w:rsidRPr="00F875F6">
        <w:rPr>
          <w:rFonts w:ascii="Times New Roman" w:hAnsi="Times New Roman" w:cs="Times New Roman"/>
          <w:sz w:val="24"/>
          <w:szCs w:val="24"/>
        </w:rPr>
        <w:t>, Р, С, Т, У, Ф, Ц, Ч, Ш, Щ, Э, Ю, Я,</w:t>
      </w:r>
      <w:r>
        <w:rPr>
          <w:rFonts w:ascii="Times New Roman" w:hAnsi="Times New Roman" w:cs="Times New Roman"/>
          <w:sz w:val="24"/>
          <w:szCs w:val="24"/>
          <w:lang w:val="en-US"/>
        </w:rPr>
        <w:t>A</w:t>
      </w:r>
      <w:r w:rsidRPr="0036345E">
        <w:rPr>
          <w:rFonts w:ascii="Times New Roman" w:hAnsi="Times New Roman" w:cs="Times New Roman"/>
          <w:sz w:val="24"/>
          <w:szCs w:val="24"/>
        </w:rPr>
        <w:t>,</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D</w:t>
      </w:r>
      <w:r w:rsidRPr="00F875F6">
        <w:rPr>
          <w:rFonts w:ascii="Times New Roman" w:hAnsi="Times New Roman" w:cs="Times New Roman"/>
          <w:sz w:val="24"/>
          <w:szCs w:val="24"/>
        </w:rPr>
        <w:t>,</w:t>
      </w:r>
      <w:r>
        <w:rPr>
          <w:rFonts w:ascii="Times New Roman" w:hAnsi="Times New Roman" w:cs="Times New Roman"/>
          <w:sz w:val="24"/>
          <w:szCs w:val="24"/>
          <w:lang w:val="en-US"/>
        </w:rPr>
        <w:t>E</w:t>
      </w:r>
      <w:r w:rsidRPr="0036345E">
        <w:rPr>
          <w:rFonts w:ascii="Times New Roman" w:hAnsi="Times New Roman" w:cs="Times New Roman"/>
          <w:sz w:val="24"/>
          <w:szCs w:val="24"/>
        </w:rPr>
        <w:t>,</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F</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G</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I</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J</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L</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N</w:t>
      </w:r>
      <w:r w:rsidRPr="00F875F6">
        <w:rPr>
          <w:rFonts w:ascii="Times New Roman" w:hAnsi="Times New Roman" w:cs="Times New Roman"/>
          <w:sz w:val="24"/>
          <w:szCs w:val="24"/>
        </w:rPr>
        <w:t xml:space="preserve">, </w:t>
      </w:r>
      <w:r>
        <w:rPr>
          <w:rFonts w:ascii="Times New Roman" w:hAnsi="Times New Roman" w:cs="Times New Roman"/>
          <w:sz w:val="24"/>
          <w:szCs w:val="24"/>
          <w:lang w:val="en-US"/>
        </w:rPr>
        <w:t>P</w:t>
      </w:r>
      <w:r w:rsidRPr="0036345E">
        <w:rPr>
          <w:rFonts w:ascii="Times New Roman" w:hAnsi="Times New Roman" w:cs="Times New Roman"/>
          <w:sz w:val="24"/>
          <w:szCs w:val="24"/>
        </w:rPr>
        <w:t>,</w:t>
      </w:r>
      <w:r w:rsidRPr="00F875F6">
        <w:rPr>
          <w:rFonts w:ascii="Times New Roman" w:hAnsi="Times New Roman" w:cs="Times New Roman"/>
          <w:sz w:val="24"/>
          <w:szCs w:val="24"/>
          <w:lang w:val="en-US"/>
        </w:rPr>
        <w:t>Q</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R</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S</w:t>
      </w:r>
      <w:r w:rsidRPr="00F875F6">
        <w:rPr>
          <w:rFonts w:ascii="Times New Roman" w:hAnsi="Times New Roman" w:cs="Times New Roman"/>
          <w:sz w:val="24"/>
          <w:szCs w:val="24"/>
        </w:rPr>
        <w:t>,</w:t>
      </w:r>
      <w:r>
        <w:rPr>
          <w:rFonts w:ascii="Times New Roman" w:hAnsi="Times New Roman" w:cs="Times New Roman"/>
          <w:sz w:val="24"/>
          <w:szCs w:val="24"/>
          <w:lang w:val="en-US"/>
        </w:rPr>
        <w:t>T</w:t>
      </w:r>
      <w:r w:rsidRPr="0036345E">
        <w:rPr>
          <w:rFonts w:ascii="Times New Roman" w:hAnsi="Times New Roman" w:cs="Times New Roman"/>
          <w:sz w:val="24"/>
          <w:szCs w:val="24"/>
        </w:rPr>
        <w:t>,</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U</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V</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W</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Y</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Z</w:t>
      </w:r>
      <w:r w:rsidRPr="00F875F6">
        <w:rPr>
          <w:rFonts w:ascii="Times New Roman" w:hAnsi="Times New Roman" w:cs="Times New Roman"/>
          <w:sz w:val="24"/>
          <w:szCs w:val="24"/>
        </w:rPr>
        <w:t>;</w:t>
      </w:r>
    </w:p>
    <w:p w:rsidR="006655FA" w:rsidRPr="00F875F6" w:rsidRDefault="006655FA" w:rsidP="001A0EFB">
      <w:pPr>
        <w:pStyle w:val="aa"/>
        <w:ind w:left="720"/>
        <w:jc w:val="both"/>
        <w:rPr>
          <w:rFonts w:ascii="Times New Roman" w:hAnsi="Times New Roman" w:cs="Times New Roman"/>
          <w:sz w:val="24"/>
          <w:szCs w:val="24"/>
        </w:rPr>
      </w:pPr>
      <w:r w:rsidRPr="00F875F6">
        <w:rPr>
          <w:rFonts w:ascii="Times New Roman" w:hAnsi="Times New Roman" w:cs="Times New Roman"/>
          <w:sz w:val="24"/>
          <w:szCs w:val="24"/>
        </w:rPr>
        <w:t>- для непрограммных расходов соответствует значению 0.</w:t>
      </w:r>
    </w:p>
    <w:p w:rsidR="006655FA" w:rsidRPr="00F875F6" w:rsidRDefault="006655FA" w:rsidP="001A0EFB">
      <w:pPr>
        <w:pStyle w:val="aa"/>
        <w:numPr>
          <w:ilvl w:val="0"/>
          <w:numId w:val="6"/>
        </w:numPr>
        <w:jc w:val="both"/>
        <w:rPr>
          <w:rFonts w:ascii="Times New Roman" w:hAnsi="Times New Roman" w:cs="Times New Roman"/>
          <w:sz w:val="24"/>
          <w:szCs w:val="24"/>
        </w:rPr>
      </w:pPr>
      <w:r w:rsidRPr="00F875F6">
        <w:rPr>
          <w:rFonts w:ascii="Times New Roman" w:hAnsi="Times New Roman" w:cs="Times New Roman"/>
          <w:sz w:val="24"/>
          <w:szCs w:val="24"/>
        </w:rPr>
        <w:t>Установить, что 4-5 разряды целевых статей расходов местного бюджета:</w:t>
      </w:r>
    </w:p>
    <w:p w:rsidR="006655FA" w:rsidRPr="00F875F6" w:rsidRDefault="006655FA" w:rsidP="001A0EFB">
      <w:pPr>
        <w:pStyle w:val="aa"/>
        <w:ind w:left="720"/>
        <w:jc w:val="both"/>
        <w:rPr>
          <w:rFonts w:ascii="Times New Roman" w:hAnsi="Times New Roman" w:cs="Times New Roman"/>
          <w:sz w:val="24"/>
          <w:szCs w:val="24"/>
        </w:rPr>
      </w:pPr>
      <w:r w:rsidRPr="00F875F6">
        <w:rPr>
          <w:rFonts w:ascii="Times New Roman" w:hAnsi="Times New Roman" w:cs="Times New Roman"/>
          <w:sz w:val="24"/>
          <w:szCs w:val="24"/>
        </w:rPr>
        <w:t>- для программных расходов соответствуют порядковому номеру основного мероприятия подпрограммы муниципальной программы;</w:t>
      </w:r>
    </w:p>
    <w:p w:rsidR="006655FA" w:rsidRPr="00F875F6" w:rsidRDefault="006655FA" w:rsidP="001A0EFB">
      <w:pPr>
        <w:pStyle w:val="aa"/>
        <w:ind w:left="720"/>
        <w:jc w:val="both"/>
        <w:rPr>
          <w:rFonts w:ascii="Times New Roman" w:hAnsi="Times New Roman" w:cs="Times New Roman"/>
          <w:sz w:val="24"/>
          <w:szCs w:val="24"/>
        </w:rPr>
      </w:pPr>
      <w:r w:rsidRPr="00F875F6">
        <w:rPr>
          <w:rFonts w:ascii="Times New Roman" w:hAnsi="Times New Roman" w:cs="Times New Roman"/>
          <w:sz w:val="24"/>
          <w:szCs w:val="24"/>
        </w:rPr>
        <w:t>- для непрограммных расходов соответствует значению 00.</w:t>
      </w:r>
    </w:p>
    <w:p w:rsidR="006655FA" w:rsidRPr="00F875F6" w:rsidRDefault="006655FA" w:rsidP="001A0EFB">
      <w:pPr>
        <w:pStyle w:val="aa"/>
        <w:numPr>
          <w:ilvl w:val="0"/>
          <w:numId w:val="6"/>
        </w:numPr>
        <w:jc w:val="both"/>
        <w:rPr>
          <w:rFonts w:ascii="Times New Roman" w:hAnsi="Times New Roman" w:cs="Times New Roman"/>
          <w:sz w:val="24"/>
          <w:szCs w:val="24"/>
        </w:rPr>
      </w:pPr>
      <w:r w:rsidRPr="00F875F6">
        <w:rPr>
          <w:rFonts w:ascii="Times New Roman" w:hAnsi="Times New Roman" w:cs="Times New Roman"/>
          <w:sz w:val="24"/>
          <w:szCs w:val="24"/>
        </w:rPr>
        <w:t>Установить перечень и коды направлений целевых статей расходов местного бюджета (6-10 разряды целевых ст</w:t>
      </w:r>
      <w:r>
        <w:rPr>
          <w:rFonts w:ascii="Times New Roman" w:hAnsi="Times New Roman" w:cs="Times New Roman"/>
          <w:sz w:val="24"/>
          <w:szCs w:val="24"/>
        </w:rPr>
        <w:t>атей расходов местного бюджета)</w:t>
      </w:r>
      <w:r w:rsidRPr="00F875F6">
        <w:rPr>
          <w:rFonts w:ascii="Times New Roman" w:hAnsi="Times New Roman" w:cs="Times New Roman"/>
          <w:sz w:val="24"/>
          <w:szCs w:val="24"/>
        </w:rPr>
        <w:t xml:space="preserve"> согласно приложению.</w:t>
      </w:r>
    </w:p>
    <w:p w:rsidR="006655FA" w:rsidRPr="006655FA" w:rsidRDefault="006655FA" w:rsidP="001A0EFB">
      <w:pPr>
        <w:pStyle w:val="aa"/>
        <w:numPr>
          <w:ilvl w:val="0"/>
          <w:numId w:val="6"/>
        </w:numPr>
        <w:jc w:val="both"/>
        <w:rPr>
          <w:rFonts w:ascii="Times New Roman" w:hAnsi="Times New Roman" w:cs="Times New Roman"/>
          <w:sz w:val="24"/>
          <w:szCs w:val="24"/>
        </w:rPr>
      </w:pPr>
      <w:r w:rsidRPr="00F875F6">
        <w:rPr>
          <w:rFonts w:ascii="Times New Roman" w:hAnsi="Times New Roman" w:cs="Times New Roman"/>
          <w:sz w:val="24"/>
          <w:szCs w:val="24"/>
        </w:rPr>
        <w:t xml:space="preserve">Установить, что перечень и коды направлений целевых статей расходов местного бюджета (6-10 разряды целевых статей расходов местного бюджета), финансовое обеспечение которых осуществляется за счет субсидий, субвенций и иных межбюджетных трансфертов, имеющих целевое назначение, определяется в порядке, установленном приказом Министерства финансов Российской Федерации </w:t>
      </w:r>
      <w:r w:rsidRPr="00C342A7">
        <w:rPr>
          <w:rFonts w:ascii="Times New Roman" w:hAnsi="Times New Roman" w:cs="Times New Roman"/>
          <w:sz w:val="24"/>
          <w:szCs w:val="24"/>
        </w:rPr>
        <w:t>08.06.2018 № 132н</w:t>
      </w:r>
      <w:r w:rsidRPr="006655FA">
        <w:rPr>
          <w:rFonts w:ascii="Times New Roman" w:hAnsi="Times New Roman" w:cs="Times New Roman"/>
          <w:sz w:val="24"/>
          <w:szCs w:val="24"/>
        </w:rPr>
        <w:t xml:space="preserve"> «Об утверждении Указаний о порядке применения бюджетной классификации Российской Федерации».</w:t>
      </w:r>
    </w:p>
    <w:p w:rsidR="006655FA" w:rsidRPr="00F875F6" w:rsidRDefault="006655FA" w:rsidP="001A0EFB">
      <w:pPr>
        <w:pStyle w:val="aa"/>
        <w:numPr>
          <w:ilvl w:val="0"/>
          <w:numId w:val="6"/>
        </w:numPr>
        <w:jc w:val="both"/>
        <w:rPr>
          <w:rFonts w:ascii="Times New Roman" w:hAnsi="Times New Roman" w:cs="Times New Roman"/>
          <w:sz w:val="24"/>
          <w:szCs w:val="24"/>
        </w:rPr>
      </w:pPr>
      <w:bookmarkStart w:id="0" w:name="sub_1003419"/>
      <w:r w:rsidRPr="00F875F6">
        <w:rPr>
          <w:rFonts w:ascii="Times New Roman" w:hAnsi="Times New Roman" w:cs="Times New Roman"/>
          <w:sz w:val="24"/>
          <w:szCs w:val="24"/>
        </w:rPr>
        <w:t>Коды целевых статей расходов бюджетов, содержащие в 6 - 10 разрядах кода значения 30000 - 39990 и 50000 - 59990 (коды направления расходов бюджета) используются исключительно для отражения расходов местного бюджета, источником финансового обеспечения которых являются межбюджетные трансферты, предоставляемые из федерального бюджета.</w:t>
      </w:r>
    </w:p>
    <w:bookmarkEnd w:id="0"/>
    <w:p w:rsidR="006655FA" w:rsidRPr="00F875F6" w:rsidRDefault="006655FA" w:rsidP="001A0EFB">
      <w:pPr>
        <w:pStyle w:val="aa"/>
        <w:numPr>
          <w:ilvl w:val="0"/>
          <w:numId w:val="6"/>
        </w:numPr>
        <w:jc w:val="both"/>
        <w:rPr>
          <w:rFonts w:ascii="Times New Roman" w:hAnsi="Times New Roman" w:cs="Times New Roman"/>
          <w:sz w:val="24"/>
          <w:szCs w:val="24"/>
        </w:rPr>
      </w:pPr>
      <w:r w:rsidRPr="00F875F6">
        <w:rPr>
          <w:rFonts w:ascii="Times New Roman" w:hAnsi="Times New Roman" w:cs="Times New Roman"/>
          <w:sz w:val="24"/>
          <w:szCs w:val="24"/>
        </w:rPr>
        <w:lastRenderedPageBreak/>
        <w:t xml:space="preserve">Коды целевых статей расходов бюджетов, содержащие в 6 - 10 разрядах кода значения </w:t>
      </w:r>
      <w:r w:rsidRPr="00F875F6">
        <w:rPr>
          <w:rFonts w:ascii="Times New Roman" w:hAnsi="Times New Roman" w:cs="Times New Roman"/>
          <w:sz w:val="24"/>
          <w:szCs w:val="24"/>
          <w:lang w:val="en-US"/>
        </w:rPr>
        <w:t>R</w:t>
      </w:r>
      <w:r w:rsidRPr="00F875F6">
        <w:rPr>
          <w:rFonts w:ascii="Times New Roman" w:hAnsi="Times New Roman" w:cs="Times New Roman"/>
          <w:sz w:val="24"/>
          <w:szCs w:val="24"/>
        </w:rPr>
        <w:t xml:space="preserve">0000 - </w:t>
      </w:r>
      <w:r w:rsidRPr="00F875F6">
        <w:rPr>
          <w:rFonts w:ascii="Times New Roman" w:hAnsi="Times New Roman" w:cs="Times New Roman"/>
          <w:sz w:val="24"/>
          <w:szCs w:val="24"/>
          <w:lang w:val="en-US"/>
        </w:rPr>
        <w:t>R</w:t>
      </w:r>
      <w:r w:rsidRPr="00F875F6">
        <w:rPr>
          <w:rFonts w:ascii="Times New Roman" w:hAnsi="Times New Roman" w:cs="Times New Roman"/>
          <w:sz w:val="24"/>
          <w:szCs w:val="24"/>
        </w:rPr>
        <w:t xml:space="preserve">9990 (коды направления расходов бюджета), используются исключительно для отражения расходов местного бюджета, источником финансового обеспечения которых являются межбюджетные трансферты из краевого бюджета, в целях </w:t>
      </w:r>
      <w:proofErr w:type="spellStart"/>
      <w:r w:rsidRPr="00F875F6">
        <w:rPr>
          <w:rFonts w:ascii="Times New Roman" w:hAnsi="Times New Roman" w:cs="Times New Roman"/>
          <w:sz w:val="24"/>
          <w:szCs w:val="24"/>
        </w:rPr>
        <w:t>софинансирования</w:t>
      </w:r>
      <w:proofErr w:type="spellEnd"/>
      <w:r w:rsidRPr="00F875F6">
        <w:rPr>
          <w:rFonts w:ascii="Times New Roman" w:hAnsi="Times New Roman" w:cs="Times New Roman"/>
          <w:sz w:val="24"/>
          <w:szCs w:val="24"/>
        </w:rPr>
        <w:t xml:space="preserve"> которых краевому бюджету предоставляются из федерального бюджета субсидии.</w:t>
      </w:r>
    </w:p>
    <w:p w:rsidR="006655FA" w:rsidRPr="00F875F6" w:rsidRDefault="006655FA" w:rsidP="001A0EFB">
      <w:pPr>
        <w:pStyle w:val="aa"/>
        <w:numPr>
          <w:ilvl w:val="0"/>
          <w:numId w:val="6"/>
        </w:numPr>
        <w:jc w:val="both"/>
        <w:rPr>
          <w:rFonts w:ascii="Times New Roman" w:hAnsi="Times New Roman" w:cs="Times New Roman"/>
          <w:sz w:val="24"/>
          <w:szCs w:val="24"/>
        </w:rPr>
      </w:pPr>
      <w:r w:rsidRPr="00F875F6">
        <w:rPr>
          <w:rFonts w:ascii="Times New Roman" w:hAnsi="Times New Roman" w:cs="Times New Roman"/>
          <w:sz w:val="24"/>
          <w:szCs w:val="24"/>
        </w:rPr>
        <w:t xml:space="preserve">Коды целевых статей расходов бюджетов, содержащие в 6 - 10 разрядах кода значения </w:t>
      </w:r>
      <w:r w:rsidRPr="00F875F6">
        <w:rPr>
          <w:rFonts w:ascii="Times New Roman" w:hAnsi="Times New Roman" w:cs="Times New Roman"/>
          <w:sz w:val="24"/>
          <w:szCs w:val="24"/>
          <w:lang w:val="en-US"/>
        </w:rPr>
        <w:t>L</w:t>
      </w:r>
      <w:r w:rsidRPr="00F875F6">
        <w:rPr>
          <w:rFonts w:ascii="Times New Roman" w:hAnsi="Times New Roman" w:cs="Times New Roman"/>
          <w:sz w:val="24"/>
          <w:szCs w:val="24"/>
        </w:rPr>
        <w:t xml:space="preserve">0000 - </w:t>
      </w:r>
      <w:r w:rsidRPr="00F875F6">
        <w:rPr>
          <w:rFonts w:ascii="Times New Roman" w:hAnsi="Times New Roman" w:cs="Times New Roman"/>
          <w:sz w:val="24"/>
          <w:szCs w:val="24"/>
          <w:lang w:val="en-US"/>
        </w:rPr>
        <w:t>L</w:t>
      </w:r>
      <w:r w:rsidRPr="00F875F6">
        <w:rPr>
          <w:rFonts w:ascii="Times New Roman" w:hAnsi="Times New Roman" w:cs="Times New Roman"/>
          <w:sz w:val="24"/>
          <w:szCs w:val="24"/>
        </w:rPr>
        <w:t xml:space="preserve">9990 (коды направления расходов бюджета), используются исключительно для отражения расходов местного бюджета, в целях </w:t>
      </w:r>
      <w:proofErr w:type="spellStart"/>
      <w:r w:rsidRPr="00F875F6">
        <w:rPr>
          <w:rFonts w:ascii="Times New Roman" w:hAnsi="Times New Roman" w:cs="Times New Roman"/>
          <w:sz w:val="24"/>
          <w:szCs w:val="24"/>
        </w:rPr>
        <w:t>софинансирования</w:t>
      </w:r>
      <w:proofErr w:type="spellEnd"/>
      <w:r w:rsidRPr="00F875F6">
        <w:rPr>
          <w:rFonts w:ascii="Times New Roman" w:hAnsi="Times New Roman" w:cs="Times New Roman"/>
          <w:sz w:val="24"/>
          <w:szCs w:val="24"/>
        </w:rPr>
        <w:t xml:space="preserve"> которых из краевого бюджета предоставляются за счет субсидий из федерального бюджета межбюджетные трансферты.</w:t>
      </w:r>
    </w:p>
    <w:p w:rsidR="006655FA" w:rsidRPr="00F875F6" w:rsidRDefault="006655FA" w:rsidP="001A0EFB">
      <w:pPr>
        <w:pStyle w:val="aa"/>
        <w:numPr>
          <w:ilvl w:val="0"/>
          <w:numId w:val="6"/>
        </w:numPr>
        <w:jc w:val="both"/>
        <w:rPr>
          <w:rFonts w:ascii="Times New Roman" w:hAnsi="Times New Roman" w:cs="Times New Roman"/>
          <w:sz w:val="24"/>
          <w:szCs w:val="24"/>
        </w:rPr>
      </w:pPr>
      <w:r w:rsidRPr="00F875F6">
        <w:rPr>
          <w:rFonts w:ascii="Times New Roman" w:hAnsi="Times New Roman" w:cs="Times New Roman"/>
          <w:sz w:val="24"/>
          <w:szCs w:val="24"/>
        </w:rPr>
        <w:t xml:space="preserve">Коды целевых статей расходов бюджетов, содержащие в 6 - 10 разрядах кода значения </w:t>
      </w:r>
      <w:r>
        <w:rPr>
          <w:rFonts w:ascii="Times New Roman" w:hAnsi="Times New Roman" w:cs="Times New Roman"/>
          <w:sz w:val="24"/>
          <w:szCs w:val="24"/>
          <w:lang w:val="en-US"/>
        </w:rPr>
        <w:t>T</w:t>
      </w:r>
      <w:r w:rsidRPr="00F875F6">
        <w:rPr>
          <w:rFonts w:ascii="Times New Roman" w:hAnsi="Times New Roman" w:cs="Times New Roman"/>
          <w:sz w:val="24"/>
          <w:szCs w:val="24"/>
        </w:rPr>
        <w:t xml:space="preserve">0000 - </w:t>
      </w:r>
      <w:r>
        <w:rPr>
          <w:rFonts w:ascii="Times New Roman" w:hAnsi="Times New Roman" w:cs="Times New Roman"/>
          <w:sz w:val="24"/>
          <w:szCs w:val="24"/>
          <w:lang w:val="en-US"/>
        </w:rPr>
        <w:t>T</w:t>
      </w:r>
      <w:r w:rsidRPr="00F875F6">
        <w:rPr>
          <w:rFonts w:ascii="Times New Roman" w:hAnsi="Times New Roman" w:cs="Times New Roman"/>
          <w:sz w:val="24"/>
          <w:szCs w:val="24"/>
        </w:rPr>
        <w:t xml:space="preserve">9990 (коды направления расходов бюджета), используются исключительно для отражения расходов местного бюджета, в целях </w:t>
      </w:r>
      <w:proofErr w:type="spellStart"/>
      <w:r w:rsidRPr="00F875F6">
        <w:rPr>
          <w:rFonts w:ascii="Times New Roman" w:hAnsi="Times New Roman" w:cs="Times New Roman"/>
          <w:sz w:val="24"/>
          <w:szCs w:val="24"/>
        </w:rPr>
        <w:t>софинансирования</w:t>
      </w:r>
      <w:proofErr w:type="spellEnd"/>
      <w:r w:rsidRPr="00F875F6">
        <w:rPr>
          <w:rFonts w:ascii="Times New Roman" w:hAnsi="Times New Roman" w:cs="Times New Roman"/>
          <w:sz w:val="24"/>
          <w:szCs w:val="24"/>
        </w:rPr>
        <w:t xml:space="preserve"> которых из краевого бюджета предоставляются местным бюджетам субсидии.</w:t>
      </w:r>
    </w:p>
    <w:p w:rsidR="006655FA" w:rsidRPr="00B1046D"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Коды целевых статей расходов бюджетов, содержащие в 6 - 10 разрядах кода значения 40000 - 49990 (коды направления расходов бюджета), используются исключительно для отражения расходов 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краевого бюджета.</w:t>
      </w:r>
    </w:p>
    <w:p w:rsidR="006655FA" w:rsidRPr="00B1046D"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 xml:space="preserve">При формировании кодов целевых статей расходов местного бюджета, содержащих направления расходов </w:t>
      </w:r>
      <w:r w:rsidRPr="00B1046D">
        <w:rPr>
          <w:rFonts w:ascii="Times New Roman" w:hAnsi="Times New Roman" w:cs="Times New Roman"/>
          <w:sz w:val="24"/>
          <w:szCs w:val="24"/>
          <w:lang w:val="en-US"/>
        </w:rPr>
        <w:t>L</w:t>
      </w:r>
      <w:r w:rsidRPr="00B1046D">
        <w:rPr>
          <w:rFonts w:ascii="Times New Roman" w:hAnsi="Times New Roman" w:cs="Times New Roman"/>
          <w:sz w:val="24"/>
          <w:szCs w:val="24"/>
        </w:rPr>
        <w:t xml:space="preserve">0000 - </w:t>
      </w:r>
      <w:r w:rsidRPr="00B1046D">
        <w:rPr>
          <w:rFonts w:ascii="Times New Roman" w:hAnsi="Times New Roman" w:cs="Times New Roman"/>
          <w:sz w:val="24"/>
          <w:szCs w:val="24"/>
          <w:lang w:val="en-US"/>
        </w:rPr>
        <w:t>L</w:t>
      </w:r>
      <w:r w:rsidRPr="00B1046D">
        <w:rPr>
          <w:rFonts w:ascii="Times New Roman" w:hAnsi="Times New Roman" w:cs="Times New Roman"/>
          <w:sz w:val="24"/>
          <w:szCs w:val="24"/>
        </w:rPr>
        <w:t xml:space="preserve">9990, </w:t>
      </w:r>
      <w:r w:rsidRPr="00B1046D">
        <w:rPr>
          <w:rFonts w:ascii="Times New Roman" w:hAnsi="Times New Roman" w:cs="Times New Roman"/>
          <w:sz w:val="24"/>
          <w:szCs w:val="24"/>
          <w:lang w:val="en-US"/>
        </w:rPr>
        <w:t>S</w:t>
      </w:r>
      <w:r w:rsidRPr="00B1046D">
        <w:rPr>
          <w:rFonts w:ascii="Times New Roman" w:hAnsi="Times New Roman" w:cs="Times New Roman"/>
          <w:sz w:val="24"/>
          <w:szCs w:val="24"/>
        </w:rPr>
        <w:t xml:space="preserve">0000 – </w:t>
      </w:r>
      <w:r w:rsidRPr="00B1046D">
        <w:rPr>
          <w:rFonts w:ascii="Times New Roman" w:hAnsi="Times New Roman" w:cs="Times New Roman"/>
          <w:sz w:val="24"/>
          <w:szCs w:val="24"/>
          <w:lang w:val="en-US"/>
        </w:rPr>
        <w:t>S</w:t>
      </w:r>
      <w:r w:rsidRPr="00B1046D">
        <w:rPr>
          <w:rFonts w:ascii="Times New Roman" w:hAnsi="Times New Roman" w:cs="Times New Roman"/>
          <w:sz w:val="24"/>
          <w:szCs w:val="24"/>
        </w:rPr>
        <w:t xml:space="preserve">9990,  на уровне второго-пятого разрядов направлений расходов обеспечивается однозначная увязка кодов расходов местного бюджета, в целях </w:t>
      </w:r>
      <w:proofErr w:type="spellStart"/>
      <w:r w:rsidRPr="00B1046D">
        <w:rPr>
          <w:rFonts w:ascii="Times New Roman" w:hAnsi="Times New Roman" w:cs="Times New Roman"/>
          <w:sz w:val="24"/>
          <w:szCs w:val="24"/>
        </w:rPr>
        <w:t>софинансирования</w:t>
      </w:r>
      <w:proofErr w:type="spellEnd"/>
      <w:r w:rsidRPr="00B1046D">
        <w:rPr>
          <w:rFonts w:ascii="Times New Roman" w:hAnsi="Times New Roman" w:cs="Times New Roman"/>
          <w:sz w:val="24"/>
          <w:szCs w:val="24"/>
        </w:rPr>
        <w:t xml:space="preserve"> которых из краевого бюджета предоставлены субсидии, с кодами направлений расходов местного бюджета за счет указанных субсидий. </w:t>
      </w:r>
    </w:p>
    <w:p w:rsidR="006655FA" w:rsidRPr="00B1046D"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Установить, что 5 разряд кодов направлений расходов (10 разряд целевых статей расходов местного бюджета), содержащих значения Т0000 - Т9990 соответствует значению «6».</w:t>
      </w:r>
    </w:p>
    <w:p w:rsidR="006655FA" w:rsidRPr="00B1046D"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Отражение расходов местного бюджета,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федерального бюджета, осуществляется по целевым статьям расходов местного бюджета, включающим коды направлений расходов (6 -10 разряды целевой статьи расходов), идентичные коду соответствующих направлений расходов федерального бюджета, по которым отражаются расходы федерального бюджета на предоставление вышеуказанных межбюджетных трансфертов.</w:t>
      </w:r>
    </w:p>
    <w:p w:rsidR="006655FA" w:rsidRPr="00B1046D"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Отражение расходов местного бюджета,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краевого бюджета, осуществляется по целевым статьям расходов местного бюджета, включающим коды направлений расходов (6 -10 разряды целевой статьи расходов), идентичные коду соответствующих направлений расходов краевого бюджета, по которым отражаются расходы краевого бюджета на предоставление вышеуказанных межбюджетных трансфертов.</w:t>
      </w:r>
    </w:p>
    <w:p w:rsidR="006655FA" w:rsidRPr="00B1046D"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При этом наименование указанных направлений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федерального и краевого трансферта, являющего источником финансового обеспечения расходов местного бюджета.</w:t>
      </w:r>
    </w:p>
    <w:p w:rsidR="006655FA" w:rsidRPr="00B1046D"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Установить, что 5 разряд кодов направлений расходов (10 разряд целевых статей расходов местного бюджета), осуществляемых за счет субсидий из краевого бюджета, содержащих значение 40000- 49990 соответствует значению «2».</w:t>
      </w:r>
    </w:p>
    <w:p w:rsidR="001A0EFB"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Коды целевых статей расходов бюджетов, содержащие в 6 - 10 разрядах кода значение 20000 - 29990 (коды направления расходов бюджета), используются исключительно для отражения расходов местного бюджета, источником финансового обеспечения которых являются иные межбюджетные трансферты</w:t>
      </w:r>
      <w:r>
        <w:rPr>
          <w:rFonts w:ascii="Times New Roman" w:hAnsi="Times New Roman" w:cs="Times New Roman"/>
          <w:sz w:val="24"/>
          <w:szCs w:val="24"/>
        </w:rPr>
        <w:t xml:space="preserve"> </w:t>
      </w:r>
      <w:r w:rsidRPr="00B1046D">
        <w:rPr>
          <w:rFonts w:ascii="Times New Roman" w:hAnsi="Times New Roman" w:cs="Times New Roman"/>
          <w:sz w:val="24"/>
          <w:szCs w:val="24"/>
        </w:rPr>
        <w:t xml:space="preserve">(за исключением иных межбюджетных трансфертов местным бюджетам, на выравнивание обеспеченности муниципальных образований по реализации ими их отдельных расходных обязательств </w:t>
      </w:r>
      <w:r w:rsidRPr="00B1046D">
        <w:rPr>
          <w:rFonts w:ascii="Times New Roman" w:hAnsi="Times New Roman" w:cs="Times New Roman"/>
          <w:sz w:val="24"/>
          <w:szCs w:val="24"/>
        </w:rPr>
        <w:lastRenderedPageBreak/>
        <w:t>и на поддержку мер по обеспечению сбалансированности бюджетов), имеющие целевое назначение, предоставляемые из районного бюджета.</w:t>
      </w:r>
    </w:p>
    <w:p w:rsidR="006655FA" w:rsidRPr="001A0EFB" w:rsidRDefault="006655FA" w:rsidP="001A0EFB">
      <w:pPr>
        <w:pStyle w:val="aa"/>
        <w:numPr>
          <w:ilvl w:val="0"/>
          <w:numId w:val="6"/>
        </w:numPr>
        <w:jc w:val="both"/>
        <w:rPr>
          <w:rFonts w:ascii="Times New Roman" w:hAnsi="Times New Roman" w:cs="Times New Roman"/>
          <w:sz w:val="24"/>
          <w:szCs w:val="24"/>
        </w:rPr>
      </w:pPr>
      <w:r w:rsidRPr="001A0EFB">
        <w:rPr>
          <w:rFonts w:ascii="Times New Roman" w:hAnsi="Times New Roman" w:cs="Times New Roman"/>
          <w:sz w:val="24"/>
          <w:szCs w:val="24"/>
        </w:rPr>
        <w:t>Отражение расходов местного бюджета, источником финансового обеспечения которых являются иные межбюджетные трансферты (за исключением иных межбюджетных трансфертов местным бюджетам, на выравнивание обеспеченности муниципальных образований по реализации ими их отдельных расходных обязательств и на поддержку мер по обеспечению сбалансированности бюджетов), имеющие целевое назначение, предоставляемые из районного бюджета, осуществляется по целевым статьям расходов местного бюджета, включающим коды направлений расходов (6 -10 разряды целевой статьи расходов), идентичные коду соответствующих направлений расходов районного бюджета на предоставление вышеуказанных межбюджетных трансфертов.</w:t>
      </w:r>
    </w:p>
    <w:p w:rsidR="006655FA" w:rsidRPr="00B1046D"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При этом наименование указанных направлений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районного трансферта, являющего источником финансового обеспечения расходов местного бюджета.</w:t>
      </w:r>
    </w:p>
    <w:p w:rsidR="005A2295" w:rsidRPr="00CF474E" w:rsidRDefault="00111348" w:rsidP="001A0EFB">
      <w:pPr>
        <w:pStyle w:val="a8"/>
        <w:numPr>
          <w:ilvl w:val="0"/>
          <w:numId w:val="6"/>
        </w:numPr>
        <w:jc w:val="both"/>
      </w:pPr>
      <w:r w:rsidRPr="00CF474E">
        <w:t>Настоящее постановл</w:t>
      </w:r>
      <w:r w:rsidR="00401DC0" w:rsidRPr="00CF474E">
        <w:t>е</w:t>
      </w:r>
      <w:r w:rsidR="00300AF1" w:rsidRPr="00CF474E">
        <w:t>ние вступает в силу с 01.01.202</w:t>
      </w:r>
      <w:r w:rsidR="00ED626F">
        <w:t>4</w:t>
      </w:r>
      <w:r w:rsidRPr="00CF474E">
        <w:t xml:space="preserve"> года. </w:t>
      </w:r>
    </w:p>
    <w:p w:rsidR="005A2295" w:rsidRPr="00CF474E" w:rsidRDefault="005A2295" w:rsidP="001A0EFB">
      <w:pPr>
        <w:pStyle w:val="a8"/>
        <w:numPr>
          <w:ilvl w:val="0"/>
          <w:numId w:val="6"/>
        </w:numPr>
        <w:jc w:val="both"/>
      </w:pPr>
      <w:r w:rsidRPr="00CF474E">
        <w:t>Обнародовать настоящее постановление в соответствии с Уставом МО</w:t>
      </w:r>
      <w:r w:rsidR="00300AF1" w:rsidRPr="00CF474E">
        <w:t> </w:t>
      </w:r>
      <w:r w:rsidRPr="00CF474E">
        <w:t>СП «</w:t>
      </w:r>
      <w:proofErr w:type="spellStart"/>
      <w:r w:rsidRPr="00CF474E">
        <w:t>с.Карага</w:t>
      </w:r>
      <w:proofErr w:type="spellEnd"/>
      <w:r w:rsidRPr="00CF474E">
        <w:t>».</w:t>
      </w:r>
    </w:p>
    <w:p w:rsidR="005A2295" w:rsidRDefault="005A2295" w:rsidP="001A0EFB">
      <w:pPr>
        <w:ind w:firstLine="708"/>
        <w:jc w:val="both"/>
      </w:pPr>
    </w:p>
    <w:p w:rsidR="001A0EFB" w:rsidRPr="00CF474E" w:rsidRDefault="001A0EFB" w:rsidP="001A0EFB">
      <w:pPr>
        <w:ind w:firstLine="708"/>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5008"/>
      </w:tblGrid>
      <w:tr w:rsidR="00300AF1" w:rsidRPr="00CF474E" w:rsidTr="00650DCE">
        <w:tc>
          <w:tcPr>
            <w:tcW w:w="4989" w:type="dxa"/>
          </w:tcPr>
          <w:p w:rsidR="00650DCE" w:rsidRPr="00CF474E" w:rsidRDefault="00650DCE" w:rsidP="001A0EFB">
            <w:pPr>
              <w:pStyle w:val="ConsPlusTitle"/>
              <w:jc w:val="both"/>
              <w:rPr>
                <w:b w:val="0"/>
                <w:bCs w:val="0"/>
              </w:rPr>
            </w:pPr>
          </w:p>
          <w:p w:rsidR="00300AF1" w:rsidRPr="00CF474E" w:rsidRDefault="00300AF1" w:rsidP="001A0EFB">
            <w:pPr>
              <w:pStyle w:val="ConsPlusTitle"/>
              <w:jc w:val="both"/>
              <w:rPr>
                <w:b w:val="0"/>
              </w:rPr>
            </w:pPr>
            <w:r w:rsidRPr="00CF474E">
              <w:rPr>
                <w:b w:val="0"/>
                <w:bCs w:val="0"/>
              </w:rPr>
              <w:t xml:space="preserve">Глава </w:t>
            </w:r>
            <w:r w:rsidRPr="00CF474E">
              <w:rPr>
                <w:b w:val="0"/>
              </w:rPr>
              <w:t>сельского поселения</w:t>
            </w:r>
          </w:p>
          <w:p w:rsidR="00300AF1" w:rsidRPr="00CF474E" w:rsidRDefault="00300AF1" w:rsidP="001A0EFB">
            <w:pPr>
              <w:jc w:val="both"/>
            </w:pPr>
            <w:r w:rsidRPr="00CF474E">
              <w:t>«село Карага»</w:t>
            </w:r>
          </w:p>
        </w:tc>
        <w:tc>
          <w:tcPr>
            <w:tcW w:w="5008" w:type="dxa"/>
            <w:vAlign w:val="bottom"/>
          </w:tcPr>
          <w:p w:rsidR="00300AF1" w:rsidRPr="00CF474E" w:rsidRDefault="00300AF1" w:rsidP="001A0EFB">
            <w:pPr>
              <w:jc w:val="both"/>
            </w:pPr>
            <w:r w:rsidRPr="00CF474E">
              <w:tab/>
              <w:t xml:space="preserve">Н.В. </w:t>
            </w:r>
            <w:proofErr w:type="spellStart"/>
            <w:r w:rsidRPr="00CF474E">
              <w:t>Шафранская</w:t>
            </w:r>
            <w:proofErr w:type="spellEnd"/>
          </w:p>
        </w:tc>
      </w:tr>
    </w:tbl>
    <w:p w:rsidR="0026083B" w:rsidRDefault="0026083B"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6655FA" w:rsidRDefault="006655FA" w:rsidP="008E2630">
      <w:pPr>
        <w:tabs>
          <w:tab w:val="left" w:pos="2880"/>
        </w:tabs>
        <w:ind w:firstLine="840"/>
        <w:jc w:val="both"/>
        <w:rPr>
          <w:sz w:val="28"/>
          <w:szCs w:val="28"/>
        </w:rPr>
      </w:pPr>
    </w:p>
    <w:p w:rsidR="006655FA" w:rsidRDefault="006655FA" w:rsidP="008E2630">
      <w:pPr>
        <w:tabs>
          <w:tab w:val="left" w:pos="2880"/>
        </w:tabs>
        <w:ind w:firstLine="840"/>
        <w:jc w:val="both"/>
        <w:rPr>
          <w:sz w:val="28"/>
          <w:szCs w:val="28"/>
        </w:rPr>
      </w:pPr>
    </w:p>
    <w:p w:rsidR="006655FA" w:rsidRDefault="006655FA" w:rsidP="008E2630">
      <w:pPr>
        <w:tabs>
          <w:tab w:val="left" w:pos="2880"/>
        </w:tabs>
        <w:ind w:firstLine="840"/>
        <w:jc w:val="both"/>
        <w:rPr>
          <w:sz w:val="28"/>
          <w:szCs w:val="28"/>
        </w:rPr>
      </w:pPr>
    </w:p>
    <w:p w:rsidR="006655FA" w:rsidRDefault="006655FA" w:rsidP="008E2630">
      <w:pPr>
        <w:tabs>
          <w:tab w:val="left" w:pos="2880"/>
        </w:tabs>
        <w:ind w:firstLine="840"/>
        <w:jc w:val="both"/>
        <w:rPr>
          <w:sz w:val="28"/>
          <w:szCs w:val="28"/>
        </w:rPr>
      </w:pPr>
    </w:p>
    <w:p w:rsidR="006655FA" w:rsidRDefault="006655FA" w:rsidP="008E2630">
      <w:pPr>
        <w:tabs>
          <w:tab w:val="left" w:pos="2880"/>
        </w:tabs>
        <w:ind w:firstLine="840"/>
        <w:jc w:val="both"/>
        <w:rPr>
          <w:sz w:val="28"/>
          <w:szCs w:val="28"/>
        </w:rPr>
      </w:pPr>
    </w:p>
    <w:p w:rsidR="006655FA" w:rsidRDefault="006655FA" w:rsidP="008E2630">
      <w:pPr>
        <w:tabs>
          <w:tab w:val="left" w:pos="2880"/>
        </w:tabs>
        <w:ind w:firstLine="840"/>
        <w:jc w:val="both"/>
        <w:rPr>
          <w:sz w:val="28"/>
          <w:szCs w:val="28"/>
        </w:rPr>
      </w:pPr>
    </w:p>
    <w:p w:rsidR="005E7F92" w:rsidRDefault="005E7F92" w:rsidP="008E2630">
      <w:pPr>
        <w:tabs>
          <w:tab w:val="left" w:pos="2880"/>
        </w:tabs>
        <w:ind w:firstLine="840"/>
        <w:jc w:val="both"/>
        <w:rPr>
          <w:sz w:val="28"/>
          <w:szCs w:val="28"/>
        </w:rPr>
      </w:pPr>
    </w:p>
    <w:p w:rsidR="005E7F92" w:rsidRDefault="005E7F92" w:rsidP="008E2630">
      <w:pPr>
        <w:tabs>
          <w:tab w:val="left" w:pos="2880"/>
        </w:tabs>
        <w:ind w:firstLine="840"/>
        <w:jc w:val="both"/>
        <w:rPr>
          <w:sz w:val="28"/>
          <w:szCs w:val="28"/>
        </w:rPr>
      </w:pPr>
    </w:p>
    <w:p w:rsidR="005E7F92" w:rsidRDefault="005E7F92" w:rsidP="008E2630">
      <w:pPr>
        <w:tabs>
          <w:tab w:val="left" w:pos="2880"/>
        </w:tabs>
        <w:ind w:firstLine="840"/>
        <w:jc w:val="both"/>
        <w:rPr>
          <w:sz w:val="28"/>
          <w:szCs w:val="28"/>
        </w:rPr>
      </w:pPr>
    </w:p>
    <w:p w:rsidR="005E7F92" w:rsidRDefault="005E7F92" w:rsidP="008E2630">
      <w:pPr>
        <w:tabs>
          <w:tab w:val="left" w:pos="2880"/>
        </w:tabs>
        <w:ind w:firstLine="840"/>
        <w:jc w:val="both"/>
        <w:rPr>
          <w:sz w:val="28"/>
          <w:szCs w:val="28"/>
        </w:rPr>
      </w:pPr>
    </w:p>
    <w:p w:rsidR="005E7F92" w:rsidRDefault="005E7F92"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1A0EFB" w:rsidRDefault="001A0EFB" w:rsidP="008E2630">
      <w:pPr>
        <w:tabs>
          <w:tab w:val="left" w:pos="2880"/>
        </w:tabs>
        <w:ind w:firstLine="840"/>
        <w:jc w:val="both"/>
        <w:rPr>
          <w:sz w:val="28"/>
          <w:szCs w:val="28"/>
        </w:rPr>
      </w:pPr>
    </w:p>
    <w:tbl>
      <w:tblPr>
        <w:tblW w:w="10065" w:type="dxa"/>
        <w:tblInd w:w="108" w:type="dxa"/>
        <w:tblLook w:val="04A0" w:firstRow="1" w:lastRow="0" w:firstColumn="1" w:lastColumn="0" w:noHBand="0" w:noVBand="1"/>
      </w:tblPr>
      <w:tblGrid>
        <w:gridCol w:w="521"/>
        <w:gridCol w:w="1513"/>
        <w:gridCol w:w="8031"/>
      </w:tblGrid>
      <w:tr w:rsidR="00A17956" w:rsidRPr="00854C5C" w:rsidTr="001A0EFB">
        <w:trPr>
          <w:trHeight w:val="240"/>
        </w:trPr>
        <w:tc>
          <w:tcPr>
            <w:tcW w:w="521" w:type="dxa"/>
            <w:tcBorders>
              <w:top w:val="nil"/>
              <w:left w:val="nil"/>
              <w:bottom w:val="nil"/>
              <w:right w:val="nil"/>
            </w:tcBorders>
            <w:shd w:val="clear" w:color="auto" w:fill="auto"/>
            <w:noWrap/>
            <w:vAlign w:val="bottom"/>
            <w:hideMark/>
          </w:tcPr>
          <w:p w:rsidR="00A17956" w:rsidRPr="00854C5C" w:rsidRDefault="00A17956" w:rsidP="005B719A">
            <w:pPr>
              <w:rPr>
                <w:sz w:val="20"/>
                <w:szCs w:val="20"/>
              </w:rPr>
            </w:pPr>
          </w:p>
        </w:tc>
        <w:tc>
          <w:tcPr>
            <w:tcW w:w="1513" w:type="dxa"/>
            <w:tcBorders>
              <w:top w:val="nil"/>
              <w:left w:val="nil"/>
              <w:bottom w:val="nil"/>
              <w:right w:val="nil"/>
            </w:tcBorders>
            <w:shd w:val="clear" w:color="auto" w:fill="auto"/>
            <w:noWrap/>
            <w:vAlign w:val="bottom"/>
            <w:hideMark/>
          </w:tcPr>
          <w:p w:rsidR="00A17956" w:rsidRPr="00854C5C" w:rsidRDefault="00A17956" w:rsidP="005B719A"/>
        </w:tc>
        <w:tc>
          <w:tcPr>
            <w:tcW w:w="8031" w:type="dxa"/>
            <w:tcBorders>
              <w:top w:val="nil"/>
              <w:left w:val="nil"/>
              <w:bottom w:val="nil"/>
              <w:right w:val="nil"/>
            </w:tcBorders>
            <w:shd w:val="clear" w:color="auto" w:fill="auto"/>
            <w:noWrap/>
            <w:vAlign w:val="bottom"/>
            <w:hideMark/>
          </w:tcPr>
          <w:p w:rsidR="00A17956" w:rsidRPr="00854C5C" w:rsidRDefault="00A17956" w:rsidP="005B719A">
            <w:pPr>
              <w:jc w:val="right"/>
            </w:pPr>
            <w:r w:rsidRPr="00854C5C">
              <w:t>Приложение</w:t>
            </w:r>
            <w:r>
              <w:t xml:space="preserve"> к постановлению</w:t>
            </w:r>
            <w:r w:rsidRPr="00854C5C">
              <w:t xml:space="preserve"> </w:t>
            </w:r>
          </w:p>
        </w:tc>
      </w:tr>
      <w:tr w:rsidR="00A17956" w:rsidRPr="00854C5C" w:rsidTr="001A0EFB">
        <w:trPr>
          <w:trHeight w:val="255"/>
        </w:trPr>
        <w:tc>
          <w:tcPr>
            <w:tcW w:w="521" w:type="dxa"/>
            <w:tcBorders>
              <w:top w:val="nil"/>
              <w:left w:val="nil"/>
              <w:bottom w:val="nil"/>
              <w:right w:val="nil"/>
            </w:tcBorders>
            <w:shd w:val="clear" w:color="auto" w:fill="auto"/>
            <w:noWrap/>
            <w:vAlign w:val="bottom"/>
            <w:hideMark/>
          </w:tcPr>
          <w:p w:rsidR="00A17956" w:rsidRPr="00854C5C" w:rsidRDefault="00A17956" w:rsidP="005B719A">
            <w:pPr>
              <w:rPr>
                <w:sz w:val="20"/>
                <w:szCs w:val="20"/>
              </w:rPr>
            </w:pPr>
          </w:p>
        </w:tc>
        <w:tc>
          <w:tcPr>
            <w:tcW w:w="1513" w:type="dxa"/>
            <w:tcBorders>
              <w:top w:val="nil"/>
              <w:left w:val="nil"/>
              <w:bottom w:val="nil"/>
              <w:right w:val="nil"/>
            </w:tcBorders>
            <w:shd w:val="clear" w:color="auto" w:fill="auto"/>
            <w:noWrap/>
            <w:vAlign w:val="bottom"/>
            <w:hideMark/>
          </w:tcPr>
          <w:p w:rsidR="00A17956" w:rsidRPr="00854C5C" w:rsidRDefault="00A17956" w:rsidP="005B719A"/>
        </w:tc>
        <w:tc>
          <w:tcPr>
            <w:tcW w:w="8031" w:type="dxa"/>
            <w:tcBorders>
              <w:top w:val="nil"/>
              <w:left w:val="nil"/>
              <w:bottom w:val="nil"/>
              <w:right w:val="nil"/>
            </w:tcBorders>
            <w:shd w:val="clear" w:color="auto" w:fill="auto"/>
            <w:noWrap/>
            <w:vAlign w:val="bottom"/>
            <w:hideMark/>
          </w:tcPr>
          <w:p w:rsidR="00A17956" w:rsidRDefault="00A17956" w:rsidP="00A17956">
            <w:pPr>
              <w:jc w:val="right"/>
            </w:pPr>
            <w:r>
              <w:t xml:space="preserve">от </w:t>
            </w:r>
            <w:r w:rsidR="00385763">
              <w:t>15.12.</w:t>
            </w:r>
            <w:r w:rsidR="001A0EFB">
              <w:t>202</w:t>
            </w:r>
            <w:r w:rsidR="00ED626F">
              <w:t>3</w:t>
            </w:r>
            <w:r w:rsidR="001A0EFB">
              <w:t xml:space="preserve"> № </w:t>
            </w:r>
            <w:r w:rsidR="00385763">
              <w:t>49</w:t>
            </w:r>
            <w:bookmarkStart w:id="1" w:name="_GoBack"/>
            <w:bookmarkEnd w:id="1"/>
          </w:p>
          <w:p w:rsidR="00A17956" w:rsidRPr="00854C5C" w:rsidRDefault="00A17956" w:rsidP="00A17956">
            <w:pPr>
              <w:jc w:val="right"/>
            </w:pPr>
          </w:p>
        </w:tc>
      </w:tr>
      <w:tr w:rsidR="00A17956" w:rsidRPr="00F17C4A" w:rsidTr="001A0EFB">
        <w:trPr>
          <w:trHeight w:val="375"/>
        </w:trPr>
        <w:tc>
          <w:tcPr>
            <w:tcW w:w="10065" w:type="dxa"/>
            <w:gridSpan w:val="3"/>
            <w:vMerge w:val="restart"/>
            <w:tcBorders>
              <w:top w:val="nil"/>
              <w:left w:val="nil"/>
              <w:bottom w:val="nil"/>
              <w:right w:val="nil"/>
            </w:tcBorders>
            <w:shd w:val="clear" w:color="auto" w:fill="auto"/>
            <w:vAlign w:val="center"/>
            <w:hideMark/>
          </w:tcPr>
          <w:p w:rsidR="00A17956" w:rsidRPr="00F17C4A" w:rsidRDefault="00A17956" w:rsidP="005B719A">
            <w:pPr>
              <w:jc w:val="center"/>
              <w:rPr>
                <w:b/>
                <w:bCs/>
              </w:rPr>
            </w:pPr>
            <w:r w:rsidRPr="00F17C4A">
              <w:rPr>
                <w:b/>
                <w:bCs/>
              </w:rPr>
              <w:t xml:space="preserve">Перечень и коды направлений целевых статей расходов </w:t>
            </w:r>
            <w:r>
              <w:rPr>
                <w:b/>
                <w:bCs/>
              </w:rPr>
              <w:t>местного</w:t>
            </w:r>
            <w:r w:rsidRPr="00F17C4A">
              <w:rPr>
                <w:b/>
                <w:bCs/>
              </w:rPr>
              <w:t xml:space="preserve"> бюджета,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w:t>
            </w:r>
          </w:p>
        </w:tc>
      </w:tr>
      <w:tr w:rsidR="00A17956" w:rsidRPr="00854C5C" w:rsidTr="001A0EFB">
        <w:trPr>
          <w:trHeight w:val="510"/>
        </w:trPr>
        <w:tc>
          <w:tcPr>
            <w:tcW w:w="10065" w:type="dxa"/>
            <w:gridSpan w:val="3"/>
            <w:vMerge/>
            <w:tcBorders>
              <w:top w:val="nil"/>
              <w:left w:val="nil"/>
              <w:bottom w:val="nil"/>
              <w:right w:val="nil"/>
            </w:tcBorders>
            <w:vAlign w:val="center"/>
            <w:hideMark/>
          </w:tcPr>
          <w:p w:rsidR="00A17956" w:rsidRPr="00854C5C" w:rsidRDefault="00A17956" w:rsidP="005B719A">
            <w:pPr>
              <w:rPr>
                <w:b/>
                <w:bCs/>
                <w:sz w:val="28"/>
                <w:szCs w:val="28"/>
              </w:rPr>
            </w:pPr>
          </w:p>
        </w:tc>
      </w:tr>
      <w:tr w:rsidR="00A17956" w:rsidRPr="00854C5C" w:rsidTr="001A0EFB">
        <w:trPr>
          <w:trHeight w:val="1725"/>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5B719A">
            <w:pPr>
              <w:jc w:val="center"/>
              <w:rPr>
                <w:sz w:val="22"/>
                <w:szCs w:val="22"/>
              </w:rPr>
            </w:pPr>
            <w:r w:rsidRPr="001A0EFB">
              <w:rPr>
                <w:sz w:val="22"/>
                <w:szCs w:val="22"/>
              </w:rPr>
              <w:t>№ п/п</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A17956" w:rsidRPr="001A0EFB" w:rsidRDefault="00A17956" w:rsidP="005B719A">
            <w:pPr>
              <w:jc w:val="center"/>
              <w:rPr>
                <w:sz w:val="22"/>
                <w:szCs w:val="22"/>
              </w:rPr>
            </w:pPr>
            <w:r w:rsidRPr="001A0EFB">
              <w:rPr>
                <w:sz w:val="22"/>
                <w:szCs w:val="22"/>
              </w:rPr>
              <w:t>Код направления целевой статьи расходов</w:t>
            </w:r>
            <w:r w:rsidRPr="001A0EFB">
              <w:rPr>
                <w:sz w:val="22"/>
                <w:szCs w:val="22"/>
              </w:rPr>
              <w:br/>
              <w:t>(6-10 разряды)</w:t>
            </w:r>
          </w:p>
        </w:tc>
        <w:tc>
          <w:tcPr>
            <w:tcW w:w="8031" w:type="dxa"/>
            <w:tcBorders>
              <w:top w:val="single" w:sz="4" w:space="0" w:color="auto"/>
              <w:left w:val="nil"/>
              <w:bottom w:val="single" w:sz="4" w:space="0" w:color="auto"/>
              <w:right w:val="single" w:sz="4" w:space="0" w:color="auto"/>
            </w:tcBorders>
            <w:shd w:val="clear" w:color="auto" w:fill="auto"/>
            <w:noWrap/>
            <w:vAlign w:val="center"/>
            <w:hideMark/>
          </w:tcPr>
          <w:p w:rsidR="00A17956" w:rsidRPr="001A0EFB" w:rsidRDefault="00A17956" w:rsidP="005B719A">
            <w:pPr>
              <w:jc w:val="center"/>
              <w:rPr>
                <w:sz w:val="22"/>
                <w:szCs w:val="22"/>
              </w:rPr>
            </w:pPr>
            <w:r w:rsidRPr="001A0EFB">
              <w:rPr>
                <w:sz w:val="22"/>
                <w:szCs w:val="22"/>
              </w:rPr>
              <w:t>Наименование направления целевой статьи расходов</w:t>
            </w:r>
          </w:p>
        </w:tc>
      </w:tr>
      <w:tr w:rsidR="00A17956" w:rsidRPr="00854C5C" w:rsidTr="001A0EFB">
        <w:trPr>
          <w:trHeight w:val="22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5B719A">
            <w:pPr>
              <w:jc w:val="center"/>
              <w:rPr>
                <w:sz w:val="22"/>
                <w:szCs w:val="22"/>
              </w:rPr>
            </w:pPr>
            <w:r w:rsidRPr="001A0EFB">
              <w:rPr>
                <w:sz w:val="22"/>
                <w:szCs w:val="22"/>
              </w:rPr>
              <w:t>1</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5B719A">
            <w:pPr>
              <w:jc w:val="center"/>
              <w:rPr>
                <w:sz w:val="22"/>
                <w:szCs w:val="22"/>
              </w:rPr>
            </w:pPr>
            <w:r w:rsidRPr="001A0EFB">
              <w:rPr>
                <w:sz w:val="22"/>
                <w:szCs w:val="22"/>
              </w:rPr>
              <w:t>2</w:t>
            </w:r>
          </w:p>
        </w:tc>
        <w:tc>
          <w:tcPr>
            <w:tcW w:w="8031" w:type="dxa"/>
            <w:tcBorders>
              <w:top w:val="nil"/>
              <w:left w:val="nil"/>
              <w:bottom w:val="single" w:sz="4" w:space="0" w:color="auto"/>
              <w:right w:val="single" w:sz="4" w:space="0" w:color="auto"/>
            </w:tcBorders>
            <w:shd w:val="clear" w:color="auto" w:fill="auto"/>
            <w:noWrap/>
            <w:vAlign w:val="center"/>
            <w:hideMark/>
          </w:tcPr>
          <w:p w:rsidR="00A17956" w:rsidRPr="001A0EFB" w:rsidRDefault="00A17956" w:rsidP="005B719A">
            <w:pPr>
              <w:jc w:val="center"/>
              <w:rPr>
                <w:rFonts w:ascii="Arial CYR" w:hAnsi="Arial CYR" w:cs="Arial CYR"/>
                <w:sz w:val="22"/>
                <w:szCs w:val="22"/>
              </w:rPr>
            </w:pPr>
            <w:r w:rsidRPr="001A0EFB">
              <w:rPr>
                <w:rFonts w:ascii="Arial CYR" w:hAnsi="Arial CYR" w:cs="Arial CYR"/>
                <w:sz w:val="22"/>
                <w:szCs w:val="22"/>
              </w:rPr>
              <w:t>3</w:t>
            </w:r>
          </w:p>
        </w:tc>
      </w:tr>
      <w:tr w:rsidR="00A17956" w:rsidRPr="005D7FF4" w:rsidTr="001A0EFB">
        <w:trPr>
          <w:trHeight w:val="588"/>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1</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09980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Расходы в рамках внепрограммных направлений деятельности, за исключением обособленных расходов, которым присваиваются уникальные коды</w:t>
            </w:r>
          </w:p>
        </w:tc>
      </w:tr>
      <w:tr w:rsidR="00A17956" w:rsidRPr="005D7FF4" w:rsidTr="001A0EFB">
        <w:trPr>
          <w:trHeight w:val="66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2</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09990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r>
      <w:tr w:rsidR="00A17956" w:rsidRPr="005D7FF4" w:rsidTr="001A0EFB">
        <w:trPr>
          <w:trHeight w:val="33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3</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10010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 xml:space="preserve">Обеспечение деятельности органов местного самоуправления, за исключением обособленных расходов, которым присваиваются уникальные коды </w:t>
            </w:r>
          </w:p>
        </w:tc>
      </w:tr>
      <w:tr w:rsidR="00A17956" w:rsidRPr="005D7FF4" w:rsidTr="00ED626F">
        <w:trPr>
          <w:trHeight w:val="221"/>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4</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10020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Глава муниципального образования</w:t>
            </w:r>
          </w:p>
        </w:tc>
      </w:tr>
      <w:tr w:rsidR="00A17956" w:rsidRPr="005D7FF4" w:rsidTr="00ED626F">
        <w:trPr>
          <w:trHeight w:val="252"/>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5</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10030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Проведение выборов и референдумов</w:t>
            </w:r>
          </w:p>
        </w:tc>
      </w:tr>
      <w:tr w:rsidR="00A17956" w:rsidRPr="005D7FF4" w:rsidTr="001A0EFB">
        <w:trPr>
          <w:trHeight w:val="33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6</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10040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Содержание муниципального имущества</w:t>
            </w:r>
          </w:p>
        </w:tc>
      </w:tr>
      <w:tr w:rsidR="00A17956" w:rsidRPr="005D7FF4" w:rsidTr="001A0EFB">
        <w:trPr>
          <w:trHeight w:val="33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7</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10050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Предупреждение и ликвидация последствий чрезвычайных ситуаций природного и техногенного характера, гражданская оборона</w:t>
            </w:r>
          </w:p>
        </w:tc>
      </w:tr>
      <w:tr w:rsidR="00A17956" w:rsidRPr="005D7FF4" w:rsidTr="00ED626F">
        <w:trPr>
          <w:trHeight w:val="243"/>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8</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10060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Текущий и капитальный ремонт муниципального жилищного фонда</w:t>
            </w:r>
          </w:p>
        </w:tc>
      </w:tr>
      <w:tr w:rsidR="00A17956" w:rsidRPr="005D7FF4" w:rsidTr="001A0EFB">
        <w:trPr>
          <w:trHeight w:val="204"/>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9</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10070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Уличное освещение</w:t>
            </w:r>
          </w:p>
        </w:tc>
      </w:tr>
      <w:tr w:rsidR="00A17956" w:rsidRPr="005D7FF4" w:rsidTr="00ED626F">
        <w:trPr>
          <w:trHeight w:val="223"/>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10</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10080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Благоустройство прочее</w:t>
            </w:r>
          </w:p>
        </w:tc>
      </w:tr>
      <w:tr w:rsidR="00A17956" w:rsidRPr="005D7FF4" w:rsidTr="001A0EFB">
        <w:trPr>
          <w:trHeight w:val="33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11</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10090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 xml:space="preserve">Возмещение недополученных доходов организации в связи с установлением цен на бытовые услуги, реализуемые населению, в величине, не обеспечивающей возмещение издержек </w:t>
            </w:r>
          </w:p>
        </w:tc>
      </w:tr>
      <w:tr w:rsidR="00A17956" w:rsidRPr="005D7FF4" w:rsidTr="001A0EFB">
        <w:trPr>
          <w:trHeight w:val="30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12</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10100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13</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10110</w:t>
            </w:r>
          </w:p>
        </w:tc>
        <w:tc>
          <w:tcPr>
            <w:tcW w:w="8031" w:type="dxa"/>
            <w:tcBorders>
              <w:top w:val="single" w:sz="4" w:space="0" w:color="auto"/>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Доплаты к пенсиям муниципальных служащих</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56" w:rsidRPr="001A0EFB" w:rsidRDefault="00A17956" w:rsidP="001A0EFB">
            <w:pPr>
              <w:jc w:val="center"/>
              <w:rPr>
                <w:sz w:val="22"/>
                <w:szCs w:val="22"/>
              </w:rPr>
            </w:pPr>
            <w:r w:rsidRPr="001A0EFB">
              <w:rPr>
                <w:sz w:val="22"/>
                <w:szCs w:val="22"/>
              </w:rPr>
              <w:t>14</w:t>
            </w:r>
          </w:p>
        </w:tc>
        <w:tc>
          <w:tcPr>
            <w:tcW w:w="1513" w:type="dxa"/>
            <w:tcBorders>
              <w:top w:val="single" w:sz="4" w:space="0" w:color="auto"/>
              <w:left w:val="nil"/>
              <w:bottom w:val="single" w:sz="4" w:space="0" w:color="auto"/>
              <w:right w:val="single" w:sz="4" w:space="0" w:color="auto"/>
            </w:tcBorders>
            <w:shd w:val="clear" w:color="auto" w:fill="auto"/>
            <w:vAlign w:val="center"/>
          </w:tcPr>
          <w:p w:rsidR="00A17956" w:rsidRPr="001A0EFB" w:rsidRDefault="00A17956" w:rsidP="001A0EFB">
            <w:pPr>
              <w:jc w:val="center"/>
              <w:rPr>
                <w:sz w:val="22"/>
                <w:szCs w:val="22"/>
              </w:rPr>
            </w:pPr>
            <w:r w:rsidRPr="001A0EFB">
              <w:rPr>
                <w:sz w:val="22"/>
                <w:szCs w:val="22"/>
              </w:rPr>
              <w:t>10120</w:t>
            </w:r>
          </w:p>
        </w:tc>
        <w:tc>
          <w:tcPr>
            <w:tcW w:w="8031" w:type="dxa"/>
            <w:tcBorders>
              <w:top w:val="single" w:sz="4" w:space="0" w:color="auto"/>
              <w:left w:val="nil"/>
              <w:bottom w:val="single" w:sz="4" w:space="0" w:color="auto"/>
              <w:right w:val="single" w:sz="4" w:space="0" w:color="auto"/>
            </w:tcBorders>
            <w:shd w:val="clear" w:color="auto" w:fill="auto"/>
            <w:vAlign w:val="bottom"/>
          </w:tcPr>
          <w:p w:rsidR="00A17956" w:rsidRPr="001A0EFB" w:rsidRDefault="00A17956" w:rsidP="005B719A">
            <w:pPr>
              <w:rPr>
                <w:sz w:val="22"/>
                <w:szCs w:val="22"/>
              </w:rPr>
            </w:pPr>
            <w:r w:rsidRPr="001A0EFB">
              <w:rPr>
                <w:sz w:val="22"/>
                <w:szCs w:val="22"/>
              </w:rPr>
              <w:t>Захоронение безродных граждан</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56" w:rsidRPr="001A0EFB" w:rsidRDefault="00A17956" w:rsidP="001A0EFB">
            <w:pPr>
              <w:jc w:val="center"/>
              <w:rPr>
                <w:sz w:val="22"/>
                <w:szCs w:val="22"/>
              </w:rPr>
            </w:pPr>
            <w:r w:rsidRPr="001A0EFB">
              <w:rPr>
                <w:sz w:val="22"/>
                <w:szCs w:val="22"/>
              </w:rPr>
              <w:t>15</w:t>
            </w:r>
          </w:p>
        </w:tc>
        <w:tc>
          <w:tcPr>
            <w:tcW w:w="1513" w:type="dxa"/>
            <w:tcBorders>
              <w:top w:val="single" w:sz="4" w:space="0" w:color="auto"/>
              <w:left w:val="nil"/>
              <w:bottom w:val="single" w:sz="4" w:space="0" w:color="auto"/>
              <w:right w:val="single" w:sz="4" w:space="0" w:color="auto"/>
            </w:tcBorders>
            <w:shd w:val="clear" w:color="auto" w:fill="auto"/>
            <w:vAlign w:val="center"/>
          </w:tcPr>
          <w:p w:rsidR="00A17956" w:rsidRPr="001A0EFB" w:rsidRDefault="00A17956" w:rsidP="001A0EFB">
            <w:pPr>
              <w:jc w:val="center"/>
              <w:rPr>
                <w:sz w:val="22"/>
                <w:szCs w:val="22"/>
              </w:rPr>
            </w:pPr>
            <w:r w:rsidRPr="001A0EFB">
              <w:rPr>
                <w:sz w:val="22"/>
                <w:szCs w:val="22"/>
              </w:rPr>
              <w:t>10130</w:t>
            </w:r>
          </w:p>
        </w:tc>
        <w:tc>
          <w:tcPr>
            <w:tcW w:w="8031" w:type="dxa"/>
            <w:tcBorders>
              <w:top w:val="single" w:sz="4" w:space="0" w:color="auto"/>
              <w:left w:val="nil"/>
              <w:bottom w:val="single" w:sz="4" w:space="0" w:color="auto"/>
              <w:right w:val="single" w:sz="4" w:space="0" w:color="auto"/>
            </w:tcBorders>
            <w:shd w:val="clear" w:color="auto" w:fill="auto"/>
            <w:vAlign w:val="bottom"/>
          </w:tcPr>
          <w:p w:rsidR="00A17956" w:rsidRPr="001A0EFB" w:rsidRDefault="00A17956" w:rsidP="005B719A">
            <w:pPr>
              <w:rPr>
                <w:sz w:val="22"/>
                <w:szCs w:val="22"/>
              </w:rPr>
            </w:pPr>
            <w:r w:rsidRPr="001A0EFB">
              <w:rPr>
                <w:sz w:val="22"/>
                <w:szCs w:val="22"/>
              </w:rPr>
              <w:t>Спортивные мероприятия</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56" w:rsidRPr="001A0EFB" w:rsidRDefault="00A17956" w:rsidP="001A0EFB">
            <w:pPr>
              <w:jc w:val="center"/>
              <w:rPr>
                <w:sz w:val="22"/>
                <w:szCs w:val="22"/>
              </w:rPr>
            </w:pPr>
            <w:r w:rsidRPr="001A0EFB">
              <w:rPr>
                <w:sz w:val="22"/>
                <w:szCs w:val="22"/>
              </w:rPr>
              <w:t>16</w:t>
            </w:r>
          </w:p>
        </w:tc>
        <w:tc>
          <w:tcPr>
            <w:tcW w:w="1513" w:type="dxa"/>
            <w:tcBorders>
              <w:top w:val="single" w:sz="4" w:space="0" w:color="auto"/>
              <w:left w:val="nil"/>
              <w:bottom w:val="single" w:sz="4" w:space="0" w:color="auto"/>
              <w:right w:val="single" w:sz="4" w:space="0" w:color="auto"/>
            </w:tcBorders>
            <w:shd w:val="clear" w:color="auto" w:fill="auto"/>
            <w:vAlign w:val="center"/>
          </w:tcPr>
          <w:p w:rsidR="00A17956" w:rsidRPr="001A0EFB" w:rsidRDefault="00A17956" w:rsidP="001A0EFB">
            <w:pPr>
              <w:jc w:val="center"/>
              <w:rPr>
                <w:sz w:val="22"/>
                <w:szCs w:val="22"/>
              </w:rPr>
            </w:pPr>
            <w:r w:rsidRPr="001A0EFB">
              <w:rPr>
                <w:sz w:val="22"/>
                <w:szCs w:val="22"/>
              </w:rPr>
              <w:t>10140</w:t>
            </w:r>
          </w:p>
        </w:tc>
        <w:tc>
          <w:tcPr>
            <w:tcW w:w="8031" w:type="dxa"/>
            <w:tcBorders>
              <w:top w:val="single" w:sz="4" w:space="0" w:color="auto"/>
              <w:left w:val="nil"/>
              <w:bottom w:val="single" w:sz="4" w:space="0" w:color="auto"/>
              <w:right w:val="single" w:sz="4" w:space="0" w:color="auto"/>
            </w:tcBorders>
            <w:shd w:val="clear" w:color="auto" w:fill="auto"/>
            <w:vAlign w:val="bottom"/>
          </w:tcPr>
          <w:p w:rsidR="00A17956" w:rsidRPr="001A0EFB" w:rsidRDefault="00A17956" w:rsidP="005B719A">
            <w:pPr>
              <w:rPr>
                <w:sz w:val="22"/>
                <w:szCs w:val="22"/>
              </w:rPr>
            </w:pPr>
            <w:r w:rsidRPr="001A0EFB">
              <w:rPr>
                <w:sz w:val="22"/>
                <w:szCs w:val="22"/>
              </w:rPr>
              <w:t>Приобретение коммунальной техники</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56" w:rsidRPr="001A0EFB" w:rsidRDefault="00A17956" w:rsidP="001A0EFB">
            <w:pPr>
              <w:jc w:val="center"/>
              <w:rPr>
                <w:sz w:val="22"/>
                <w:szCs w:val="22"/>
              </w:rPr>
            </w:pPr>
            <w:r w:rsidRPr="001A0EFB">
              <w:rPr>
                <w:sz w:val="22"/>
                <w:szCs w:val="22"/>
              </w:rPr>
              <w:t>17</w:t>
            </w:r>
          </w:p>
        </w:tc>
        <w:tc>
          <w:tcPr>
            <w:tcW w:w="1513" w:type="dxa"/>
            <w:tcBorders>
              <w:top w:val="single" w:sz="4" w:space="0" w:color="auto"/>
              <w:left w:val="nil"/>
              <w:bottom w:val="single" w:sz="4" w:space="0" w:color="auto"/>
              <w:right w:val="single" w:sz="4" w:space="0" w:color="auto"/>
            </w:tcBorders>
            <w:shd w:val="clear" w:color="auto" w:fill="auto"/>
            <w:vAlign w:val="center"/>
          </w:tcPr>
          <w:p w:rsidR="00A17956" w:rsidRPr="001A0EFB" w:rsidRDefault="00A17956" w:rsidP="001A0EFB">
            <w:pPr>
              <w:jc w:val="center"/>
              <w:rPr>
                <w:sz w:val="22"/>
                <w:szCs w:val="22"/>
              </w:rPr>
            </w:pPr>
            <w:r w:rsidRPr="001A0EFB">
              <w:rPr>
                <w:sz w:val="22"/>
                <w:szCs w:val="22"/>
              </w:rPr>
              <w:t>10150</w:t>
            </w:r>
          </w:p>
        </w:tc>
        <w:tc>
          <w:tcPr>
            <w:tcW w:w="8031" w:type="dxa"/>
            <w:tcBorders>
              <w:top w:val="single" w:sz="4" w:space="0" w:color="auto"/>
              <w:left w:val="nil"/>
              <w:bottom w:val="single" w:sz="4" w:space="0" w:color="auto"/>
              <w:right w:val="single" w:sz="4" w:space="0" w:color="auto"/>
            </w:tcBorders>
            <w:shd w:val="clear" w:color="auto" w:fill="auto"/>
            <w:vAlign w:val="bottom"/>
          </w:tcPr>
          <w:p w:rsidR="00A17956" w:rsidRPr="001A0EFB" w:rsidRDefault="00A17956" w:rsidP="005B719A">
            <w:pPr>
              <w:rPr>
                <w:sz w:val="22"/>
                <w:szCs w:val="22"/>
              </w:rPr>
            </w:pPr>
            <w:r w:rsidRPr="001A0EFB">
              <w:rPr>
                <w:sz w:val="22"/>
                <w:szCs w:val="22"/>
              </w:rPr>
              <w:t>Резервный фонд местной администрации</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56" w:rsidRPr="001A0EFB" w:rsidRDefault="00A17956" w:rsidP="001A0EFB">
            <w:pPr>
              <w:jc w:val="center"/>
              <w:rPr>
                <w:sz w:val="22"/>
                <w:szCs w:val="22"/>
              </w:rPr>
            </w:pPr>
            <w:r w:rsidRPr="001A0EFB">
              <w:rPr>
                <w:sz w:val="22"/>
                <w:szCs w:val="22"/>
              </w:rPr>
              <w:t>18</w:t>
            </w:r>
          </w:p>
        </w:tc>
        <w:tc>
          <w:tcPr>
            <w:tcW w:w="1513" w:type="dxa"/>
            <w:tcBorders>
              <w:top w:val="single" w:sz="4" w:space="0" w:color="auto"/>
              <w:left w:val="nil"/>
              <w:bottom w:val="single" w:sz="4" w:space="0" w:color="auto"/>
              <w:right w:val="single" w:sz="4" w:space="0" w:color="auto"/>
            </w:tcBorders>
            <w:shd w:val="clear" w:color="auto" w:fill="auto"/>
            <w:vAlign w:val="center"/>
          </w:tcPr>
          <w:p w:rsidR="00A17956" w:rsidRPr="001A0EFB" w:rsidRDefault="00A17956" w:rsidP="001A0EFB">
            <w:pPr>
              <w:jc w:val="center"/>
              <w:rPr>
                <w:sz w:val="22"/>
                <w:szCs w:val="22"/>
              </w:rPr>
            </w:pPr>
            <w:r w:rsidRPr="001A0EFB">
              <w:rPr>
                <w:sz w:val="22"/>
                <w:szCs w:val="22"/>
              </w:rPr>
              <w:t>10160</w:t>
            </w:r>
          </w:p>
        </w:tc>
        <w:tc>
          <w:tcPr>
            <w:tcW w:w="8031" w:type="dxa"/>
            <w:tcBorders>
              <w:top w:val="single" w:sz="4" w:space="0" w:color="auto"/>
              <w:left w:val="nil"/>
              <w:bottom w:val="single" w:sz="4" w:space="0" w:color="auto"/>
              <w:right w:val="single" w:sz="4" w:space="0" w:color="auto"/>
            </w:tcBorders>
            <w:shd w:val="clear" w:color="auto" w:fill="auto"/>
            <w:vAlign w:val="bottom"/>
          </w:tcPr>
          <w:p w:rsidR="00A17956" w:rsidRPr="001A0EFB" w:rsidRDefault="00A17956" w:rsidP="005B719A">
            <w:pPr>
              <w:rPr>
                <w:sz w:val="22"/>
                <w:szCs w:val="22"/>
              </w:rPr>
            </w:pPr>
            <w:r w:rsidRPr="001A0EFB">
              <w:rPr>
                <w:sz w:val="22"/>
                <w:szCs w:val="22"/>
              </w:rPr>
              <w:t xml:space="preserve">Резерв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а также с профилактикой и устранением последствий распространения </w:t>
            </w:r>
            <w:proofErr w:type="spellStart"/>
            <w:r w:rsidRPr="001A0EFB">
              <w:rPr>
                <w:sz w:val="22"/>
                <w:szCs w:val="22"/>
              </w:rPr>
              <w:t>короновирусной</w:t>
            </w:r>
            <w:proofErr w:type="spellEnd"/>
            <w:r w:rsidRPr="001A0EFB">
              <w:rPr>
                <w:sz w:val="22"/>
                <w:szCs w:val="22"/>
              </w:rPr>
              <w:t xml:space="preserve"> инфекции </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56" w:rsidRPr="001A0EFB" w:rsidRDefault="00A17956" w:rsidP="001A0EFB">
            <w:pPr>
              <w:jc w:val="center"/>
              <w:rPr>
                <w:sz w:val="22"/>
                <w:szCs w:val="22"/>
              </w:rPr>
            </w:pPr>
            <w:r w:rsidRPr="001A0EFB">
              <w:rPr>
                <w:sz w:val="22"/>
                <w:szCs w:val="22"/>
              </w:rPr>
              <w:t>19</w:t>
            </w:r>
          </w:p>
        </w:tc>
        <w:tc>
          <w:tcPr>
            <w:tcW w:w="1513" w:type="dxa"/>
            <w:tcBorders>
              <w:top w:val="single" w:sz="4" w:space="0" w:color="auto"/>
              <w:left w:val="nil"/>
              <w:bottom w:val="single" w:sz="4" w:space="0" w:color="auto"/>
              <w:right w:val="single" w:sz="4" w:space="0" w:color="auto"/>
            </w:tcBorders>
            <w:shd w:val="clear" w:color="auto" w:fill="auto"/>
            <w:vAlign w:val="center"/>
          </w:tcPr>
          <w:p w:rsidR="00A17956" w:rsidRPr="001A0EFB" w:rsidRDefault="00A17956" w:rsidP="001A0EFB">
            <w:pPr>
              <w:jc w:val="center"/>
              <w:rPr>
                <w:sz w:val="22"/>
                <w:szCs w:val="22"/>
              </w:rPr>
            </w:pPr>
            <w:r w:rsidRPr="001A0EFB">
              <w:rPr>
                <w:sz w:val="22"/>
                <w:szCs w:val="22"/>
              </w:rPr>
              <w:t>10170</w:t>
            </w:r>
          </w:p>
        </w:tc>
        <w:tc>
          <w:tcPr>
            <w:tcW w:w="8031" w:type="dxa"/>
            <w:tcBorders>
              <w:top w:val="single" w:sz="4" w:space="0" w:color="auto"/>
              <w:left w:val="nil"/>
              <w:bottom w:val="single" w:sz="4" w:space="0" w:color="auto"/>
              <w:right w:val="single" w:sz="4" w:space="0" w:color="auto"/>
            </w:tcBorders>
            <w:shd w:val="clear" w:color="auto" w:fill="auto"/>
            <w:vAlign w:val="bottom"/>
          </w:tcPr>
          <w:p w:rsidR="00A17956" w:rsidRPr="001A0EFB" w:rsidRDefault="00A17956" w:rsidP="005B719A">
            <w:pPr>
              <w:rPr>
                <w:sz w:val="22"/>
                <w:szCs w:val="22"/>
              </w:rPr>
            </w:pPr>
            <w:r w:rsidRPr="001A0EFB">
              <w:rPr>
                <w:sz w:val="22"/>
                <w:szCs w:val="22"/>
              </w:rPr>
              <w:t>Дотации на поддержку мер по обеспечению сбалансированности местного бюджета из краевого бюджета</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56" w:rsidRPr="001A0EFB" w:rsidRDefault="00A17956" w:rsidP="001A0EFB">
            <w:pPr>
              <w:jc w:val="center"/>
              <w:rPr>
                <w:sz w:val="22"/>
                <w:szCs w:val="22"/>
              </w:rPr>
            </w:pPr>
            <w:r w:rsidRPr="001A0EFB">
              <w:rPr>
                <w:sz w:val="22"/>
                <w:szCs w:val="22"/>
              </w:rPr>
              <w:t>21</w:t>
            </w:r>
          </w:p>
        </w:tc>
        <w:tc>
          <w:tcPr>
            <w:tcW w:w="1513" w:type="dxa"/>
            <w:tcBorders>
              <w:top w:val="single" w:sz="4" w:space="0" w:color="auto"/>
              <w:left w:val="nil"/>
              <w:bottom w:val="single" w:sz="4" w:space="0" w:color="auto"/>
              <w:right w:val="single" w:sz="4" w:space="0" w:color="auto"/>
            </w:tcBorders>
            <w:shd w:val="clear" w:color="auto" w:fill="auto"/>
            <w:vAlign w:val="center"/>
          </w:tcPr>
          <w:p w:rsidR="00A17956" w:rsidRPr="001A0EFB" w:rsidRDefault="00ED626F" w:rsidP="001A0EFB">
            <w:pPr>
              <w:jc w:val="center"/>
              <w:rPr>
                <w:sz w:val="22"/>
                <w:szCs w:val="22"/>
              </w:rPr>
            </w:pPr>
            <w:r>
              <w:rPr>
                <w:sz w:val="22"/>
                <w:szCs w:val="22"/>
              </w:rPr>
              <w:t>40430</w:t>
            </w:r>
          </w:p>
        </w:tc>
        <w:tc>
          <w:tcPr>
            <w:tcW w:w="8031" w:type="dxa"/>
            <w:tcBorders>
              <w:top w:val="single" w:sz="4" w:space="0" w:color="auto"/>
              <w:left w:val="nil"/>
              <w:bottom w:val="single" w:sz="4" w:space="0" w:color="auto"/>
              <w:right w:val="single" w:sz="4" w:space="0" w:color="auto"/>
            </w:tcBorders>
            <w:shd w:val="clear" w:color="auto" w:fill="auto"/>
            <w:vAlign w:val="bottom"/>
          </w:tcPr>
          <w:p w:rsidR="00A17956" w:rsidRPr="001A0EFB" w:rsidRDefault="00A17956" w:rsidP="005B719A">
            <w:pPr>
              <w:rPr>
                <w:sz w:val="22"/>
                <w:szCs w:val="22"/>
              </w:rPr>
            </w:pPr>
            <w:r w:rsidRPr="001A0EFB">
              <w:rPr>
                <w:sz w:val="22"/>
                <w:szCs w:val="22"/>
              </w:rPr>
              <w:t xml:space="preserve"> Реализация мероприятий соответствующей подпрограммы в рамках соответствующей государственной программы, за исключением обособленных расходов, которым присваиваются уникальные коды(край)</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56" w:rsidRPr="001A0EFB" w:rsidRDefault="00A17956" w:rsidP="001A0EFB">
            <w:pPr>
              <w:jc w:val="center"/>
              <w:rPr>
                <w:sz w:val="22"/>
                <w:szCs w:val="22"/>
              </w:rPr>
            </w:pPr>
            <w:r w:rsidRPr="001A0EFB">
              <w:rPr>
                <w:sz w:val="22"/>
                <w:szCs w:val="22"/>
              </w:rPr>
              <w:t>22</w:t>
            </w:r>
          </w:p>
        </w:tc>
        <w:tc>
          <w:tcPr>
            <w:tcW w:w="1513" w:type="dxa"/>
            <w:tcBorders>
              <w:top w:val="single" w:sz="4" w:space="0" w:color="auto"/>
              <w:left w:val="nil"/>
              <w:bottom w:val="single" w:sz="4" w:space="0" w:color="auto"/>
              <w:right w:val="single" w:sz="4" w:space="0" w:color="auto"/>
            </w:tcBorders>
            <w:shd w:val="clear" w:color="auto" w:fill="auto"/>
            <w:vAlign w:val="center"/>
          </w:tcPr>
          <w:p w:rsidR="00A17956" w:rsidRPr="001A0EFB" w:rsidRDefault="006655FA" w:rsidP="001A0EFB">
            <w:pPr>
              <w:jc w:val="center"/>
              <w:rPr>
                <w:sz w:val="22"/>
                <w:szCs w:val="22"/>
              </w:rPr>
            </w:pPr>
            <w:r w:rsidRPr="001A0EFB">
              <w:rPr>
                <w:sz w:val="22"/>
                <w:szCs w:val="22"/>
              </w:rPr>
              <w:t>Т0066</w:t>
            </w:r>
          </w:p>
        </w:tc>
        <w:tc>
          <w:tcPr>
            <w:tcW w:w="8031" w:type="dxa"/>
            <w:tcBorders>
              <w:top w:val="single" w:sz="4" w:space="0" w:color="auto"/>
              <w:left w:val="nil"/>
              <w:bottom w:val="single" w:sz="4" w:space="0" w:color="auto"/>
              <w:right w:val="single" w:sz="4" w:space="0" w:color="auto"/>
            </w:tcBorders>
            <w:shd w:val="clear" w:color="auto" w:fill="auto"/>
            <w:vAlign w:val="bottom"/>
          </w:tcPr>
          <w:p w:rsidR="00A17956" w:rsidRPr="001A0EFB" w:rsidRDefault="00A17956" w:rsidP="005B719A">
            <w:pPr>
              <w:rPr>
                <w:sz w:val="22"/>
                <w:szCs w:val="22"/>
              </w:rPr>
            </w:pPr>
            <w:r w:rsidRPr="001A0EFB">
              <w:rPr>
                <w:sz w:val="22"/>
                <w:szCs w:val="22"/>
              </w:rPr>
              <w:t xml:space="preserve"> Реализация мероприятий соответствующей подпрограммы в рамках соответствующей государственной программы, за исключением обособленных расходов, которым присваиваются уникальные коды(</w:t>
            </w:r>
            <w:proofErr w:type="spellStart"/>
            <w:r w:rsidRPr="001A0EFB">
              <w:rPr>
                <w:sz w:val="22"/>
                <w:szCs w:val="22"/>
              </w:rPr>
              <w:t>софинансирование</w:t>
            </w:r>
            <w:proofErr w:type="spellEnd"/>
            <w:r w:rsidRPr="001A0EFB">
              <w:rPr>
                <w:sz w:val="22"/>
                <w:szCs w:val="22"/>
              </w:rPr>
              <w:t xml:space="preserve"> за счет местного бюджета)</w:t>
            </w:r>
          </w:p>
        </w:tc>
      </w:tr>
      <w:tr w:rsidR="00ED626F"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26F" w:rsidRPr="001A0EFB" w:rsidRDefault="00ED626F" w:rsidP="001A0EFB">
            <w:pPr>
              <w:jc w:val="center"/>
              <w:rPr>
                <w:sz w:val="22"/>
                <w:szCs w:val="22"/>
              </w:rPr>
            </w:pPr>
            <w:r>
              <w:rPr>
                <w:sz w:val="22"/>
                <w:szCs w:val="22"/>
              </w:rPr>
              <w:t>23</w:t>
            </w:r>
          </w:p>
        </w:tc>
        <w:tc>
          <w:tcPr>
            <w:tcW w:w="1513" w:type="dxa"/>
            <w:tcBorders>
              <w:top w:val="single" w:sz="4" w:space="0" w:color="auto"/>
              <w:left w:val="nil"/>
              <w:bottom w:val="single" w:sz="4" w:space="0" w:color="auto"/>
              <w:right w:val="single" w:sz="4" w:space="0" w:color="auto"/>
            </w:tcBorders>
            <w:shd w:val="clear" w:color="auto" w:fill="auto"/>
            <w:vAlign w:val="center"/>
          </w:tcPr>
          <w:p w:rsidR="00ED626F" w:rsidRPr="00ED626F" w:rsidRDefault="00ED626F" w:rsidP="001A0EFB">
            <w:pPr>
              <w:jc w:val="center"/>
              <w:rPr>
                <w:sz w:val="22"/>
                <w:szCs w:val="22"/>
                <w:lang w:val="en-US"/>
              </w:rPr>
            </w:pPr>
            <w:r>
              <w:rPr>
                <w:sz w:val="22"/>
                <w:szCs w:val="22"/>
                <w:lang w:val="en-US"/>
              </w:rPr>
              <w:t>L4670</w:t>
            </w:r>
          </w:p>
        </w:tc>
        <w:tc>
          <w:tcPr>
            <w:tcW w:w="8031" w:type="dxa"/>
            <w:tcBorders>
              <w:top w:val="single" w:sz="4" w:space="0" w:color="auto"/>
              <w:left w:val="nil"/>
              <w:bottom w:val="single" w:sz="4" w:space="0" w:color="auto"/>
              <w:right w:val="single" w:sz="4" w:space="0" w:color="auto"/>
            </w:tcBorders>
            <w:shd w:val="clear" w:color="auto" w:fill="auto"/>
            <w:vAlign w:val="bottom"/>
          </w:tcPr>
          <w:p w:rsidR="00ED626F" w:rsidRDefault="00ED626F" w:rsidP="005B719A">
            <w:pPr>
              <w:rPr>
                <w:sz w:val="22"/>
                <w:szCs w:val="22"/>
              </w:rPr>
            </w:pPr>
            <w:r w:rsidRPr="001A0EFB">
              <w:rPr>
                <w:sz w:val="22"/>
                <w:szCs w:val="22"/>
              </w:rPr>
              <w:t>Реализация мероприятий соответствующей подпрограммы в рамках соответствующей государственной программы, за исключением обособленных расходов, которым присваиваются уникальные коды(край)</w:t>
            </w:r>
          </w:p>
          <w:p w:rsidR="00ED626F" w:rsidRPr="001A0EFB" w:rsidRDefault="00ED626F" w:rsidP="005B719A">
            <w:pPr>
              <w:rPr>
                <w:sz w:val="22"/>
                <w:szCs w:val="22"/>
              </w:rPr>
            </w:pPr>
          </w:p>
        </w:tc>
      </w:tr>
    </w:tbl>
    <w:p w:rsidR="00A17956" w:rsidRPr="0028708D" w:rsidRDefault="00A17956" w:rsidP="00ED626F">
      <w:pPr>
        <w:tabs>
          <w:tab w:val="left" w:pos="2880"/>
        </w:tabs>
        <w:jc w:val="both"/>
        <w:rPr>
          <w:sz w:val="28"/>
          <w:szCs w:val="28"/>
        </w:rPr>
      </w:pPr>
    </w:p>
    <w:sectPr w:rsidR="00A17956" w:rsidRPr="0028708D" w:rsidSect="00650DCE">
      <w:footnotePr>
        <w:pos w:val="beneathText"/>
      </w:footnotePr>
      <w:pgSz w:w="11905" w:h="16837"/>
      <w:pgMar w:top="540" w:right="848" w:bottom="142"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77C1A"/>
    <w:multiLevelType w:val="hybridMultilevel"/>
    <w:tmpl w:val="981E47BA"/>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24082A"/>
    <w:multiLevelType w:val="hybridMultilevel"/>
    <w:tmpl w:val="CD283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5B67AF"/>
    <w:multiLevelType w:val="hybridMultilevel"/>
    <w:tmpl w:val="03A4F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033167"/>
    <w:multiLevelType w:val="hybridMultilevel"/>
    <w:tmpl w:val="F3000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2335A8"/>
    <w:multiLevelType w:val="hybridMultilevel"/>
    <w:tmpl w:val="54E680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6E7F5874"/>
    <w:multiLevelType w:val="hybridMultilevel"/>
    <w:tmpl w:val="9BBC0E8E"/>
    <w:lvl w:ilvl="0" w:tplc="876A61B4">
      <w:start w:val="1"/>
      <w:numFmt w:val="decimal"/>
      <w:lvlText w:val="%1."/>
      <w:lvlJc w:val="left"/>
      <w:pPr>
        <w:ind w:left="1950" w:hanging="111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7EC764EB"/>
    <w:multiLevelType w:val="multilevel"/>
    <w:tmpl w:val="1E08603E"/>
    <w:lvl w:ilvl="0">
      <w:start w:val="1"/>
      <w:numFmt w:val="decimal"/>
      <w:lvlText w:val="%1."/>
      <w:lvlJc w:val="left"/>
      <w:pPr>
        <w:ind w:left="2310" w:hanging="360"/>
      </w:pPr>
      <w:rPr>
        <w:rFonts w:hint="default"/>
      </w:rPr>
    </w:lvl>
    <w:lvl w:ilvl="1">
      <w:start w:val="1"/>
      <w:numFmt w:val="decimal"/>
      <w:isLgl/>
      <w:lvlText w:val="%1.%2."/>
      <w:lvlJc w:val="left"/>
      <w:pPr>
        <w:ind w:left="3030" w:hanging="720"/>
      </w:pPr>
      <w:rPr>
        <w:rFonts w:hint="default"/>
      </w:rPr>
    </w:lvl>
    <w:lvl w:ilvl="2">
      <w:start w:val="1"/>
      <w:numFmt w:val="decimal"/>
      <w:isLgl/>
      <w:lvlText w:val="%1.%2.%3."/>
      <w:lvlJc w:val="left"/>
      <w:pPr>
        <w:ind w:left="3390" w:hanging="720"/>
      </w:pPr>
      <w:rPr>
        <w:rFonts w:hint="default"/>
      </w:rPr>
    </w:lvl>
    <w:lvl w:ilvl="3">
      <w:start w:val="1"/>
      <w:numFmt w:val="decimal"/>
      <w:isLgl/>
      <w:lvlText w:val="%1.%2.%3.%4."/>
      <w:lvlJc w:val="left"/>
      <w:pPr>
        <w:ind w:left="4110" w:hanging="1080"/>
      </w:pPr>
      <w:rPr>
        <w:rFonts w:hint="default"/>
      </w:rPr>
    </w:lvl>
    <w:lvl w:ilvl="4">
      <w:start w:val="1"/>
      <w:numFmt w:val="decimal"/>
      <w:isLgl/>
      <w:lvlText w:val="%1.%2.%3.%4.%5."/>
      <w:lvlJc w:val="left"/>
      <w:pPr>
        <w:ind w:left="4470" w:hanging="1080"/>
      </w:pPr>
      <w:rPr>
        <w:rFonts w:hint="default"/>
      </w:rPr>
    </w:lvl>
    <w:lvl w:ilvl="5">
      <w:start w:val="1"/>
      <w:numFmt w:val="decimal"/>
      <w:isLgl/>
      <w:lvlText w:val="%1.%2.%3.%4.%5.%6."/>
      <w:lvlJc w:val="left"/>
      <w:pPr>
        <w:ind w:left="5190" w:hanging="1440"/>
      </w:pPr>
      <w:rPr>
        <w:rFonts w:hint="default"/>
      </w:rPr>
    </w:lvl>
    <w:lvl w:ilvl="6">
      <w:start w:val="1"/>
      <w:numFmt w:val="decimal"/>
      <w:isLgl/>
      <w:lvlText w:val="%1.%2.%3.%4.%5.%6.%7."/>
      <w:lvlJc w:val="left"/>
      <w:pPr>
        <w:ind w:left="5910" w:hanging="1800"/>
      </w:pPr>
      <w:rPr>
        <w:rFonts w:hint="default"/>
      </w:rPr>
    </w:lvl>
    <w:lvl w:ilvl="7">
      <w:start w:val="1"/>
      <w:numFmt w:val="decimal"/>
      <w:isLgl/>
      <w:lvlText w:val="%1.%2.%3.%4.%5.%6.%7.%8."/>
      <w:lvlJc w:val="left"/>
      <w:pPr>
        <w:ind w:left="6270" w:hanging="1800"/>
      </w:pPr>
      <w:rPr>
        <w:rFonts w:hint="default"/>
      </w:rPr>
    </w:lvl>
    <w:lvl w:ilvl="8">
      <w:start w:val="1"/>
      <w:numFmt w:val="decimal"/>
      <w:isLgl/>
      <w:lvlText w:val="%1.%2.%3.%4.%5.%6.%7.%8.%9."/>
      <w:lvlJc w:val="left"/>
      <w:pPr>
        <w:ind w:left="6990" w:hanging="2160"/>
      </w:pPr>
      <w:rPr>
        <w:rFonts w:hint="default"/>
      </w:r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Pr>
  <w:compat>
    <w:compatSetting w:name="compatibilityMode" w:uri="http://schemas.microsoft.com/office/word" w:val="12"/>
  </w:compat>
  <w:rsids>
    <w:rsidRoot w:val="0026083B"/>
    <w:rsid w:val="0000507E"/>
    <w:rsid w:val="00033D1B"/>
    <w:rsid w:val="00051015"/>
    <w:rsid w:val="00060F15"/>
    <w:rsid w:val="00080D55"/>
    <w:rsid w:val="000B03A7"/>
    <w:rsid w:val="000D32B4"/>
    <w:rsid w:val="00111348"/>
    <w:rsid w:val="00121944"/>
    <w:rsid w:val="00175BBD"/>
    <w:rsid w:val="001A0EFB"/>
    <w:rsid w:val="0026083B"/>
    <w:rsid w:val="00262394"/>
    <w:rsid w:val="0028708D"/>
    <w:rsid w:val="00293868"/>
    <w:rsid w:val="002A21BF"/>
    <w:rsid w:val="00300AF1"/>
    <w:rsid w:val="00385763"/>
    <w:rsid w:val="003A1608"/>
    <w:rsid w:val="00401DC0"/>
    <w:rsid w:val="00517D09"/>
    <w:rsid w:val="005267A2"/>
    <w:rsid w:val="005351A8"/>
    <w:rsid w:val="00547FAB"/>
    <w:rsid w:val="005774BE"/>
    <w:rsid w:val="005A2295"/>
    <w:rsid w:val="005E7F92"/>
    <w:rsid w:val="00650DCE"/>
    <w:rsid w:val="00661B06"/>
    <w:rsid w:val="006655FA"/>
    <w:rsid w:val="006833B7"/>
    <w:rsid w:val="006A3EBC"/>
    <w:rsid w:val="00701625"/>
    <w:rsid w:val="00707630"/>
    <w:rsid w:val="0077620C"/>
    <w:rsid w:val="007A6A28"/>
    <w:rsid w:val="007C733C"/>
    <w:rsid w:val="00807D96"/>
    <w:rsid w:val="00834133"/>
    <w:rsid w:val="008612E9"/>
    <w:rsid w:val="008C7FB7"/>
    <w:rsid w:val="008E2630"/>
    <w:rsid w:val="009363E6"/>
    <w:rsid w:val="00982C5A"/>
    <w:rsid w:val="009A6CFC"/>
    <w:rsid w:val="009B2D54"/>
    <w:rsid w:val="00A157DD"/>
    <w:rsid w:val="00A17956"/>
    <w:rsid w:val="00A4123F"/>
    <w:rsid w:val="00AB4FF8"/>
    <w:rsid w:val="00AC030E"/>
    <w:rsid w:val="00AD7D20"/>
    <w:rsid w:val="00AE3218"/>
    <w:rsid w:val="00B2017F"/>
    <w:rsid w:val="00B3002F"/>
    <w:rsid w:val="00B33B6D"/>
    <w:rsid w:val="00B56403"/>
    <w:rsid w:val="00B63703"/>
    <w:rsid w:val="00B72A0D"/>
    <w:rsid w:val="00B95631"/>
    <w:rsid w:val="00B9739D"/>
    <w:rsid w:val="00BE63CA"/>
    <w:rsid w:val="00BE695B"/>
    <w:rsid w:val="00C20131"/>
    <w:rsid w:val="00C75D79"/>
    <w:rsid w:val="00C96DB7"/>
    <w:rsid w:val="00C97344"/>
    <w:rsid w:val="00CF474E"/>
    <w:rsid w:val="00D04FDF"/>
    <w:rsid w:val="00D63D8C"/>
    <w:rsid w:val="00D64864"/>
    <w:rsid w:val="00D9090F"/>
    <w:rsid w:val="00DA19FE"/>
    <w:rsid w:val="00DC071E"/>
    <w:rsid w:val="00DE6E4D"/>
    <w:rsid w:val="00E15442"/>
    <w:rsid w:val="00E16D97"/>
    <w:rsid w:val="00E53149"/>
    <w:rsid w:val="00EC0EEC"/>
    <w:rsid w:val="00ED626F"/>
    <w:rsid w:val="00F07E6A"/>
    <w:rsid w:val="00F11953"/>
    <w:rsid w:val="00F163AF"/>
    <w:rsid w:val="00F22794"/>
    <w:rsid w:val="00F4354B"/>
    <w:rsid w:val="00F47C7F"/>
    <w:rsid w:val="00F8032D"/>
    <w:rsid w:val="00FD45AC"/>
    <w:rsid w:val="00FF2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3B"/>
    <w:pPr>
      <w:widowControl w:val="0"/>
      <w:suppressAutoHyphens/>
    </w:pPr>
    <w:rPr>
      <w:rFonts w:eastAsia="Lucida Sans Unicode"/>
      <w:color w:val="000000"/>
      <w:sz w:val="24"/>
      <w:szCs w:val="24"/>
      <w:lang w:eastAsia="ar-SA"/>
    </w:rPr>
  </w:style>
  <w:style w:type="paragraph" w:styleId="1">
    <w:name w:val="heading 1"/>
    <w:basedOn w:val="a"/>
    <w:next w:val="a"/>
    <w:link w:val="10"/>
    <w:uiPriority w:val="99"/>
    <w:qFormat/>
    <w:rsid w:val="00AB4FF8"/>
    <w:pPr>
      <w:widowControl/>
      <w:suppressAutoHyphens w:val="0"/>
      <w:autoSpaceDE w:val="0"/>
      <w:autoSpaceDN w:val="0"/>
      <w:adjustRightInd w:val="0"/>
      <w:spacing w:before="108" w:after="108"/>
      <w:jc w:val="center"/>
      <w:outlineLvl w:val="0"/>
    </w:pPr>
    <w:rPr>
      <w:rFonts w:ascii="Arial" w:eastAsia="Times New Roman" w:hAnsi="Arial" w:cs="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26083B"/>
    <w:pPr>
      <w:suppressLineNumbers/>
    </w:pPr>
  </w:style>
  <w:style w:type="paragraph" w:styleId="a4">
    <w:name w:val="Balloon Text"/>
    <w:basedOn w:val="a"/>
    <w:link w:val="a5"/>
    <w:rsid w:val="006833B7"/>
    <w:rPr>
      <w:rFonts w:ascii="Tahoma" w:hAnsi="Tahoma" w:cs="Tahoma"/>
      <w:sz w:val="16"/>
      <w:szCs w:val="16"/>
    </w:rPr>
  </w:style>
  <w:style w:type="character" w:customStyle="1" w:styleId="a5">
    <w:name w:val="Текст выноски Знак"/>
    <w:basedOn w:val="a0"/>
    <w:link w:val="a4"/>
    <w:rsid w:val="006833B7"/>
    <w:rPr>
      <w:rFonts w:ascii="Tahoma" w:eastAsia="Lucida Sans Unicode" w:hAnsi="Tahoma" w:cs="Tahoma"/>
      <w:color w:val="000000"/>
      <w:sz w:val="16"/>
      <w:szCs w:val="16"/>
      <w:lang w:eastAsia="ar-SA"/>
    </w:rPr>
  </w:style>
  <w:style w:type="character" w:customStyle="1" w:styleId="10">
    <w:name w:val="Заголовок 1 Знак"/>
    <w:basedOn w:val="a0"/>
    <w:link w:val="1"/>
    <w:uiPriority w:val="9"/>
    <w:rsid w:val="00AB4FF8"/>
    <w:rPr>
      <w:rFonts w:ascii="Arial" w:hAnsi="Arial" w:cs="Arial"/>
      <w:b/>
      <w:bCs/>
      <w:color w:val="000080"/>
      <w:sz w:val="24"/>
      <w:szCs w:val="24"/>
    </w:rPr>
  </w:style>
  <w:style w:type="character" w:customStyle="1" w:styleId="a6">
    <w:name w:val="Гипертекстовая ссылка"/>
    <w:basedOn w:val="a0"/>
    <w:uiPriority w:val="99"/>
    <w:rsid w:val="00AB4FF8"/>
    <w:rPr>
      <w:color w:val="008000"/>
    </w:rPr>
  </w:style>
  <w:style w:type="character" w:styleId="a7">
    <w:name w:val="Hyperlink"/>
    <w:basedOn w:val="a0"/>
    <w:rsid w:val="00FF2790"/>
    <w:rPr>
      <w:color w:val="0000FF"/>
      <w:u w:val="single"/>
    </w:rPr>
  </w:style>
  <w:style w:type="paragraph" w:customStyle="1" w:styleId="ConsPlusTitle">
    <w:name w:val="ConsPlusTitle"/>
    <w:uiPriority w:val="99"/>
    <w:rsid w:val="00401DC0"/>
    <w:pPr>
      <w:autoSpaceDE w:val="0"/>
      <w:autoSpaceDN w:val="0"/>
      <w:adjustRightInd w:val="0"/>
    </w:pPr>
    <w:rPr>
      <w:b/>
      <w:bCs/>
      <w:sz w:val="24"/>
      <w:szCs w:val="24"/>
    </w:rPr>
  </w:style>
  <w:style w:type="paragraph" w:styleId="a8">
    <w:name w:val="List Paragraph"/>
    <w:basedOn w:val="a"/>
    <w:uiPriority w:val="34"/>
    <w:qFormat/>
    <w:rsid w:val="00300AF1"/>
    <w:pPr>
      <w:ind w:left="720"/>
      <w:contextualSpacing/>
    </w:pPr>
  </w:style>
  <w:style w:type="table" w:styleId="a9">
    <w:name w:val="Table Grid"/>
    <w:basedOn w:val="a1"/>
    <w:rsid w:val="00300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6655FA"/>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1303</Words>
  <Characters>9546</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Даль</Company>
  <LinksUpToDate>false</LinksUpToDate>
  <CharactersWithSpaces>10828</CharactersWithSpaces>
  <SharedDoc>false</SharedDoc>
  <HLinks>
    <vt:vector size="6" baseType="variant">
      <vt:variant>
        <vt:i4>5242991</vt:i4>
      </vt:variant>
      <vt:variant>
        <vt:i4>0</vt:i4>
      </vt:variant>
      <vt:variant>
        <vt:i4>0</vt:i4>
      </vt:variant>
      <vt:variant>
        <vt:i4>5</vt:i4>
      </vt:variant>
      <vt:variant>
        <vt:lpwstr>mailto:admkaraga@mail.ru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Леон</dc:creator>
  <cp:lastModifiedBy>Наталья</cp:lastModifiedBy>
  <cp:revision>25</cp:revision>
  <cp:lastPrinted>2023-12-18T00:07:00Z</cp:lastPrinted>
  <dcterms:created xsi:type="dcterms:W3CDTF">2018-09-13T00:45:00Z</dcterms:created>
  <dcterms:modified xsi:type="dcterms:W3CDTF">2023-12-18T00:10:00Z</dcterms:modified>
</cp:coreProperties>
</file>