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41" w:rsidRPr="0032544E" w:rsidRDefault="00732F41" w:rsidP="00732F4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32F41" w:rsidRPr="0032544E" w:rsidRDefault="00732F41" w:rsidP="00732F4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732F41" w:rsidRPr="0032544E" w:rsidRDefault="00732F41" w:rsidP="00732F4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2F41" w:rsidRPr="0032544E" w:rsidRDefault="00732F41" w:rsidP="00732F4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2F41" w:rsidRPr="0032544E" w:rsidRDefault="00732F41" w:rsidP="00732F4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54F40D" wp14:editId="7C2381DE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94BE11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muVwIAAGoEAAAOAAAAZHJzL2Uyb0RvYy54bWysVEGO0zAU3SNxByv7TpLSdmaiaUeoadkM&#10;UGmGA7i201jj2JbtNq0QErBG6hG4AguQRhrgDOmN+HbTwsAGIbJwvu3vl//fe87F5boSaMWM5UoO&#10;o/QkiRCTRFEuF8Po1c20cxYh67CkWCjJhtGG2ehy9PjRRa0z1lWlEpQZBCDSZrUeRqVzOotjS0pW&#10;YXuiNJOwWShTYQdTs4ipwTWgVyLuJskgrpWh2ijCrIXVfL8ZjQJ+UTDiXhaFZQ6JYQS1uTCaMM79&#10;GI8ucLYwWJectGXgf6iiwlzCR49QOXYYLQ3/A6rixCirCndCVBWrouCEhR6gmzT5rZvrEmsWegFy&#10;rD7SZP8fLHmxmhnEKWgXIYkrkKj5uHu72zZfm0+7Ldq9a743X5rPzV3zrbnbvYf4fvcBYr/Z3LfL&#10;W5R6JmttMwAcy5nxXJC1vNZXitxaJNW4xHLBQkc3Gw2fCSfiB0f8xGqoZ14/VxRy8NKpQOu6MJWH&#10;BMLQOqi3OarH1g4RWOz3B91BAiKTw16Ms8NBbax7xlSFfDCMBJeeWJzh1ZV1UDqkHlL8slRTLkQw&#10;h5CoBvDTtO+hKw1UOTDL7U3ZSm6V4NSn+4PWLOZjYdAKe8OFxzMD8A/SjFpKGuBLhumkjR3mYh9D&#10;vpAeD5qDAtto76jX58n55Gxy1uv0uoNJp5fkeefpdNzrDKbpaT9/ko/HefrGd5f2spJTyqSv7uDu&#10;tPd37mnv2d6XR38fiYkfoocWodjDOxQd1PWC7q0xV3QzM54NLzQYOiS3l8/fmF/nIevnL2L0Aw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wkOa5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732F41" w:rsidRPr="0032544E" w:rsidRDefault="00732F41" w:rsidP="00D9059D">
      <w:pPr>
        <w:tabs>
          <w:tab w:val="left" w:pos="28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32F41" w:rsidRPr="0032544E" w:rsidRDefault="00732F41" w:rsidP="00D9059D">
      <w:pPr>
        <w:tabs>
          <w:tab w:val="left" w:pos="28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480"/>
        <w:gridCol w:w="700"/>
        <w:gridCol w:w="1092"/>
        <w:gridCol w:w="895"/>
        <w:gridCol w:w="897"/>
        <w:gridCol w:w="3096"/>
        <w:gridCol w:w="2021"/>
      </w:tblGrid>
      <w:tr w:rsidR="00732F41" w:rsidRPr="0032544E" w:rsidTr="00B60215">
        <w:trPr>
          <w:trHeight w:val="299"/>
        </w:trPr>
        <w:tc>
          <w:tcPr>
            <w:tcW w:w="480" w:type="dxa"/>
            <w:shd w:val="clear" w:color="auto" w:fill="auto"/>
          </w:tcPr>
          <w:p w:rsidR="00732F41" w:rsidRPr="0032544E" w:rsidRDefault="00732F41" w:rsidP="00D9059D">
            <w:pPr>
              <w:tabs>
                <w:tab w:val="left" w:pos="28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700" w:type="dxa"/>
            <w:shd w:val="clear" w:color="auto" w:fill="auto"/>
          </w:tcPr>
          <w:p w:rsidR="00732F41" w:rsidRPr="0032544E" w:rsidRDefault="00732F41" w:rsidP="00D9059D">
            <w:pPr>
              <w:tabs>
                <w:tab w:val="left" w:pos="28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9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32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92" w:type="dxa"/>
            <w:shd w:val="clear" w:color="auto" w:fill="auto"/>
          </w:tcPr>
          <w:p w:rsidR="00732F41" w:rsidRPr="0032544E" w:rsidRDefault="00732F41" w:rsidP="00D9059D">
            <w:pPr>
              <w:tabs>
                <w:tab w:val="left" w:pos="28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</w:t>
            </w:r>
            <w:r w:rsidRPr="0032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895" w:type="dxa"/>
            <w:shd w:val="clear" w:color="auto" w:fill="auto"/>
          </w:tcPr>
          <w:p w:rsidR="00732F41" w:rsidRPr="0032544E" w:rsidRDefault="00732F41" w:rsidP="00D9059D">
            <w:pPr>
              <w:tabs>
                <w:tab w:val="left" w:pos="28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3993" w:type="dxa"/>
            <w:gridSpan w:val="2"/>
            <w:shd w:val="clear" w:color="auto" w:fill="auto"/>
          </w:tcPr>
          <w:p w:rsidR="00732F41" w:rsidRPr="0032544E" w:rsidRDefault="00732F41" w:rsidP="00D9059D">
            <w:pPr>
              <w:tabs>
                <w:tab w:val="left" w:pos="28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732F41" w:rsidRPr="0032544E" w:rsidRDefault="00732F41" w:rsidP="00D9059D">
            <w:pPr>
              <w:tabs>
                <w:tab w:val="left" w:pos="2880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D90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732F41" w:rsidRPr="0032544E" w:rsidTr="00B60215">
        <w:trPr>
          <w:trHeight w:val="332"/>
        </w:trPr>
        <w:tc>
          <w:tcPr>
            <w:tcW w:w="4064" w:type="dxa"/>
            <w:gridSpan w:val="5"/>
            <w:shd w:val="clear" w:color="auto" w:fill="auto"/>
          </w:tcPr>
          <w:p w:rsidR="00732F41" w:rsidRDefault="00732F41" w:rsidP="00D9059D">
            <w:pPr>
              <w:tabs>
                <w:tab w:val="left" w:pos="28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32F41" w:rsidRPr="0032544E" w:rsidRDefault="00732F41" w:rsidP="00D9059D">
            <w:pPr>
              <w:tabs>
                <w:tab w:val="left" w:pos="288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17" w:type="dxa"/>
            <w:gridSpan w:val="2"/>
            <w:shd w:val="clear" w:color="auto" w:fill="auto"/>
          </w:tcPr>
          <w:p w:rsidR="00732F41" w:rsidRPr="0032544E" w:rsidRDefault="00732F41" w:rsidP="00D9059D">
            <w:pPr>
              <w:tabs>
                <w:tab w:val="left" w:pos="2880"/>
              </w:tabs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32F41" w:rsidRDefault="00732F41" w:rsidP="00D90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62B6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</w:p>
    <w:p w:rsidR="00732F41" w:rsidRDefault="00732F41" w:rsidP="00D90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F41">
        <w:rPr>
          <w:rFonts w:ascii="Times New Roman" w:hAnsi="Times New Roman" w:cs="Times New Roman"/>
          <w:sz w:val="24"/>
          <w:szCs w:val="24"/>
        </w:rPr>
        <w:t xml:space="preserve">санкционирования расходов </w:t>
      </w:r>
    </w:p>
    <w:p w:rsidR="00732F41" w:rsidRDefault="00732F41" w:rsidP="00D90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F41">
        <w:rPr>
          <w:rFonts w:ascii="Times New Roman" w:hAnsi="Times New Roman" w:cs="Times New Roman"/>
          <w:sz w:val="24"/>
          <w:szCs w:val="24"/>
        </w:rPr>
        <w:t xml:space="preserve">муниципальных бюджетных </w:t>
      </w:r>
    </w:p>
    <w:p w:rsidR="00732F41" w:rsidRDefault="00732F41" w:rsidP="00D90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F41">
        <w:rPr>
          <w:rFonts w:ascii="Times New Roman" w:hAnsi="Times New Roman" w:cs="Times New Roman"/>
          <w:sz w:val="24"/>
          <w:szCs w:val="24"/>
        </w:rPr>
        <w:t xml:space="preserve">учреждений, источником финансового </w:t>
      </w:r>
    </w:p>
    <w:p w:rsidR="00732F41" w:rsidRDefault="00732F41" w:rsidP="00D90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F41">
        <w:rPr>
          <w:rFonts w:ascii="Times New Roman" w:hAnsi="Times New Roman" w:cs="Times New Roman"/>
          <w:sz w:val="24"/>
          <w:szCs w:val="24"/>
        </w:rPr>
        <w:t>обеспечения которых являются</w:t>
      </w:r>
    </w:p>
    <w:p w:rsidR="00732F41" w:rsidRDefault="00732F41" w:rsidP="00D90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F41">
        <w:rPr>
          <w:rFonts w:ascii="Times New Roman" w:hAnsi="Times New Roman" w:cs="Times New Roman"/>
          <w:sz w:val="24"/>
          <w:szCs w:val="24"/>
        </w:rPr>
        <w:t xml:space="preserve"> субсидии, полученные в соответствии</w:t>
      </w:r>
    </w:p>
    <w:p w:rsidR="00732F41" w:rsidRDefault="00732F41" w:rsidP="00D90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F41">
        <w:rPr>
          <w:rFonts w:ascii="Times New Roman" w:hAnsi="Times New Roman" w:cs="Times New Roman"/>
          <w:sz w:val="24"/>
          <w:szCs w:val="24"/>
        </w:rPr>
        <w:t xml:space="preserve"> с абзацем вторым пункта 1 статьи 78.1</w:t>
      </w:r>
    </w:p>
    <w:p w:rsidR="00732F41" w:rsidRDefault="00732F41" w:rsidP="00D90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F41">
        <w:rPr>
          <w:rFonts w:ascii="Times New Roman" w:hAnsi="Times New Roman" w:cs="Times New Roman"/>
          <w:sz w:val="24"/>
          <w:szCs w:val="24"/>
        </w:rPr>
        <w:t xml:space="preserve"> и пунктом 1 статьи 78.2 Бюджетного </w:t>
      </w:r>
    </w:p>
    <w:p w:rsidR="00732F41" w:rsidRPr="00732F41" w:rsidRDefault="00732F41" w:rsidP="00D905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F41">
        <w:rPr>
          <w:rFonts w:ascii="Times New Roman" w:hAnsi="Times New Roman" w:cs="Times New Roman"/>
          <w:sz w:val="24"/>
          <w:szCs w:val="24"/>
        </w:rPr>
        <w:t>кодекса Российской Федерации</w:t>
      </w:r>
    </w:p>
    <w:p w:rsidR="00732F41" w:rsidRPr="00732F41" w:rsidRDefault="00732F41" w:rsidP="00D90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F41" w:rsidRDefault="00732F41" w:rsidP="00D9059D">
      <w:pPr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2F41" w:rsidRDefault="00732F41" w:rsidP="00D90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41">
        <w:rPr>
          <w:rFonts w:ascii="Times New Roman" w:hAnsi="Times New Roman" w:cs="Times New Roman"/>
          <w:sz w:val="24"/>
          <w:szCs w:val="24"/>
        </w:rPr>
        <w:t>В соответствии с абзацем вторым пункта 1 статьи 78.1 и пунктом 1 статьи 78.2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32F41" w:rsidRDefault="00732F41" w:rsidP="00D905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32F41" w:rsidRDefault="00732F41" w:rsidP="00D9059D">
      <w:pPr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32F41" w:rsidRPr="00732F41" w:rsidRDefault="00732F41" w:rsidP="00D9059D">
      <w:pPr>
        <w:pStyle w:val="a3"/>
        <w:numPr>
          <w:ilvl w:val="0"/>
          <w:numId w:val="2"/>
        </w:numPr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F41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 xml:space="preserve">Утвердить </w:t>
      </w:r>
      <w:r w:rsidRPr="00732F41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F41">
        <w:rPr>
          <w:rFonts w:ascii="Times New Roman" w:hAnsi="Times New Roman" w:cs="Times New Roman"/>
          <w:sz w:val="24"/>
          <w:szCs w:val="24"/>
        </w:rPr>
        <w:t>санкционирования расходов муниципальных бюджетных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</w:t>
      </w:r>
    </w:p>
    <w:p w:rsidR="00732F41" w:rsidRPr="00732F41" w:rsidRDefault="00732F41" w:rsidP="00D9059D">
      <w:pPr>
        <w:widowControl w:val="0"/>
        <w:numPr>
          <w:ilvl w:val="0"/>
          <w:numId w:val="2"/>
        </w:numPr>
        <w:suppressAutoHyphens/>
        <w:spacing w:after="0" w:line="276" w:lineRule="auto"/>
        <w:ind w:right="-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</w:pPr>
      <w:r w:rsidRPr="00732F41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Настоящее постановление вступает в силу после дня его официального опубликования.</w:t>
      </w:r>
    </w:p>
    <w:p w:rsidR="00732F41" w:rsidRPr="00732F41" w:rsidRDefault="00732F41" w:rsidP="00D9059D">
      <w:pPr>
        <w:widowControl w:val="0"/>
        <w:suppressAutoHyphens/>
        <w:spacing w:after="0" w:line="276" w:lineRule="auto"/>
        <w:ind w:left="720" w:right="-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</w:pPr>
    </w:p>
    <w:p w:rsidR="00732F41" w:rsidRPr="00732F41" w:rsidRDefault="00732F41" w:rsidP="00D9059D">
      <w:pPr>
        <w:widowControl w:val="0"/>
        <w:numPr>
          <w:ilvl w:val="0"/>
          <w:numId w:val="2"/>
        </w:numPr>
        <w:suppressAutoHyphens/>
        <w:spacing w:after="0" w:line="276" w:lineRule="auto"/>
        <w:ind w:right="-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</w:pPr>
      <w:r w:rsidRPr="00732F41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Опубликовать (обнародовать) настоящее Постановление в соответствии с Уставом сельского поселения «село Карага»</w:t>
      </w:r>
    </w:p>
    <w:p w:rsidR="00732F41" w:rsidRDefault="00732F41" w:rsidP="00D9059D">
      <w:pPr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2F41" w:rsidRDefault="00732F41" w:rsidP="00D9059D">
      <w:pPr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2F41" w:rsidRDefault="00732F41" w:rsidP="00D9059D">
      <w:pPr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2F41" w:rsidRPr="00732F41" w:rsidRDefault="00732F41" w:rsidP="00D9059D">
      <w:pPr>
        <w:widowControl w:val="0"/>
        <w:suppressAutoHyphens/>
        <w:spacing w:after="0" w:line="276" w:lineRule="auto"/>
        <w:ind w:firstLine="284"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</w:pPr>
      <w:r w:rsidRPr="00732F41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Глава сельского поселения</w:t>
      </w:r>
    </w:p>
    <w:p w:rsidR="00732F41" w:rsidRPr="00732F41" w:rsidRDefault="00732F41" w:rsidP="00D9059D">
      <w:pPr>
        <w:widowControl w:val="0"/>
        <w:suppressAutoHyphens/>
        <w:spacing w:after="0" w:line="276" w:lineRule="auto"/>
        <w:ind w:firstLine="284"/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</w:pPr>
      <w:r w:rsidRPr="00732F41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«село Карага»</w:t>
      </w:r>
      <w:r w:rsidRPr="00732F41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ab/>
      </w:r>
      <w:r w:rsidRPr="00732F41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ab/>
      </w:r>
      <w:r w:rsidRPr="00732F41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ab/>
      </w:r>
      <w:r w:rsidRPr="00732F41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ab/>
      </w:r>
      <w:r w:rsidRPr="00732F41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ab/>
      </w:r>
      <w:r w:rsidRPr="00732F41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ab/>
      </w:r>
      <w:r w:rsidRPr="00732F41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ab/>
      </w:r>
      <w:r w:rsidRPr="00732F41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ab/>
        <w:t xml:space="preserve">Н.В. </w:t>
      </w:r>
      <w:proofErr w:type="spellStart"/>
      <w:r w:rsidRPr="00732F41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Шафранская</w:t>
      </w:r>
      <w:proofErr w:type="spellEnd"/>
    </w:p>
    <w:p w:rsidR="00732F41" w:rsidRDefault="00732F41" w:rsidP="00D9059D">
      <w:pPr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2F41" w:rsidRDefault="00732F41" w:rsidP="0087019B">
      <w:pPr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2F41" w:rsidRDefault="00732F41" w:rsidP="00732F41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059D" w:rsidRDefault="00D9059D" w:rsidP="00732F41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59D" w:rsidRDefault="00D9059D" w:rsidP="00732F41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59D" w:rsidRDefault="00D9059D" w:rsidP="00732F41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59D" w:rsidRDefault="00D9059D" w:rsidP="00732F41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059D" w:rsidRDefault="00431F21" w:rsidP="00732F41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1F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9059D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431F21" w:rsidRPr="00431F21" w:rsidRDefault="00D9059D" w:rsidP="00732F41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16BE0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 xml:space="preserve">МО СП </w:t>
      </w:r>
      <w:r w:rsidR="00A16BE0">
        <w:rPr>
          <w:rFonts w:ascii="Times New Roman" w:hAnsi="Times New Roman" w:cs="Times New Roman"/>
          <w:sz w:val="24"/>
          <w:szCs w:val="24"/>
        </w:rPr>
        <w:t xml:space="preserve"> «с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6BE0">
        <w:rPr>
          <w:rFonts w:ascii="Times New Roman" w:hAnsi="Times New Roman" w:cs="Times New Roman"/>
          <w:sz w:val="24"/>
          <w:szCs w:val="24"/>
        </w:rPr>
        <w:t xml:space="preserve"> Карага»</w:t>
      </w:r>
    </w:p>
    <w:p w:rsidR="00431F21" w:rsidRPr="00431F21" w:rsidRDefault="00431F21" w:rsidP="00732F41">
      <w:pPr>
        <w:tabs>
          <w:tab w:val="left" w:pos="6663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1F2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59D">
        <w:rPr>
          <w:rFonts w:ascii="Times New Roman" w:hAnsi="Times New Roman" w:cs="Times New Roman"/>
          <w:sz w:val="24"/>
          <w:szCs w:val="24"/>
        </w:rPr>
        <w:t>29.12.2021 № 62</w:t>
      </w:r>
    </w:p>
    <w:p w:rsidR="00A950D6" w:rsidRDefault="00A950D6" w:rsidP="0087019B">
      <w:pPr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F21" w:rsidRPr="00A16BE0" w:rsidRDefault="00431F21" w:rsidP="0087019B">
      <w:pPr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E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31F21" w:rsidRPr="00A16BE0" w:rsidRDefault="00431F21" w:rsidP="008701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E0">
        <w:rPr>
          <w:rFonts w:ascii="Times New Roman" w:hAnsi="Times New Roman" w:cs="Times New Roman"/>
          <w:b/>
          <w:sz w:val="24"/>
          <w:szCs w:val="24"/>
        </w:rPr>
        <w:t>санкционирования расходов муниципальных бюджетных учреждений и муниципальных автономных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</w:t>
      </w:r>
    </w:p>
    <w:p w:rsidR="00431F21" w:rsidRPr="00A16BE0" w:rsidRDefault="00431F21" w:rsidP="002E3CA0">
      <w:pPr>
        <w:pStyle w:val="a3"/>
        <w:numPr>
          <w:ilvl w:val="0"/>
          <w:numId w:val="1"/>
        </w:numPr>
        <w:spacing w:before="240" w:line="240" w:lineRule="auto"/>
        <w:ind w:left="40" w:firstLine="318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Настоящий Порядок устанавливает правила санкционирования Управлением Федерального казначейства по Камчатскому краю (далее -</w:t>
      </w:r>
      <w:r w:rsidR="005775E8" w:rsidRPr="00A16BE0">
        <w:rPr>
          <w:rFonts w:ascii="Times New Roman" w:hAnsi="Times New Roman" w:cs="Times New Roman"/>
          <w:sz w:val="24"/>
          <w:szCs w:val="24"/>
        </w:rPr>
        <w:t>Управление</w:t>
      </w:r>
      <w:r w:rsidRPr="00A16BE0">
        <w:rPr>
          <w:rFonts w:ascii="Times New Roman" w:hAnsi="Times New Roman" w:cs="Times New Roman"/>
          <w:sz w:val="24"/>
          <w:szCs w:val="24"/>
        </w:rPr>
        <w:t xml:space="preserve">) </w:t>
      </w:r>
      <w:r w:rsidR="009F401E" w:rsidRPr="00A16BE0">
        <w:rPr>
          <w:rFonts w:ascii="Times New Roman" w:hAnsi="Times New Roman" w:cs="Times New Roman"/>
          <w:sz w:val="24"/>
          <w:szCs w:val="24"/>
        </w:rPr>
        <w:t>расходов</w:t>
      </w:r>
      <w:r w:rsidR="005775E8" w:rsidRPr="00A16B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6BE0">
        <w:rPr>
          <w:rFonts w:ascii="Times New Roman" w:hAnsi="Times New Roman" w:cs="Times New Roman"/>
          <w:sz w:val="24"/>
          <w:szCs w:val="24"/>
        </w:rPr>
        <w:t xml:space="preserve">муниципальных бюджетных учреждений </w:t>
      </w:r>
      <w:r w:rsidR="00A16BE0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Pr="00A16BE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775E8" w:rsidRPr="00A16BE0">
        <w:rPr>
          <w:rFonts w:ascii="Times New Roman" w:hAnsi="Times New Roman" w:cs="Times New Roman"/>
          <w:sz w:val="24"/>
          <w:szCs w:val="24"/>
        </w:rPr>
        <w:t xml:space="preserve">- </w:t>
      </w:r>
      <w:r w:rsidRPr="00A16BE0">
        <w:rPr>
          <w:rFonts w:ascii="Times New Roman" w:hAnsi="Times New Roman" w:cs="Times New Roman"/>
          <w:sz w:val="24"/>
          <w:szCs w:val="24"/>
        </w:rPr>
        <w:t>учреждени</w:t>
      </w:r>
      <w:r w:rsidR="00B16DA9" w:rsidRPr="00A16BE0">
        <w:rPr>
          <w:rFonts w:ascii="Times New Roman" w:hAnsi="Times New Roman" w:cs="Times New Roman"/>
          <w:sz w:val="24"/>
          <w:szCs w:val="24"/>
        </w:rPr>
        <w:t>я</w:t>
      </w:r>
      <w:r w:rsidRPr="00A16BE0">
        <w:rPr>
          <w:rFonts w:ascii="Times New Roman" w:hAnsi="Times New Roman" w:cs="Times New Roman"/>
          <w:sz w:val="24"/>
          <w:szCs w:val="24"/>
        </w:rPr>
        <w:t xml:space="preserve">), источником финансового обеспечения которых являются средства, предусмотренные решением </w:t>
      </w:r>
      <w:r w:rsidR="002F40D3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«село Карага» </w:t>
      </w:r>
      <w:r w:rsidRPr="00A16BE0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A16BE0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Pr="00A16BE0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плановый период (далее - бюджет), в соответствии с </w:t>
      </w:r>
      <w:hyperlink r:id="rId6" w:history="1">
        <w:r w:rsidRPr="00A16BE0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A16BE0">
        <w:rPr>
          <w:rFonts w:ascii="Times New Roman" w:hAnsi="Times New Roman" w:cs="Times New Roman"/>
          <w:sz w:val="24"/>
          <w:szCs w:val="24"/>
        </w:rPr>
        <w:t xml:space="preserve"> и пунктом 1 </w:t>
      </w:r>
      <w:hyperlink r:id="rId7" w:history="1">
        <w:r w:rsidRPr="00A16BE0">
          <w:rPr>
            <w:rFonts w:ascii="Times New Roman" w:hAnsi="Times New Roman" w:cs="Times New Roman"/>
            <w:sz w:val="24"/>
            <w:szCs w:val="24"/>
          </w:rPr>
          <w:t>статьи 78.2</w:t>
        </w:r>
      </w:hyperlink>
      <w:r w:rsidRPr="00A16BE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 - целевые субсидии).</w:t>
      </w:r>
    </w:p>
    <w:p w:rsidR="00431F21" w:rsidRPr="00A16BE0" w:rsidRDefault="00431F21" w:rsidP="002E3CA0">
      <w:pPr>
        <w:pStyle w:val="a3"/>
        <w:numPr>
          <w:ilvl w:val="0"/>
          <w:numId w:val="1"/>
        </w:numPr>
        <w:spacing w:line="240" w:lineRule="auto"/>
        <w:ind w:lef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Учет операций по санкционированию расходов</w:t>
      </w:r>
      <w:r w:rsidR="005775E8"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Pr="00A16BE0">
        <w:rPr>
          <w:rFonts w:ascii="Times New Roman" w:hAnsi="Times New Roman" w:cs="Times New Roman"/>
          <w:sz w:val="24"/>
          <w:szCs w:val="24"/>
        </w:rPr>
        <w:t>учреждени</w:t>
      </w:r>
      <w:r w:rsidR="00B16DA9" w:rsidRPr="00A16BE0">
        <w:rPr>
          <w:rFonts w:ascii="Times New Roman" w:hAnsi="Times New Roman" w:cs="Times New Roman"/>
          <w:sz w:val="24"/>
          <w:szCs w:val="24"/>
        </w:rPr>
        <w:t>я</w:t>
      </w:r>
      <w:r w:rsidRPr="00A16BE0">
        <w:rPr>
          <w:rFonts w:ascii="Times New Roman" w:hAnsi="Times New Roman" w:cs="Times New Roman"/>
          <w:sz w:val="24"/>
          <w:szCs w:val="24"/>
        </w:rPr>
        <w:t>, источником финансового обеспечения которых являются целевые субсидии, осуществляется на лицевом счете, предназначенном для учета операций со средствами, предоставленными учреждени</w:t>
      </w:r>
      <w:r w:rsidR="00B16DA9" w:rsidRPr="00A16BE0">
        <w:rPr>
          <w:rFonts w:ascii="Times New Roman" w:hAnsi="Times New Roman" w:cs="Times New Roman"/>
          <w:sz w:val="24"/>
          <w:szCs w:val="24"/>
        </w:rPr>
        <w:t>ю</w:t>
      </w:r>
      <w:r w:rsidRPr="00A16BE0">
        <w:rPr>
          <w:rFonts w:ascii="Times New Roman" w:hAnsi="Times New Roman" w:cs="Times New Roman"/>
          <w:sz w:val="24"/>
          <w:szCs w:val="24"/>
        </w:rPr>
        <w:t xml:space="preserve"> из бюджета в виде субсидий на иные цели,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отдельный лицевой счет), открытом учреждени</w:t>
      </w:r>
      <w:r w:rsidR="00B16DA9" w:rsidRPr="00A16BE0">
        <w:rPr>
          <w:rFonts w:ascii="Times New Roman" w:hAnsi="Times New Roman" w:cs="Times New Roman"/>
          <w:sz w:val="24"/>
          <w:szCs w:val="24"/>
        </w:rPr>
        <w:t>ю</w:t>
      </w:r>
      <w:r w:rsidRPr="00A16BE0">
        <w:rPr>
          <w:rFonts w:ascii="Times New Roman" w:hAnsi="Times New Roman" w:cs="Times New Roman"/>
          <w:sz w:val="24"/>
          <w:szCs w:val="24"/>
        </w:rPr>
        <w:t xml:space="preserve"> в </w:t>
      </w:r>
      <w:r w:rsidR="003755C1" w:rsidRPr="00A16BE0">
        <w:rPr>
          <w:rFonts w:ascii="Times New Roman" w:hAnsi="Times New Roman" w:cs="Times New Roman"/>
          <w:sz w:val="24"/>
          <w:szCs w:val="24"/>
        </w:rPr>
        <w:t>Управлении</w:t>
      </w:r>
      <w:r w:rsidRPr="00A16BE0">
        <w:rPr>
          <w:rFonts w:ascii="Times New Roman" w:hAnsi="Times New Roman" w:cs="Times New Roman"/>
          <w:sz w:val="24"/>
          <w:szCs w:val="24"/>
        </w:rPr>
        <w:t xml:space="preserve"> в </w:t>
      </w:r>
      <w:r w:rsidR="00B16DA9" w:rsidRPr="00A16BE0">
        <w:rPr>
          <w:rFonts w:ascii="Times New Roman" w:hAnsi="Times New Roman" w:cs="Times New Roman"/>
          <w:sz w:val="24"/>
          <w:szCs w:val="24"/>
        </w:rPr>
        <w:t>порядке, установленном</w:t>
      </w:r>
      <w:r w:rsidRPr="00A16BE0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B16DA9" w:rsidRPr="00A16BE0">
        <w:rPr>
          <w:rFonts w:ascii="Times New Roman" w:hAnsi="Times New Roman" w:cs="Times New Roman"/>
          <w:sz w:val="24"/>
          <w:szCs w:val="24"/>
        </w:rPr>
        <w:t>ым казначейством</w:t>
      </w:r>
      <w:r w:rsidRPr="00A16BE0">
        <w:rPr>
          <w:rFonts w:ascii="Times New Roman" w:hAnsi="Times New Roman" w:cs="Times New Roman"/>
          <w:sz w:val="24"/>
          <w:szCs w:val="24"/>
        </w:rPr>
        <w:t>.</w:t>
      </w:r>
    </w:p>
    <w:p w:rsidR="00431F21" w:rsidRPr="00A16BE0" w:rsidRDefault="00431F21" w:rsidP="002E3CA0">
      <w:pPr>
        <w:pStyle w:val="a3"/>
        <w:numPr>
          <w:ilvl w:val="0"/>
          <w:numId w:val="1"/>
        </w:numPr>
        <w:spacing w:line="240" w:lineRule="auto"/>
        <w:ind w:lef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Казначейское обслуживание по учету и отражению операций со средствами </w:t>
      </w:r>
      <w:r w:rsidR="005775E8" w:rsidRPr="00A16BE0">
        <w:rPr>
          <w:rFonts w:ascii="Times New Roman" w:hAnsi="Times New Roman" w:cs="Times New Roman"/>
          <w:sz w:val="24"/>
          <w:szCs w:val="24"/>
        </w:rPr>
        <w:t>учреждения</w:t>
      </w:r>
      <w:r w:rsidRPr="00A16BE0">
        <w:rPr>
          <w:rFonts w:ascii="Times New Roman" w:hAnsi="Times New Roman" w:cs="Times New Roman"/>
          <w:sz w:val="24"/>
          <w:szCs w:val="24"/>
        </w:rPr>
        <w:t xml:space="preserve"> по поступлениям, перечислениям, уточнениям (уточнениям невыясненных поступлений), возвратам, обеспечению наличными денежными средствами, перечислению на банковские карты осуществляется </w:t>
      </w:r>
      <w:r w:rsidR="003755C1" w:rsidRPr="00A16BE0">
        <w:rPr>
          <w:rFonts w:ascii="Times New Roman" w:hAnsi="Times New Roman" w:cs="Times New Roman"/>
          <w:sz w:val="24"/>
          <w:szCs w:val="24"/>
        </w:rPr>
        <w:t>Управлением</w:t>
      </w:r>
      <w:r w:rsidRPr="00A16BE0">
        <w:rPr>
          <w:rFonts w:ascii="Times New Roman" w:hAnsi="Times New Roman" w:cs="Times New Roman"/>
          <w:sz w:val="24"/>
          <w:szCs w:val="24"/>
        </w:rPr>
        <w:t xml:space="preserve"> в соответствии с приказами Федерального казначейства от 14.05.2020 № 21н «О Порядке казначейского обслуживания» (далее </w:t>
      </w:r>
      <w:r w:rsidR="006F489E" w:rsidRPr="00A16BE0">
        <w:rPr>
          <w:rFonts w:ascii="Times New Roman" w:hAnsi="Times New Roman" w:cs="Times New Roman"/>
          <w:sz w:val="24"/>
          <w:szCs w:val="24"/>
        </w:rPr>
        <w:t>–</w:t>
      </w:r>
      <w:r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="006F489E" w:rsidRPr="00A16BE0">
        <w:rPr>
          <w:rFonts w:ascii="Times New Roman" w:hAnsi="Times New Roman" w:cs="Times New Roman"/>
          <w:sz w:val="24"/>
          <w:szCs w:val="24"/>
        </w:rPr>
        <w:t>Приказ №21Н</w:t>
      </w:r>
      <w:r w:rsidRPr="00A16BE0">
        <w:rPr>
          <w:rFonts w:ascii="Times New Roman" w:hAnsi="Times New Roman" w:cs="Times New Roman"/>
          <w:sz w:val="24"/>
          <w:szCs w:val="24"/>
        </w:rPr>
        <w:t xml:space="preserve">), от 15.05.2020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(далее </w:t>
      </w:r>
      <w:r w:rsidR="006F489E" w:rsidRPr="00A16BE0">
        <w:rPr>
          <w:rFonts w:ascii="Times New Roman" w:hAnsi="Times New Roman" w:cs="Times New Roman"/>
          <w:sz w:val="24"/>
          <w:szCs w:val="24"/>
        </w:rPr>
        <w:t>–</w:t>
      </w:r>
      <w:r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="006F489E" w:rsidRPr="00A16BE0">
        <w:rPr>
          <w:rFonts w:ascii="Times New Roman" w:hAnsi="Times New Roman" w:cs="Times New Roman"/>
          <w:sz w:val="24"/>
          <w:szCs w:val="24"/>
        </w:rPr>
        <w:t>Приказ №22Н</w:t>
      </w:r>
      <w:r w:rsidRPr="00A16BE0">
        <w:rPr>
          <w:rFonts w:ascii="Times New Roman" w:hAnsi="Times New Roman" w:cs="Times New Roman"/>
          <w:sz w:val="24"/>
          <w:szCs w:val="24"/>
        </w:rPr>
        <w:t>), на казначейском счете для осуществления и отражения операций с денежными средствами бюджетных и автономных учреждений с призн</w:t>
      </w:r>
      <w:r w:rsidR="002F40D3">
        <w:rPr>
          <w:rFonts w:ascii="Times New Roman" w:hAnsi="Times New Roman" w:cs="Times New Roman"/>
          <w:sz w:val="24"/>
          <w:szCs w:val="24"/>
        </w:rPr>
        <w:t xml:space="preserve">аком и кодом вида казначейского </w:t>
      </w:r>
      <w:r w:rsidRPr="00A16BE0">
        <w:rPr>
          <w:rFonts w:ascii="Times New Roman" w:hAnsi="Times New Roman" w:cs="Times New Roman"/>
          <w:sz w:val="24"/>
          <w:szCs w:val="24"/>
        </w:rPr>
        <w:t xml:space="preserve">счета № 03234 «Средства муниципальных бюджетных и автономных учреждений», открытом </w:t>
      </w:r>
      <w:r w:rsidR="002F40D3">
        <w:rPr>
          <w:rFonts w:ascii="Times New Roman" w:hAnsi="Times New Roman" w:cs="Times New Roman"/>
          <w:sz w:val="24"/>
          <w:szCs w:val="24"/>
        </w:rPr>
        <w:t>Администрации сельского поселения «село Карага»</w:t>
      </w:r>
      <w:r w:rsidRPr="00A16BE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F40D3">
        <w:rPr>
          <w:rFonts w:ascii="Times New Roman" w:hAnsi="Times New Roman" w:cs="Times New Roman"/>
          <w:sz w:val="24"/>
          <w:szCs w:val="24"/>
        </w:rPr>
        <w:t>Администрация</w:t>
      </w:r>
      <w:r w:rsidRPr="00A16BE0">
        <w:rPr>
          <w:rFonts w:ascii="Times New Roman" w:hAnsi="Times New Roman" w:cs="Times New Roman"/>
          <w:sz w:val="24"/>
          <w:szCs w:val="24"/>
        </w:rPr>
        <w:t xml:space="preserve">) в </w:t>
      </w:r>
      <w:r w:rsidR="003755C1" w:rsidRPr="00A16BE0">
        <w:rPr>
          <w:rFonts w:ascii="Times New Roman" w:hAnsi="Times New Roman" w:cs="Times New Roman"/>
          <w:sz w:val="24"/>
          <w:szCs w:val="24"/>
        </w:rPr>
        <w:t>Управлении</w:t>
      </w:r>
      <w:r w:rsidRPr="00A16BE0">
        <w:rPr>
          <w:rFonts w:ascii="Times New Roman" w:hAnsi="Times New Roman" w:cs="Times New Roman"/>
          <w:sz w:val="24"/>
          <w:szCs w:val="24"/>
        </w:rPr>
        <w:t>, а также на банковских счетах, предназначенных для выдачи и внесения наличных денежных средств и осуществления расчетов по отдельным операциям.</w:t>
      </w:r>
    </w:p>
    <w:p w:rsidR="00E9712A" w:rsidRPr="00A16BE0" w:rsidRDefault="002F40D3" w:rsidP="002E3CA0">
      <w:pPr>
        <w:pStyle w:val="a3"/>
        <w:numPr>
          <w:ilvl w:val="0"/>
          <w:numId w:val="1"/>
        </w:numPr>
        <w:spacing w:after="0" w:line="240" w:lineRule="auto"/>
        <w:ind w:left="0" w:firstLine="3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«село Карага»</w:t>
      </w:r>
      <w:r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="00E9712A" w:rsidRPr="00A16BE0">
        <w:rPr>
          <w:rFonts w:ascii="Times New Roman" w:hAnsi="Times New Roman" w:cs="Times New Roman"/>
          <w:sz w:val="24"/>
          <w:szCs w:val="24"/>
        </w:rPr>
        <w:t xml:space="preserve"> в лице соответствующего органа, осуществляющего функции и полномочия учредителя в отношении учреждений (далее – учредитель).</w:t>
      </w:r>
    </w:p>
    <w:p w:rsidR="00E74A44" w:rsidRPr="00A16BE0" w:rsidRDefault="004510EF" w:rsidP="002E3C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Учредитель ежегодно до 15 января</w:t>
      </w:r>
      <w:r w:rsidR="002F40D3">
        <w:rPr>
          <w:rFonts w:ascii="Times New Roman" w:hAnsi="Times New Roman" w:cs="Times New Roman"/>
          <w:sz w:val="24"/>
          <w:szCs w:val="24"/>
        </w:rPr>
        <w:t xml:space="preserve"> формирует и направляет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 на согласование в </w:t>
      </w:r>
      <w:r w:rsidR="002F40D3">
        <w:rPr>
          <w:rFonts w:ascii="Times New Roman" w:hAnsi="Times New Roman" w:cs="Times New Roman"/>
          <w:sz w:val="24"/>
          <w:szCs w:val="24"/>
        </w:rPr>
        <w:t>Администрацию</w:t>
      </w:r>
      <w:r w:rsidRPr="00A16BE0">
        <w:rPr>
          <w:rFonts w:ascii="Times New Roman" w:hAnsi="Times New Roman" w:cs="Times New Roman"/>
          <w:sz w:val="24"/>
          <w:szCs w:val="24"/>
        </w:rPr>
        <w:t xml:space="preserve"> Перечень целевых субсидий на текущий финансовый год (далее – перечень)</w:t>
      </w:r>
      <w:r w:rsidR="00046057" w:rsidRPr="00A16BE0">
        <w:rPr>
          <w:rFonts w:ascii="Times New Roman" w:hAnsi="Times New Roman" w:cs="Times New Roman"/>
          <w:sz w:val="24"/>
          <w:szCs w:val="24"/>
        </w:rPr>
        <w:t xml:space="preserve">, 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в разрезе </w:t>
      </w:r>
      <w:r w:rsidR="006921A9" w:rsidRPr="00A16BE0">
        <w:rPr>
          <w:rFonts w:ascii="Times New Roman" w:hAnsi="Times New Roman" w:cs="Times New Roman"/>
          <w:sz w:val="24"/>
          <w:szCs w:val="24"/>
        </w:rPr>
        <w:t>аналитических</w:t>
      </w:r>
      <w:r w:rsidR="006921A9" w:rsidRPr="00A16B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1F21" w:rsidRPr="00A16BE0">
        <w:rPr>
          <w:rFonts w:ascii="Times New Roman" w:hAnsi="Times New Roman" w:cs="Times New Roman"/>
          <w:sz w:val="24"/>
          <w:szCs w:val="24"/>
        </w:rPr>
        <w:t>кодов</w:t>
      </w:r>
      <w:r w:rsidR="005670E9" w:rsidRPr="00A16BE0"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, присвоенных приказом </w:t>
      </w:r>
      <w:r w:rsidR="002F40D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для учета операций с целевыми субсидиями </w:t>
      </w:r>
      <w:r w:rsidR="006921A9" w:rsidRPr="00A16BE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код субсидии)</w:t>
      </w:r>
      <w:r w:rsidR="00E74A44" w:rsidRPr="00A16B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21A9" w:rsidRPr="00A16B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921A9" w:rsidRPr="00A16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целевой субсидии</w:t>
      </w:r>
      <w:r w:rsidR="00764AEC" w:rsidRPr="00A16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1F21" w:rsidRDefault="00E74A44" w:rsidP="002E3C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lastRenderedPageBreak/>
        <w:t xml:space="preserve"> В случае осуществления расходов, источником финансового обеспечения или </w:t>
      </w:r>
      <w:proofErr w:type="spellStart"/>
      <w:r w:rsidRPr="00A16BE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16BE0">
        <w:rPr>
          <w:rFonts w:ascii="Times New Roman" w:hAnsi="Times New Roman" w:cs="Times New Roman"/>
          <w:sz w:val="24"/>
          <w:szCs w:val="24"/>
        </w:rPr>
        <w:t xml:space="preserve"> которых, являются целевые межбюджетные трансферты, предоставляемые из федерального бюджета, код </w:t>
      </w:r>
      <w:r w:rsidR="004510EF" w:rsidRPr="00A16BE0">
        <w:rPr>
          <w:rFonts w:ascii="Times New Roman" w:hAnsi="Times New Roman" w:cs="Times New Roman"/>
          <w:sz w:val="24"/>
          <w:szCs w:val="24"/>
        </w:rPr>
        <w:t>субсидии</w:t>
      </w:r>
      <w:r w:rsidRPr="00A16BE0">
        <w:rPr>
          <w:rFonts w:ascii="Times New Roman" w:hAnsi="Times New Roman" w:cs="Times New Roman"/>
          <w:sz w:val="24"/>
          <w:szCs w:val="24"/>
        </w:rPr>
        <w:t xml:space="preserve"> должен соответствовать коду цели, включенному в информацию об аналитических кодах</w:t>
      </w:r>
      <w:r w:rsidR="004510EF" w:rsidRPr="00A16BE0">
        <w:rPr>
          <w:rFonts w:ascii="Times New Roman" w:hAnsi="Times New Roman" w:cs="Times New Roman"/>
          <w:sz w:val="24"/>
          <w:szCs w:val="24"/>
        </w:rPr>
        <w:t xml:space="preserve"> цели</w:t>
      </w:r>
      <w:r w:rsidRPr="00A16BE0">
        <w:rPr>
          <w:rFonts w:ascii="Times New Roman" w:hAnsi="Times New Roman" w:cs="Times New Roman"/>
          <w:sz w:val="24"/>
          <w:szCs w:val="24"/>
        </w:rPr>
        <w:t>, используемых Федеральным казначейством в целях санкционирования</w:t>
      </w:r>
      <w:r w:rsidR="00DD1A23" w:rsidRPr="00A16BE0">
        <w:rPr>
          <w:rFonts w:ascii="Times New Roman" w:hAnsi="Times New Roman" w:cs="Times New Roman"/>
          <w:sz w:val="24"/>
          <w:szCs w:val="24"/>
        </w:rPr>
        <w:t xml:space="preserve"> операций с целевыми расходами.</w:t>
      </w:r>
    </w:p>
    <w:p w:rsidR="002F40D3" w:rsidRPr="00A16BE0" w:rsidRDefault="002F40D3" w:rsidP="002E3C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1F21" w:rsidRPr="00A16BE0" w:rsidRDefault="00431F21" w:rsidP="002E3CA0">
      <w:pPr>
        <w:pStyle w:val="a3"/>
        <w:numPr>
          <w:ilvl w:val="0"/>
          <w:numId w:val="1"/>
        </w:numPr>
        <w:spacing w:line="240" w:lineRule="auto"/>
        <w:ind w:left="4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Управление финансов проверяет Перечень:</w:t>
      </w:r>
    </w:p>
    <w:p w:rsidR="00431F21" w:rsidRPr="00A16BE0" w:rsidRDefault="00431F21" w:rsidP="002F40D3">
      <w:pPr>
        <w:pStyle w:val="a3"/>
        <w:tabs>
          <w:tab w:val="left" w:pos="851"/>
        </w:tabs>
        <w:spacing w:line="240" w:lineRule="auto"/>
        <w:ind w:left="360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431F21" w:rsidRPr="00A16BE0" w:rsidRDefault="00431F21" w:rsidP="002E3CA0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на наличие в сводной бюджетной росписи бюджета бюджетных ассигнований </w:t>
      </w:r>
      <w:r w:rsidR="005F0075" w:rsidRPr="00A16BE0">
        <w:rPr>
          <w:rFonts w:ascii="Times New Roman" w:hAnsi="Times New Roman" w:cs="Times New Roman"/>
          <w:sz w:val="24"/>
          <w:szCs w:val="24"/>
        </w:rPr>
        <w:t>у</w:t>
      </w:r>
      <w:r w:rsidR="003B7301" w:rsidRPr="00A16BE0">
        <w:rPr>
          <w:rFonts w:ascii="Times New Roman" w:hAnsi="Times New Roman" w:cs="Times New Roman"/>
          <w:sz w:val="24"/>
          <w:szCs w:val="24"/>
        </w:rPr>
        <w:t>чредителю, как главному распорядителю средств бюджета,</w:t>
      </w:r>
      <w:r w:rsidRPr="00A16BE0">
        <w:rPr>
          <w:rFonts w:ascii="Times New Roman" w:hAnsi="Times New Roman" w:cs="Times New Roman"/>
          <w:sz w:val="24"/>
          <w:szCs w:val="24"/>
        </w:rPr>
        <w:t xml:space="preserve"> по кодам бюджетной классификации расходов бюджета</w:t>
      </w:r>
      <w:r w:rsidR="00D76EDB" w:rsidRPr="00A16BE0">
        <w:rPr>
          <w:rFonts w:ascii="Times New Roman" w:hAnsi="Times New Roman" w:cs="Times New Roman"/>
          <w:sz w:val="24"/>
          <w:szCs w:val="24"/>
        </w:rPr>
        <w:t>, указанным им в Перечне</w:t>
      </w:r>
      <w:r w:rsidRPr="00A16BE0">
        <w:rPr>
          <w:rFonts w:ascii="Times New Roman" w:hAnsi="Times New Roman" w:cs="Times New Roman"/>
          <w:sz w:val="24"/>
          <w:szCs w:val="24"/>
        </w:rPr>
        <w:t>;</w:t>
      </w:r>
    </w:p>
    <w:p w:rsidR="00431F21" w:rsidRPr="00A16BE0" w:rsidRDefault="00431F21" w:rsidP="002E3CA0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на соответствие наименования целевой субсидии</w:t>
      </w:r>
      <w:r w:rsidR="00861E42" w:rsidRPr="00A16BE0">
        <w:rPr>
          <w:rFonts w:ascii="Times New Roman" w:hAnsi="Times New Roman" w:cs="Times New Roman"/>
          <w:sz w:val="24"/>
          <w:szCs w:val="24"/>
        </w:rPr>
        <w:t xml:space="preserve"> её наименованию</w:t>
      </w:r>
      <w:r w:rsidRPr="00A16BE0">
        <w:rPr>
          <w:rFonts w:ascii="Times New Roman" w:hAnsi="Times New Roman" w:cs="Times New Roman"/>
          <w:sz w:val="24"/>
          <w:szCs w:val="24"/>
        </w:rPr>
        <w:t xml:space="preserve">, </w:t>
      </w:r>
      <w:r w:rsidR="00861E42" w:rsidRPr="00A16BE0">
        <w:rPr>
          <w:rFonts w:ascii="Times New Roman" w:hAnsi="Times New Roman" w:cs="Times New Roman"/>
          <w:sz w:val="24"/>
          <w:szCs w:val="24"/>
        </w:rPr>
        <w:t>указанному в</w:t>
      </w:r>
      <w:r w:rsidRPr="00A16BE0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861E42" w:rsidRPr="00A16BE0">
        <w:rPr>
          <w:rFonts w:ascii="Times New Roman" w:hAnsi="Times New Roman" w:cs="Times New Roman"/>
          <w:sz w:val="24"/>
          <w:szCs w:val="24"/>
        </w:rPr>
        <w:t>е</w:t>
      </w:r>
      <w:r w:rsidRPr="00A16BE0">
        <w:rPr>
          <w:rFonts w:ascii="Times New Roman" w:hAnsi="Times New Roman" w:cs="Times New Roman"/>
          <w:sz w:val="24"/>
          <w:szCs w:val="24"/>
        </w:rPr>
        <w:t xml:space="preserve"> определения объема и условиях предоставления муниципальным бюджетным и автономным учреждениям из бюджета субсидий на иные цели, утвержденным постановлением </w:t>
      </w:r>
      <w:r w:rsidR="002F40D3">
        <w:rPr>
          <w:rFonts w:ascii="Times New Roman" w:hAnsi="Times New Roman" w:cs="Times New Roman"/>
          <w:sz w:val="24"/>
          <w:szCs w:val="24"/>
        </w:rPr>
        <w:t>Администрации сельского поселения «село Карага»</w:t>
      </w:r>
      <w:r w:rsidRPr="00A16BE0">
        <w:rPr>
          <w:rFonts w:ascii="Times New Roman" w:hAnsi="Times New Roman" w:cs="Times New Roman"/>
          <w:sz w:val="24"/>
          <w:szCs w:val="24"/>
        </w:rPr>
        <w:t>;</w:t>
      </w:r>
    </w:p>
    <w:p w:rsidR="00431F21" w:rsidRPr="00A16BE0" w:rsidRDefault="00431F21" w:rsidP="002E3CA0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на соответствие наименования целевой субсидии наименованию объекта, указанного в перечне объектов, утвержденном распоряжением </w:t>
      </w:r>
      <w:r w:rsidR="002F40D3">
        <w:rPr>
          <w:rFonts w:ascii="Times New Roman" w:hAnsi="Times New Roman" w:cs="Times New Roman"/>
          <w:sz w:val="24"/>
          <w:szCs w:val="24"/>
        </w:rPr>
        <w:t>Администрации сельского поселения «село Карага»</w:t>
      </w:r>
      <w:r w:rsidRPr="00A16BE0">
        <w:rPr>
          <w:rFonts w:ascii="Times New Roman" w:hAnsi="Times New Roman" w:cs="Times New Roman"/>
          <w:sz w:val="24"/>
          <w:szCs w:val="24"/>
        </w:rPr>
        <w:t xml:space="preserve">, в соответствии с Порядком принятия и исполнения решений о подготовке и реализации, предоставления бюджетных инвестиций и субсидий на осуществление капитальных вложений в объекты капитального строительства и приобретение объектов недвижимого имущества за счет средств бюджета, утвержденным постановлением </w:t>
      </w:r>
      <w:r w:rsidR="002F40D3">
        <w:rPr>
          <w:rFonts w:ascii="Times New Roman" w:hAnsi="Times New Roman" w:cs="Times New Roman"/>
          <w:sz w:val="24"/>
          <w:szCs w:val="24"/>
        </w:rPr>
        <w:t>Администрации сельского поселения «село Карага»</w:t>
      </w:r>
      <w:r w:rsidRPr="00A16BE0">
        <w:rPr>
          <w:rFonts w:ascii="Times New Roman" w:hAnsi="Times New Roman" w:cs="Times New Roman"/>
          <w:sz w:val="24"/>
          <w:szCs w:val="24"/>
        </w:rPr>
        <w:t>;</w:t>
      </w:r>
    </w:p>
    <w:p w:rsidR="00431F21" w:rsidRPr="00A16BE0" w:rsidRDefault="00431F21" w:rsidP="002E3CA0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на наличие распоряжения </w:t>
      </w:r>
      <w:r w:rsidR="002F40D3">
        <w:rPr>
          <w:rFonts w:ascii="Times New Roman" w:hAnsi="Times New Roman" w:cs="Times New Roman"/>
          <w:sz w:val="24"/>
          <w:szCs w:val="24"/>
        </w:rPr>
        <w:t>Администрации сельского поселения «село Карага»</w:t>
      </w:r>
      <w:r w:rsidRPr="00A16BE0">
        <w:rPr>
          <w:rFonts w:ascii="Times New Roman" w:hAnsi="Times New Roman" w:cs="Times New Roman"/>
          <w:sz w:val="24"/>
          <w:szCs w:val="24"/>
        </w:rPr>
        <w:t xml:space="preserve">, разработанного в соответствии с требованиями </w:t>
      </w:r>
      <w:r w:rsidR="001E3778" w:rsidRPr="00A16BE0">
        <w:rPr>
          <w:rFonts w:ascii="Times New Roman" w:hAnsi="Times New Roman" w:cs="Times New Roman"/>
          <w:sz w:val="24"/>
          <w:szCs w:val="24"/>
        </w:rPr>
        <w:t>порядка</w:t>
      </w:r>
      <w:r w:rsidRPr="00A16BE0">
        <w:rPr>
          <w:rFonts w:ascii="Times New Roman" w:hAnsi="Times New Roman" w:cs="Times New Roman"/>
          <w:sz w:val="24"/>
          <w:szCs w:val="24"/>
        </w:rPr>
        <w:t xml:space="preserve"> принятия решений о заключении муниципальных контрактов для муниципальных нужд, предметом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 w:rsidR="001E3778" w:rsidRPr="00A16BE0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</w:t>
      </w:r>
      <w:r w:rsidR="002F40D3">
        <w:rPr>
          <w:rFonts w:ascii="Times New Roman" w:hAnsi="Times New Roman" w:cs="Times New Roman"/>
          <w:sz w:val="24"/>
          <w:szCs w:val="24"/>
        </w:rPr>
        <w:t>Администрации сельского поселения «село Карага»</w:t>
      </w:r>
      <w:r w:rsidRPr="00A16BE0">
        <w:rPr>
          <w:rFonts w:ascii="Times New Roman" w:hAnsi="Times New Roman" w:cs="Times New Roman"/>
          <w:sz w:val="24"/>
          <w:szCs w:val="24"/>
        </w:rPr>
        <w:t>.</w:t>
      </w:r>
    </w:p>
    <w:p w:rsidR="00431F21" w:rsidRPr="00A16BE0" w:rsidRDefault="00431F21" w:rsidP="002E3CA0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В случае если форма или информация, указанная в Перечне, не соответствуют требованиям, установленным пунктами </w:t>
      </w:r>
      <w:r w:rsidR="00DD1A23" w:rsidRPr="00A16BE0">
        <w:rPr>
          <w:rFonts w:ascii="Times New Roman" w:hAnsi="Times New Roman" w:cs="Times New Roman"/>
          <w:sz w:val="24"/>
          <w:szCs w:val="24"/>
        </w:rPr>
        <w:t xml:space="preserve">4, 5 </w:t>
      </w:r>
      <w:r w:rsidRPr="00A16BE0">
        <w:rPr>
          <w:rFonts w:ascii="Times New Roman" w:hAnsi="Times New Roman" w:cs="Times New Roman"/>
          <w:sz w:val="24"/>
          <w:szCs w:val="24"/>
        </w:rPr>
        <w:t xml:space="preserve">настоящего Порядка, </w:t>
      </w:r>
      <w:r w:rsidR="002F40D3">
        <w:rPr>
          <w:rFonts w:ascii="Times New Roman" w:hAnsi="Times New Roman" w:cs="Times New Roman"/>
          <w:sz w:val="24"/>
          <w:szCs w:val="24"/>
        </w:rPr>
        <w:t>Администрация</w:t>
      </w:r>
      <w:r w:rsidRPr="00A16BE0">
        <w:rPr>
          <w:rFonts w:ascii="Times New Roman" w:hAnsi="Times New Roman" w:cs="Times New Roman"/>
          <w:sz w:val="24"/>
          <w:szCs w:val="24"/>
        </w:rPr>
        <w:t xml:space="preserve"> не позднее второго рабочего дня, следующего за днем представления, возвращает </w:t>
      </w:r>
      <w:r w:rsidR="00947533" w:rsidRPr="00A16BE0">
        <w:rPr>
          <w:rFonts w:ascii="Times New Roman" w:hAnsi="Times New Roman" w:cs="Times New Roman"/>
          <w:sz w:val="24"/>
          <w:szCs w:val="24"/>
        </w:rPr>
        <w:t>у</w:t>
      </w:r>
      <w:r w:rsidR="002366E7" w:rsidRPr="00A16BE0">
        <w:rPr>
          <w:rFonts w:ascii="Times New Roman" w:hAnsi="Times New Roman" w:cs="Times New Roman"/>
          <w:sz w:val="24"/>
          <w:szCs w:val="24"/>
        </w:rPr>
        <w:t>чредителю</w:t>
      </w:r>
      <w:r w:rsidRPr="00A16BE0">
        <w:rPr>
          <w:rFonts w:ascii="Times New Roman" w:hAnsi="Times New Roman" w:cs="Times New Roman"/>
          <w:sz w:val="24"/>
          <w:szCs w:val="24"/>
        </w:rPr>
        <w:t xml:space="preserve"> Перечень с указанием причины возврата.</w:t>
      </w:r>
    </w:p>
    <w:p w:rsidR="00431F21" w:rsidRPr="00A16BE0" w:rsidRDefault="00431F21" w:rsidP="002E3CA0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В случае соответствия представленного Перечня</w:t>
      </w:r>
      <w:r w:rsidR="00947533"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Pr="00A16BE0">
        <w:rPr>
          <w:rFonts w:ascii="Times New Roman" w:hAnsi="Times New Roman" w:cs="Times New Roman"/>
          <w:sz w:val="24"/>
          <w:szCs w:val="24"/>
        </w:rPr>
        <w:t xml:space="preserve">требованиям, установленным пунктами 4, 5 настоящего Порядка, </w:t>
      </w:r>
      <w:r w:rsidR="002F40D3">
        <w:rPr>
          <w:rFonts w:ascii="Times New Roman" w:hAnsi="Times New Roman" w:cs="Times New Roman"/>
          <w:sz w:val="24"/>
          <w:szCs w:val="24"/>
        </w:rPr>
        <w:t>Администрация</w:t>
      </w:r>
      <w:r w:rsidRPr="00A16BE0">
        <w:rPr>
          <w:rFonts w:ascii="Times New Roman" w:hAnsi="Times New Roman" w:cs="Times New Roman"/>
          <w:sz w:val="24"/>
          <w:szCs w:val="24"/>
        </w:rPr>
        <w:t xml:space="preserve"> не позднее второго рабочего дня</w:t>
      </w:r>
      <w:r w:rsidR="00DD1A23" w:rsidRPr="00A16BE0">
        <w:rPr>
          <w:rFonts w:ascii="Times New Roman" w:hAnsi="Times New Roman" w:cs="Times New Roman"/>
          <w:sz w:val="24"/>
          <w:szCs w:val="24"/>
        </w:rPr>
        <w:t>,</w:t>
      </w:r>
      <w:r w:rsidRPr="00A16BE0">
        <w:rPr>
          <w:rFonts w:ascii="Times New Roman" w:hAnsi="Times New Roman" w:cs="Times New Roman"/>
          <w:sz w:val="24"/>
          <w:szCs w:val="24"/>
        </w:rPr>
        <w:t xml:space="preserve"> следующего за днем представления</w:t>
      </w:r>
      <w:r w:rsidR="00DD1A23" w:rsidRPr="00A16BE0">
        <w:rPr>
          <w:rFonts w:ascii="Times New Roman" w:hAnsi="Times New Roman" w:cs="Times New Roman"/>
          <w:sz w:val="24"/>
          <w:szCs w:val="24"/>
        </w:rPr>
        <w:t>,</w:t>
      </w:r>
      <w:r w:rsidRPr="00A16BE0">
        <w:rPr>
          <w:rFonts w:ascii="Times New Roman" w:hAnsi="Times New Roman" w:cs="Times New Roman"/>
          <w:sz w:val="24"/>
          <w:szCs w:val="24"/>
        </w:rPr>
        <w:t xml:space="preserve"> сообщает устно или направляет письменное сообщение </w:t>
      </w:r>
      <w:r w:rsidR="00DD1A23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10A64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чредителю</w:t>
      </w:r>
      <w:r w:rsidRPr="00A16BE0">
        <w:rPr>
          <w:rFonts w:ascii="Times New Roman" w:hAnsi="Times New Roman" w:cs="Times New Roman"/>
          <w:sz w:val="24"/>
          <w:szCs w:val="24"/>
        </w:rPr>
        <w:t xml:space="preserve"> с пометкой о согласовании Перечня для последующего его предоставления</w:t>
      </w:r>
      <w:r w:rsidR="00DD1A23" w:rsidRPr="00A16BE0">
        <w:rPr>
          <w:rFonts w:ascii="Times New Roman" w:hAnsi="Times New Roman" w:cs="Times New Roman"/>
          <w:sz w:val="24"/>
          <w:szCs w:val="24"/>
        </w:rPr>
        <w:t xml:space="preserve"> у</w:t>
      </w:r>
      <w:r w:rsidR="00010A64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чредителем </w:t>
      </w:r>
      <w:r w:rsidRPr="00A16BE0">
        <w:rPr>
          <w:rFonts w:ascii="Times New Roman" w:hAnsi="Times New Roman" w:cs="Times New Roman"/>
          <w:sz w:val="24"/>
          <w:szCs w:val="24"/>
        </w:rPr>
        <w:t xml:space="preserve">в </w:t>
      </w:r>
      <w:r w:rsidR="00613A03"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="00613A03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A16BE0">
        <w:rPr>
          <w:rFonts w:ascii="Times New Roman" w:hAnsi="Times New Roman" w:cs="Times New Roman"/>
          <w:sz w:val="24"/>
          <w:szCs w:val="24"/>
        </w:rPr>
        <w:t>.</w:t>
      </w:r>
    </w:p>
    <w:p w:rsidR="00431F21" w:rsidRPr="00A16BE0" w:rsidRDefault="00431F21" w:rsidP="002E3CA0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При внесении в течение финансового года измен</w:t>
      </w:r>
      <w:r w:rsidR="00DD1A23" w:rsidRPr="00A16BE0">
        <w:rPr>
          <w:rFonts w:ascii="Times New Roman" w:hAnsi="Times New Roman" w:cs="Times New Roman"/>
          <w:sz w:val="24"/>
          <w:szCs w:val="24"/>
        </w:rPr>
        <w:t>ений в Перечень</w:t>
      </w:r>
      <w:r w:rsidRPr="00A16BE0">
        <w:rPr>
          <w:rFonts w:ascii="Times New Roman" w:hAnsi="Times New Roman" w:cs="Times New Roman"/>
          <w:sz w:val="24"/>
          <w:szCs w:val="24"/>
        </w:rPr>
        <w:t xml:space="preserve">, в части его дополнения, </w:t>
      </w:r>
      <w:r w:rsidR="00DD1A23" w:rsidRPr="00A16BE0">
        <w:rPr>
          <w:rFonts w:ascii="Times New Roman" w:hAnsi="Times New Roman" w:cs="Times New Roman"/>
          <w:sz w:val="24"/>
          <w:szCs w:val="24"/>
        </w:rPr>
        <w:t>у</w:t>
      </w:r>
      <w:r w:rsidR="009A5186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чредитель</w:t>
      </w:r>
      <w:r w:rsidRPr="00A16BE0">
        <w:rPr>
          <w:rFonts w:ascii="Times New Roman" w:hAnsi="Times New Roman" w:cs="Times New Roman"/>
          <w:sz w:val="24"/>
          <w:szCs w:val="24"/>
        </w:rPr>
        <w:t xml:space="preserve"> представляет в соот</w:t>
      </w:r>
      <w:r w:rsidR="00D45281" w:rsidRPr="00A16BE0">
        <w:rPr>
          <w:rFonts w:ascii="Times New Roman" w:hAnsi="Times New Roman" w:cs="Times New Roman"/>
          <w:sz w:val="24"/>
          <w:szCs w:val="24"/>
        </w:rPr>
        <w:t>ветствии с настоящим Порядком в</w:t>
      </w:r>
      <w:r w:rsidR="00021991"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="00021991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A16BE0">
        <w:rPr>
          <w:rFonts w:ascii="Times New Roman" w:hAnsi="Times New Roman" w:cs="Times New Roman"/>
          <w:sz w:val="24"/>
          <w:szCs w:val="24"/>
        </w:rPr>
        <w:t xml:space="preserve"> новый Перечень, согласованный с </w:t>
      </w:r>
      <w:r w:rsidR="002F40D3">
        <w:rPr>
          <w:rFonts w:ascii="Times New Roman" w:hAnsi="Times New Roman" w:cs="Times New Roman"/>
          <w:sz w:val="24"/>
          <w:szCs w:val="24"/>
        </w:rPr>
        <w:t>Администрацией</w:t>
      </w:r>
      <w:r w:rsidRPr="00A16BE0">
        <w:rPr>
          <w:rFonts w:ascii="Times New Roman" w:hAnsi="Times New Roman" w:cs="Times New Roman"/>
          <w:sz w:val="24"/>
          <w:szCs w:val="24"/>
        </w:rPr>
        <w:t>.</w:t>
      </w:r>
    </w:p>
    <w:p w:rsidR="00D45281" w:rsidRPr="00A16BE0" w:rsidRDefault="00431F21" w:rsidP="002E3CA0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Внесение изменений в Перечень осуществляет</w:t>
      </w:r>
      <w:r w:rsidR="00D45281" w:rsidRPr="00A16BE0">
        <w:rPr>
          <w:rFonts w:ascii="Times New Roman" w:hAnsi="Times New Roman" w:cs="Times New Roman"/>
          <w:sz w:val="24"/>
          <w:szCs w:val="24"/>
        </w:rPr>
        <w:t>ся в соответствии с пунктами 4-7</w:t>
      </w:r>
      <w:r w:rsidRPr="00A16BE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r w:rsidR="00DD1A23" w:rsidRPr="00A16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281" w:rsidRPr="00A16BE0" w:rsidRDefault="00D45281" w:rsidP="002E3CA0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Учредитель</w:t>
      </w:r>
      <w:r w:rsidRPr="00A16B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6BE0">
        <w:rPr>
          <w:rFonts w:ascii="Times New Roman" w:hAnsi="Times New Roman" w:cs="Times New Roman"/>
          <w:sz w:val="24"/>
          <w:szCs w:val="24"/>
        </w:rPr>
        <w:t xml:space="preserve">ежегодно до 20 января представляет в Управление в электронном виде с применением электронной подписи перечень, согласованный с </w:t>
      </w:r>
      <w:r w:rsidR="002F40D3">
        <w:rPr>
          <w:rFonts w:ascii="Times New Roman" w:hAnsi="Times New Roman" w:cs="Times New Roman"/>
          <w:sz w:val="24"/>
          <w:szCs w:val="24"/>
        </w:rPr>
        <w:t>Администрацией</w:t>
      </w:r>
      <w:r w:rsidRPr="00A16BE0">
        <w:rPr>
          <w:rFonts w:ascii="Times New Roman" w:hAnsi="Times New Roman" w:cs="Times New Roman"/>
          <w:sz w:val="24"/>
          <w:szCs w:val="24"/>
        </w:rPr>
        <w:t xml:space="preserve">. В Перечне отражается информация по целевым субсидиям, предоставляемым учредителем в </w:t>
      </w:r>
      <w:r w:rsidR="0087019B" w:rsidRPr="00A16BE0">
        <w:rPr>
          <w:rFonts w:ascii="Times New Roman" w:hAnsi="Times New Roman" w:cs="Times New Roman"/>
          <w:sz w:val="24"/>
          <w:szCs w:val="24"/>
        </w:rPr>
        <w:t>текущем</w:t>
      </w:r>
      <w:r w:rsidRPr="00A16BE0">
        <w:rPr>
          <w:rFonts w:ascii="Times New Roman" w:hAnsi="Times New Roman" w:cs="Times New Roman"/>
          <w:sz w:val="24"/>
          <w:szCs w:val="24"/>
        </w:rPr>
        <w:t xml:space="preserve"> финансовом году, находящимся в его ведении учреждениям.</w:t>
      </w:r>
    </w:p>
    <w:p w:rsidR="00431F21" w:rsidRPr="00A16BE0" w:rsidRDefault="00431F21" w:rsidP="002E3CA0">
      <w:pPr>
        <w:pStyle w:val="a3"/>
        <w:numPr>
          <w:ilvl w:val="0"/>
          <w:numId w:val="1"/>
        </w:numPr>
        <w:tabs>
          <w:tab w:val="left" w:pos="1032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Учет операций со средствами учреждений, учтенных на отдельных лицевых счетах, осуществляется по кодам (составным частям кодов) бюджетной классификации Российской Федерации, исходя из экономического содержания казначейских платежей: поступления - по коду аналитической группы подвида доходов бюджетов (по аналитической группе вида источников финансирования дефицитов бюджетов), выплаты - по кодам видов расходов классификации расходов бюджетов (по аналитической группе </w:t>
      </w:r>
      <w:r w:rsidRPr="00A16BE0">
        <w:rPr>
          <w:rFonts w:ascii="Times New Roman" w:hAnsi="Times New Roman" w:cs="Times New Roman"/>
          <w:sz w:val="24"/>
          <w:szCs w:val="24"/>
        </w:rPr>
        <w:lastRenderedPageBreak/>
        <w:t>вида источников финансирования дефицитов бюджетов (далее - код по бюджетной классификации), кодам субсидии и кодам объектов капитального строительства (при наличии).</w:t>
      </w:r>
    </w:p>
    <w:p w:rsidR="00186A83" w:rsidRPr="00A16BE0" w:rsidRDefault="00686CBE" w:rsidP="002E3CA0">
      <w:pPr>
        <w:pStyle w:val="a3"/>
        <w:numPr>
          <w:ilvl w:val="0"/>
          <w:numId w:val="1"/>
        </w:numPr>
        <w:tabs>
          <w:tab w:val="left" w:pos="103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Сан</w:t>
      </w:r>
      <w:r w:rsidR="00186A83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кционирование целевых расходов осуществляется </w:t>
      </w:r>
      <w:proofErr w:type="gramStart"/>
      <w:r w:rsidR="00186A83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направленных </w:t>
      </w:r>
      <w:r w:rsidR="00957B3D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A83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 в Управление Сведений об операциях с целевыми субсидиями на ____ год</w:t>
      </w:r>
      <w:proofErr w:type="gramEnd"/>
      <w:r w:rsidR="00186A83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(код формы по ОКУД 0501016) (д</w:t>
      </w: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алее - Сведения), утвержденных у</w:t>
      </w:r>
      <w:r w:rsidR="00186A83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чредителем.</w:t>
      </w:r>
    </w:p>
    <w:p w:rsidR="00AF7F3E" w:rsidRPr="00A16BE0" w:rsidRDefault="00D9059D" w:rsidP="002E3CA0">
      <w:pPr>
        <w:pStyle w:val="a3"/>
        <w:tabs>
          <w:tab w:val="left" w:pos="1032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sub_11000" w:history="1">
        <w:r w:rsidR="00AF7F3E" w:rsidRPr="00A16BE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Сведения</w:t>
        </w:r>
      </w:hyperlink>
      <w:r w:rsidR="00AF7F3E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, сформированные учреждением, подписываются руководителем учреждения или иным лицом, уполномоченным действовать от имени учреждения, и утверждаются учредителем.</w:t>
      </w:r>
    </w:p>
    <w:p w:rsidR="001C1EA2" w:rsidRPr="00A16BE0" w:rsidRDefault="001C1EA2" w:rsidP="002E3CA0">
      <w:pPr>
        <w:pStyle w:val="a3"/>
        <w:numPr>
          <w:ilvl w:val="0"/>
          <w:numId w:val="1"/>
        </w:numPr>
        <w:tabs>
          <w:tab w:val="left" w:pos="103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Сведениях по каждой целевой субсидии указываются на текущий финансовый год суммы планируемых поступлений и выплат по соответствующим кодам бюджетной классификации и кодам субсидии, определенным в соответствии с Перечнем, предоставляемых в Управление </w:t>
      </w:r>
      <w:r w:rsidR="00686CBE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чредителем.</w:t>
      </w:r>
    </w:p>
    <w:p w:rsidR="00431F21" w:rsidRPr="00A16BE0" w:rsidRDefault="00935A32" w:rsidP="002E3CA0">
      <w:pPr>
        <w:pStyle w:val="a3"/>
        <w:numPr>
          <w:ilvl w:val="0"/>
          <w:numId w:val="1"/>
        </w:numPr>
        <w:tabs>
          <w:tab w:val="left" w:pos="103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При внесении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Pr="00A16BE0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431F21" w:rsidRPr="00A16BE0">
        <w:rPr>
          <w:rFonts w:ascii="Times New Roman" w:hAnsi="Times New Roman" w:cs="Times New Roman"/>
          <w:sz w:val="24"/>
          <w:szCs w:val="24"/>
        </w:rPr>
        <w:t>Сведени</w:t>
      </w:r>
      <w:r w:rsidRPr="00A16BE0">
        <w:rPr>
          <w:rFonts w:ascii="Times New Roman" w:hAnsi="Times New Roman" w:cs="Times New Roman"/>
          <w:sz w:val="24"/>
          <w:szCs w:val="24"/>
        </w:rPr>
        <w:t>й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Pr="00A16BE0">
        <w:rPr>
          <w:rFonts w:ascii="Times New Roman" w:hAnsi="Times New Roman" w:cs="Times New Roman"/>
          <w:sz w:val="24"/>
          <w:szCs w:val="24"/>
        </w:rPr>
        <w:t>формирует новые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 Сведения, в которых указываются показатели с учетом внесенных изменений.</w:t>
      </w:r>
    </w:p>
    <w:p w:rsidR="00431F21" w:rsidRPr="00A16BE0" w:rsidRDefault="00431F21" w:rsidP="002E3CA0">
      <w:pPr>
        <w:spacing w:after="0" w:line="240" w:lineRule="auto"/>
        <w:ind w:firstLine="607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В случае уменьшения</w:t>
      </w:r>
      <w:r w:rsidR="00104B30" w:rsidRPr="00A16BE0">
        <w:rPr>
          <w:rFonts w:ascii="Times New Roman" w:hAnsi="Times New Roman" w:cs="Times New Roman"/>
          <w:sz w:val="24"/>
          <w:szCs w:val="24"/>
        </w:rPr>
        <w:t xml:space="preserve"> у</w:t>
      </w:r>
      <w:r w:rsidR="00745306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чредителем</w:t>
      </w:r>
      <w:r w:rsidR="00745306" w:rsidRPr="00A16B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6BE0">
        <w:rPr>
          <w:rFonts w:ascii="Times New Roman" w:hAnsi="Times New Roman" w:cs="Times New Roman"/>
          <w:sz w:val="24"/>
          <w:szCs w:val="24"/>
        </w:rPr>
        <w:t xml:space="preserve">планируемых поступлений </w:t>
      </w:r>
      <w:r w:rsidR="00935A32" w:rsidRPr="00A16BE0">
        <w:rPr>
          <w:rFonts w:ascii="Times New Roman" w:hAnsi="Times New Roman" w:cs="Times New Roman"/>
          <w:sz w:val="24"/>
          <w:szCs w:val="24"/>
        </w:rPr>
        <w:t xml:space="preserve">или выплат, </w:t>
      </w:r>
      <w:r w:rsidRPr="00A16BE0">
        <w:rPr>
          <w:rFonts w:ascii="Times New Roman" w:hAnsi="Times New Roman" w:cs="Times New Roman"/>
          <w:sz w:val="24"/>
          <w:szCs w:val="24"/>
        </w:rPr>
        <w:t>сумма поступлений целевой субсидии,</w:t>
      </w:r>
      <w:r w:rsidR="00935A32" w:rsidRPr="00A16BE0">
        <w:rPr>
          <w:rFonts w:ascii="Times New Roman" w:hAnsi="Times New Roman" w:cs="Times New Roman"/>
          <w:sz w:val="24"/>
          <w:szCs w:val="24"/>
        </w:rPr>
        <w:t xml:space="preserve"> включая разрешенный к использованию остаток данной целевой субсидии, и </w:t>
      </w:r>
      <w:r w:rsidRPr="00A16BE0">
        <w:rPr>
          <w:rFonts w:ascii="Times New Roman" w:hAnsi="Times New Roman" w:cs="Times New Roman"/>
          <w:sz w:val="24"/>
          <w:szCs w:val="24"/>
        </w:rPr>
        <w:t>сумма планируемых выплат, указанные в Сведениях (с учетом вносимых изменений), не должны быть меньше сумм фактических выплат, отраженных на отдельном лицевом счете на дату внесения изменений в Сведения по соответствующему коду субсидии.</w:t>
      </w:r>
    </w:p>
    <w:p w:rsidR="00431F21" w:rsidRPr="00A16BE0" w:rsidRDefault="00431F21" w:rsidP="002E3CA0">
      <w:pPr>
        <w:pStyle w:val="a3"/>
        <w:tabs>
          <w:tab w:val="left" w:pos="1032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Внесение изменений в Сведения осуществля</w:t>
      </w:r>
      <w:r w:rsidR="00935A32" w:rsidRPr="00A16BE0">
        <w:rPr>
          <w:rFonts w:ascii="Times New Roman" w:hAnsi="Times New Roman" w:cs="Times New Roman"/>
          <w:sz w:val="24"/>
          <w:szCs w:val="24"/>
        </w:rPr>
        <w:t xml:space="preserve">ется в соответствии с пунктами </w:t>
      </w:r>
      <w:r w:rsidRPr="00A16BE0">
        <w:rPr>
          <w:rFonts w:ascii="Times New Roman" w:hAnsi="Times New Roman" w:cs="Times New Roman"/>
          <w:sz w:val="24"/>
          <w:szCs w:val="24"/>
        </w:rPr>
        <w:t>11-13 настоящего Порядка.</w:t>
      </w:r>
    </w:p>
    <w:p w:rsidR="00431F21" w:rsidRPr="00A16BE0" w:rsidRDefault="00431F21" w:rsidP="002E3CA0">
      <w:pPr>
        <w:pStyle w:val="a3"/>
        <w:numPr>
          <w:ilvl w:val="0"/>
          <w:numId w:val="1"/>
        </w:numPr>
        <w:tabs>
          <w:tab w:val="left" w:pos="103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Основанием для разрешения использования сложившихся на начало текущего финансового года остатков целевых субсидий прошлых лет, являются утвержденные </w:t>
      </w:r>
      <w:r w:rsidR="00104B30" w:rsidRPr="00A16BE0">
        <w:rPr>
          <w:rFonts w:ascii="Times New Roman" w:hAnsi="Times New Roman" w:cs="Times New Roman"/>
          <w:strike/>
          <w:sz w:val="24"/>
          <w:szCs w:val="24"/>
        </w:rPr>
        <w:t>у</w:t>
      </w:r>
      <w:r w:rsidR="00745306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чредителем</w:t>
      </w:r>
      <w:r w:rsidRPr="00A16BE0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1000" w:history="1">
        <w:r w:rsidRPr="00A16BE0">
          <w:rPr>
            <w:rFonts w:ascii="Times New Roman" w:hAnsi="Times New Roman" w:cs="Times New Roman"/>
            <w:bCs/>
            <w:sz w:val="24"/>
            <w:szCs w:val="24"/>
          </w:rPr>
          <w:t>Сведения</w:t>
        </w:r>
      </w:hyperlink>
      <w:r w:rsidRPr="00A16BE0">
        <w:rPr>
          <w:rFonts w:ascii="Times New Roman" w:hAnsi="Times New Roman" w:cs="Times New Roman"/>
          <w:sz w:val="24"/>
          <w:szCs w:val="24"/>
        </w:rPr>
        <w:t xml:space="preserve">, содержащие информацию об остатках субсидий, в отношении которых согласно решению </w:t>
      </w:r>
      <w:r w:rsidR="00104B30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45306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чредителя</w:t>
      </w: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подтверждена потребность в направлении их на цели, ранее установленные условиями предоставления целевых субсидий (далее - разрешенный к использованию остаток целевых средств), направленные учреждением в </w:t>
      </w:r>
      <w:r w:rsidR="00957B3D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Управление</w:t>
      </w: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7F3E" w:rsidRPr="00A16BE0" w:rsidRDefault="00431F21" w:rsidP="002E3C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получения </w:t>
      </w:r>
      <w:hyperlink w:anchor="sub_11000" w:history="1">
        <w:r w:rsidRPr="00A16BE0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Сведений</w:t>
        </w:r>
      </w:hyperlink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предусмотренных настоящ</w:t>
      </w:r>
      <w:r w:rsidR="00934BAB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BAB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пунктом, Управление</w:t>
      </w: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учитывает неиспользованные на начало текущего финансового года остатки целевых субсидий прошлых лет, потребность в использовании которых не подтверждена, на отдельном лицевом счете без права расходования.</w:t>
      </w:r>
      <w:r w:rsidR="00934BAB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4BAB" w:rsidRPr="00A16BE0" w:rsidRDefault="00AF7F3E" w:rsidP="002E3C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Сумма разрешенного к использованию остатка целевой субсидии, указанная в представленных в соответствии с настоящим пунктом </w:t>
      </w:r>
      <w:hyperlink w:anchor="sub_11000" w:history="1">
        <w:r w:rsidRPr="00A16BE0">
          <w:rPr>
            <w:rFonts w:ascii="Times New Roman" w:hAnsi="Times New Roman" w:cs="Times New Roman"/>
            <w:bCs/>
            <w:sz w:val="24"/>
            <w:szCs w:val="24"/>
          </w:rPr>
          <w:t>Сведениях</w:t>
        </w:r>
      </w:hyperlink>
      <w:r w:rsidRPr="00A16BE0">
        <w:rPr>
          <w:rFonts w:ascii="Times New Roman" w:hAnsi="Times New Roman" w:cs="Times New Roman"/>
          <w:sz w:val="24"/>
          <w:szCs w:val="24"/>
        </w:rPr>
        <w:t>, не должна превышать сумму остатка соответствующей целевой субсидии прошлых лет, учтенной на отдельном лицевом счете по состоянию на начало текущего финансового года без права расходования по соответствующему коду субсидии.</w:t>
      </w:r>
    </w:p>
    <w:p w:rsidR="00934BAB" w:rsidRPr="00A16BE0" w:rsidRDefault="00934BAB" w:rsidP="002E3CA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Основанием для разрешения использования сумм возврата средств по выплатам, произведенным учреждениями за счет целевых субсидий до начала текущего финансового года, в отношении </w:t>
      </w:r>
      <w:r w:rsidR="00AF7F3E" w:rsidRPr="00A16BE0">
        <w:rPr>
          <w:rFonts w:ascii="Times New Roman" w:hAnsi="Times New Roman" w:cs="Times New Roman"/>
          <w:sz w:val="24"/>
          <w:szCs w:val="24"/>
        </w:rPr>
        <w:t xml:space="preserve">которых согласно решению </w:t>
      </w:r>
      <w:r w:rsidRPr="00A16BE0">
        <w:rPr>
          <w:rFonts w:ascii="Times New Roman" w:hAnsi="Times New Roman" w:cs="Times New Roman"/>
          <w:sz w:val="24"/>
          <w:szCs w:val="24"/>
        </w:rPr>
        <w:t>учредителя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</w:t>
      </w:r>
      <w:r w:rsidR="00AF7F3E" w:rsidRPr="00A16BE0">
        <w:rPr>
          <w:rFonts w:ascii="Times New Roman" w:hAnsi="Times New Roman" w:cs="Times New Roman"/>
          <w:sz w:val="24"/>
          <w:szCs w:val="24"/>
        </w:rPr>
        <w:t xml:space="preserve">, являются утвержденные </w:t>
      </w:r>
      <w:r w:rsidRPr="00A16BE0">
        <w:rPr>
          <w:rFonts w:ascii="Times New Roman" w:hAnsi="Times New Roman" w:cs="Times New Roman"/>
          <w:sz w:val="24"/>
          <w:szCs w:val="24"/>
        </w:rPr>
        <w:t xml:space="preserve">учредителем </w:t>
      </w:r>
      <w:hyperlink w:anchor="sub_11000" w:history="1">
        <w:r w:rsidRPr="00A16BE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Сведения</w:t>
        </w:r>
      </w:hyperlink>
      <w:r w:rsidRPr="00A16BE0">
        <w:rPr>
          <w:rFonts w:ascii="Times New Roman" w:hAnsi="Times New Roman" w:cs="Times New Roman"/>
          <w:sz w:val="24"/>
          <w:szCs w:val="24"/>
        </w:rPr>
        <w:t xml:space="preserve">, содержащие информацию о разрешенной к использованию сумме возврата дебиторской задолженности прошлых лет, направленные учреждением в </w:t>
      </w:r>
      <w:r w:rsidR="00AF7F3E" w:rsidRPr="00A16BE0">
        <w:rPr>
          <w:rFonts w:ascii="Times New Roman" w:hAnsi="Times New Roman" w:cs="Times New Roman"/>
          <w:sz w:val="24"/>
          <w:szCs w:val="24"/>
        </w:rPr>
        <w:t>Управление</w:t>
      </w:r>
      <w:r w:rsidRPr="00A16BE0">
        <w:rPr>
          <w:rFonts w:ascii="Times New Roman" w:hAnsi="Times New Roman" w:cs="Times New Roman"/>
          <w:sz w:val="24"/>
          <w:szCs w:val="24"/>
        </w:rPr>
        <w:t xml:space="preserve"> не позднее 30 рабочего дня со дня отражения суммы возврата дебиторской задолженности прошлых лет на отдельном лицевом счете.</w:t>
      </w:r>
    </w:p>
    <w:p w:rsidR="00934BAB" w:rsidRPr="00A16BE0" w:rsidRDefault="00934BAB" w:rsidP="002E3C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До получения </w:t>
      </w:r>
      <w:hyperlink w:anchor="sub_11000" w:history="1">
        <w:r w:rsidRPr="00A16BE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Сведений</w:t>
        </w:r>
      </w:hyperlink>
      <w:r w:rsidRPr="00A16BE0">
        <w:rPr>
          <w:rFonts w:ascii="Times New Roman" w:hAnsi="Times New Roman" w:cs="Times New Roman"/>
          <w:sz w:val="24"/>
          <w:szCs w:val="24"/>
        </w:rPr>
        <w:t xml:space="preserve">, предусмотренных настоящим пунктом, </w:t>
      </w:r>
      <w:r w:rsidR="00AF7F3E" w:rsidRPr="00A16BE0">
        <w:rPr>
          <w:rFonts w:ascii="Times New Roman" w:hAnsi="Times New Roman" w:cs="Times New Roman"/>
          <w:sz w:val="24"/>
          <w:szCs w:val="24"/>
        </w:rPr>
        <w:t>Управление</w:t>
      </w:r>
      <w:r w:rsidRPr="00A16BE0">
        <w:rPr>
          <w:rFonts w:ascii="Times New Roman" w:hAnsi="Times New Roman" w:cs="Times New Roman"/>
          <w:sz w:val="24"/>
          <w:szCs w:val="24"/>
        </w:rPr>
        <w:t xml:space="preserve"> учитывает суммы возврата дебиторской задолженности прошлых лет, потребность в использовании которых не подтверждена, на отдельном лицевом счете без права расходования.</w:t>
      </w:r>
    </w:p>
    <w:p w:rsidR="00934BAB" w:rsidRPr="00A16BE0" w:rsidRDefault="00934BAB" w:rsidP="002E3C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lastRenderedPageBreak/>
        <w:t xml:space="preserve">Суммы возврата дебиторской задолженности прошлых лет, потребность в которых подтверждена, указанные в </w:t>
      </w:r>
      <w:hyperlink w:anchor="sub_11000" w:history="1">
        <w:r w:rsidRPr="00A16BE0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Сведениях</w:t>
        </w:r>
      </w:hyperlink>
      <w:r w:rsidRPr="00A16BE0">
        <w:rPr>
          <w:rFonts w:ascii="Times New Roman" w:hAnsi="Times New Roman" w:cs="Times New Roman"/>
          <w:sz w:val="24"/>
          <w:szCs w:val="24"/>
        </w:rPr>
        <w:t>, предусмотренных настоящим пунктом, не должны превышать суммы дебиторской задолженности прошлых лет, учтенные на отдельном лицевом счете без права расходования по соответствующему коду субсидии.</w:t>
      </w:r>
    </w:p>
    <w:p w:rsidR="00431F21" w:rsidRPr="00A16BE0" w:rsidRDefault="005B0022" w:rsidP="002E3CA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проверки, предусмотренной </w:t>
      </w:r>
      <w:r w:rsidR="00060270" w:rsidRPr="00A16BE0">
        <w:rPr>
          <w:rFonts w:ascii="Times New Roman" w:hAnsi="Times New Roman" w:cs="Times New Roman"/>
          <w:sz w:val="24"/>
          <w:szCs w:val="24"/>
        </w:rPr>
        <w:t>пунктами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 11-1</w:t>
      </w:r>
      <w:r w:rsidR="00AF7F3E" w:rsidRPr="00A16BE0">
        <w:rPr>
          <w:rFonts w:ascii="Times New Roman" w:hAnsi="Times New Roman" w:cs="Times New Roman"/>
          <w:sz w:val="24"/>
          <w:szCs w:val="24"/>
        </w:rPr>
        <w:t>5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 настоящего Порядка, исполняет Сведения, принятые до 16-00 часов местного времени, не позднее рабочего дня, следующего за днем их поступления и отражает показатели на отдельном лицевом счете. </w:t>
      </w:r>
    </w:p>
    <w:p w:rsidR="00431F21" w:rsidRPr="00A16BE0" w:rsidRDefault="00431F21" w:rsidP="002E3C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Сведения, принятые от учреждения по истечении времени, указанного</w:t>
      </w:r>
      <w:r w:rsidR="00AF0B87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абзаце первом настоящего пункта</w:t>
      </w: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подлежат исполнению </w:t>
      </w:r>
      <w:r w:rsidR="005B0022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</w:t>
      </w: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второго рабочего дня, следующего за днем их поступления.</w:t>
      </w:r>
    </w:p>
    <w:p w:rsidR="00AF0B87" w:rsidRPr="00A16BE0" w:rsidRDefault="00431F21" w:rsidP="002E3C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</w:t>
      </w:r>
      <w:hyperlink w:anchor="sub_11000" w:history="1">
        <w:r w:rsidRPr="00A16BE0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Сведения</w:t>
        </w:r>
      </w:hyperlink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соответствуют требованиям, установленным </w:t>
      </w:r>
      <w:hyperlink w:anchor="sub_1005" w:history="1">
        <w:r w:rsidR="00AF0B87" w:rsidRPr="00A16BE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пунктами</w:t>
        </w:r>
        <w:r w:rsidRPr="00A16BE0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11-1</w:t>
        </w:r>
      </w:hyperlink>
      <w:r w:rsidR="00AF0B87" w:rsidRPr="00A16B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</w:t>
      </w:r>
      <w:r w:rsidR="005B0022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сроки, установленные </w:t>
      </w:r>
      <w:hyperlink w:anchor="sub_1011" w:history="1">
        <w:r w:rsidRPr="00A16BE0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абзацами первым</w:t>
        </w:r>
      </w:hyperlink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вторым настояще</w:t>
      </w:r>
      <w:r w:rsidR="00AF0B87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го пункта</w:t>
      </w: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F0B87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 учреждению </w:t>
      </w:r>
      <w:r w:rsidR="008E14AA" w:rsidRPr="00A16BE0">
        <w:rPr>
          <w:rFonts w:ascii="Times New Roman" w:hAnsi="Times New Roman" w:cs="Times New Roman"/>
          <w:sz w:val="24"/>
          <w:szCs w:val="24"/>
        </w:rPr>
        <w:t>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 правилами организации и функционирования системы казначейских платежей, установленными Федеральным казначейством (далее – уведомление)</w:t>
      </w:r>
      <w:r w:rsidR="00AF0B87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1F21" w:rsidRPr="00A16BE0" w:rsidRDefault="00431F21" w:rsidP="002E3CA0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Для осуществления целевых расходов учреждения представляют в </w:t>
      </w:r>
      <w:r w:rsidR="005B0022"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="005B0022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="005B0022"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Pr="00A16BE0">
        <w:rPr>
          <w:rFonts w:ascii="Times New Roman" w:hAnsi="Times New Roman" w:cs="Times New Roman"/>
          <w:sz w:val="24"/>
          <w:szCs w:val="24"/>
        </w:rPr>
        <w:t>соответствующие Распоряжения о совершении казначейских платежей, предусмотренные Порядком казначейского обслуживания.</w:t>
      </w:r>
    </w:p>
    <w:p w:rsidR="00431F21" w:rsidRPr="00A16BE0" w:rsidRDefault="00431F21" w:rsidP="002E3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BE0">
        <w:rPr>
          <w:rFonts w:ascii="Times New Roman" w:hAnsi="Times New Roman" w:cs="Times New Roman"/>
          <w:sz w:val="24"/>
          <w:szCs w:val="24"/>
        </w:rPr>
        <w:t xml:space="preserve">Для санкционирования целевых расходов, связанных с поставкой товаров, выполнением работ, оказанием услуг, учреждение направляет в </w:t>
      </w:r>
      <w:r w:rsidR="005B0022"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="005B0022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="005B0022"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Pr="00A16BE0">
        <w:rPr>
          <w:rFonts w:ascii="Times New Roman" w:hAnsi="Times New Roman" w:cs="Times New Roman"/>
          <w:sz w:val="24"/>
          <w:szCs w:val="24"/>
        </w:rPr>
        <w:t xml:space="preserve"> вместе с Распоряжением о совершении казначейских платежей копии указанных в нем договора (контракта) (за исключением случаев, когда их заключение не предусмотрено законода</w:t>
      </w:r>
      <w:r w:rsidR="008E14AA" w:rsidRPr="00A16BE0">
        <w:rPr>
          <w:rFonts w:ascii="Times New Roman" w:hAnsi="Times New Roman" w:cs="Times New Roman"/>
          <w:sz w:val="24"/>
          <w:szCs w:val="24"/>
        </w:rPr>
        <w:t>тельством Российской Федерации)</w:t>
      </w:r>
      <w:r w:rsidRPr="00A16BE0">
        <w:rPr>
          <w:rFonts w:ascii="Times New Roman" w:hAnsi="Times New Roman" w:cs="Times New Roman"/>
          <w:sz w:val="24"/>
          <w:szCs w:val="24"/>
        </w:rPr>
        <w:t>, а также иных документов, подтверждающих факт поставки товаров, выполнения работ, оказания услуг</w:t>
      </w:r>
      <w:r w:rsidR="0087019B"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="006C1EAC" w:rsidRPr="00A16BE0">
        <w:rPr>
          <w:rFonts w:ascii="Times New Roman" w:hAnsi="Times New Roman" w:cs="Times New Roman"/>
          <w:sz w:val="24"/>
          <w:szCs w:val="24"/>
        </w:rPr>
        <w:t>(далее - документ-основание).</w:t>
      </w:r>
      <w:proofErr w:type="gramEnd"/>
    </w:p>
    <w:p w:rsidR="00431F21" w:rsidRPr="00A16BE0" w:rsidRDefault="00431F21" w:rsidP="002E3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A16BE0">
        <w:rPr>
          <w:rFonts w:ascii="Times New Roman" w:hAnsi="Times New Roman" w:cs="Times New Roman"/>
          <w:sz w:val="24"/>
          <w:szCs w:val="24"/>
        </w:rPr>
        <w:t>Для санкционирования целевых расходов, связанных с выполнением работ по капитальному ремонту и строительству (реконструкцией) объектов – документами-основаниями, подтверждающи</w:t>
      </w:r>
      <w:r w:rsidR="006C1EAC" w:rsidRPr="00A16BE0">
        <w:rPr>
          <w:rFonts w:ascii="Times New Roman" w:hAnsi="Times New Roman" w:cs="Times New Roman"/>
          <w:sz w:val="24"/>
          <w:szCs w:val="24"/>
        </w:rPr>
        <w:t>ми факт выполнения работ – являю</w:t>
      </w:r>
      <w:r w:rsidRPr="00A16BE0">
        <w:rPr>
          <w:rFonts w:ascii="Times New Roman" w:hAnsi="Times New Roman" w:cs="Times New Roman"/>
          <w:sz w:val="24"/>
          <w:szCs w:val="24"/>
        </w:rPr>
        <w:t>тся Акт о приемке в</w:t>
      </w:r>
      <w:r w:rsidR="006C1EAC" w:rsidRPr="00A16BE0">
        <w:rPr>
          <w:rFonts w:ascii="Times New Roman" w:hAnsi="Times New Roman" w:cs="Times New Roman"/>
          <w:sz w:val="24"/>
          <w:szCs w:val="24"/>
        </w:rPr>
        <w:t>ыполненных работ (форма № КС-2).</w:t>
      </w:r>
    </w:p>
    <w:p w:rsidR="0058591D" w:rsidRPr="00A16BE0" w:rsidRDefault="00431F21" w:rsidP="002E3C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Копии документов-оснований направляются в форме электронной копии документа-основания на бумажном носителе, созданн</w:t>
      </w:r>
      <w:r w:rsidR="0058591D" w:rsidRPr="00A16BE0">
        <w:rPr>
          <w:rFonts w:ascii="Times New Roman" w:hAnsi="Times New Roman" w:cs="Times New Roman"/>
          <w:sz w:val="24"/>
          <w:szCs w:val="24"/>
        </w:rPr>
        <w:t>ой посредством его сканирования или электронного документа, подтвержденной электронной подписью руководителя учреждения или иного уполномоченного лица учреждения.</w:t>
      </w:r>
    </w:p>
    <w:p w:rsidR="00431F21" w:rsidRPr="00A16BE0" w:rsidRDefault="00431F21" w:rsidP="002E3CA0">
      <w:pPr>
        <w:pStyle w:val="a3"/>
        <w:numPr>
          <w:ilvl w:val="0"/>
          <w:numId w:val="1"/>
        </w:numPr>
        <w:tabs>
          <w:tab w:val="left" w:pos="103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санкционировании целевых расходов  учреждений </w:t>
      </w:r>
      <w:r w:rsidR="00A26747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6BE0">
        <w:rPr>
          <w:rFonts w:ascii="Times New Roman" w:hAnsi="Times New Roman" w:cs="Times New Roman"/>
          <w:sz w:val="24"/>
          <w:szCs w:val="24"/>
        </w:rPr>
        <w:t>проверяет Распоряжение о совершении казначейских платежей и документы-основания по следующим направлениям:</w:t>
      </w:r>
    </w:p>
    <w:p w:rsidR="00431F21" w:rsidRPr="00A16BE0" w:rsidRDefault="00431F21" w:rsidP="002E3CA0">
      <w:pPr>
        <w:pStyle w:val="a3"/>
        <w:tabs>
          <w:tab w:val="left" w:pos="103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1) соответствие Распоряжения о совершении казначейских платежей Порядку казначейского обслуживания (Правилам обеспечения наличными денежными средствами);</w:t>
      </w:r>
    </w:p>
    <w:p w:rsidR="00431F21" w:rsidRPr="00A16BE0" w:rsidRDefault="00431F21" w:rsidP="002E3CA0">
      <w:pPr>
        <w:pStyle w:val="a3"/>
        <w:tabs>
          <w:tab w:val="left" w:pos="103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2) </w:t>
      </w:r>
      <w:r w:rsidR="008E14AA" w:rsidRPr="00A16BE0">
        <w:rPr>
          <w:rFonts w:ascii="Times New Roman" w:hAnsi="Times New Roman" w:cs="Times New Roman"/>
          <w:sz w:val="24"/>
          <w:szCs w:val="24"/>
        </w:rPr>
        <w:t>наличие и соответствие информации, указанной в Распоряжении о совершении казначейских платежей, Сведениям;</w:t>
      </w:r>
    </w:p>
    <w:p w:rsidR="00431F21" w:rsidRPr="00A16BE0" w:rsidRDefault="00431F21" w:rsidP="002E3CA0">
      <w:pPr>
        <w:pStyle w:val="a3"/>
        <w:tabs>
          <w:tab w:val="left" w:pos="103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3) </w:t>
      </w:r>
      <w:r w:rsidR="008E14AA" w:rsidRPr="00A16BE0">
        <w:rPr>
          <w:rFonts w:ascii="Times New Roman" w:hAnsi="Times New Roman" w:cs="Times New Roman"/>
          <w:sz w:val="24"/>
          <w:szCs w:val="24"/>
        </w:rPr>
        <w:t>соответствие указанного в Распоряжении о совершении казначейских платежей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Федерации, установленными Министерством финансов Российской Федерации;</w:t>
      </w:r>
    </w:p>
    <w:p w:rsidR="00431F21" w:rsidRPr="00A16BE0" w:rsidRDefault="00431F21" w:rsidP="002E3CA0">
      <w:pPr>
        <w:pStyle w:val="a3"/>
        <w:tabs>
          <w:tab w:val="left" w:pos="103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4) </w:t>
      </w:r>
      <w:r w:rsidR="008E14AA" w:rsidRPr="00A16BE0">
        <w:rPr>
          <w:rFonts w:ascii="Times New Roman" w:hAnsi="Times New Roman" w:cs="Times New Roman"/>
          <w:sz w:val="24"/>
          <w:szCs w:val="24"/>
        </w:rPr>
        <w:t>соответствие реквизитов (наименование, номер, дата, реквизиты получателя платежа) документа-основания реквизитам, указанным в Распоряжении о совершении казначейских платежей;</w:t>
      </w:r>
    </w:p>
    <w:p w:rsidR="005D0DC7" w:rsidRPr="00A16BE0" w:rsidRDefault="00431F21" w:rsidP="002E3CA0">
      <w:pPr>
        <w:pStyle w:val="a3"/>
        <w:tabs>
          <w:tab w:val="left" w:pos="103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5) </w:t>
      </w:r>
      <w:r w:rsidR="008E14AA" w:rsidRPr="00A16BE0">
        <w:rPr>
          <w:rFonts w:ascii="Times New Roman" w:hAnsi="Times New Roman" w:cs="Times New Roman"/>
          <w:sz w:val="24"/>
          <w:szCs w:val="24"/>
        </w:rPr>
        <w:t xml:space="preserve">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</w:t>
      </w:r>
      <w:r w:rsidR="008E14AA" w:rsidRPr="00A16BE0">
        <w:rPr>
          <w:rFonts w:ascii="Times New Roman" w:hAnsi="Times New Roman" w:cs="Times New Roman"/>
          <w:sz w:val="24"/>
          <w:szCs w:val="24"/>
        </w:rPr>
        <w:lastRenderedPageBreak/>
        <w:t>содержанию текста назначения платежа, указанному в Распоряжении о совершении казначейских платежей;</w:t>
      </w:r>
    </w:p>
    <w:p w:rsidR="00431F21" w:rsidRPr="00A16BE0" w:rsidRDefault="00F25E89" w:rsidP="002E3CA0">
      <w:pPr>
        <w:pStyle w:val="a3"/>
        <w:tabs>
          <w:tab w:val="left" w:pos="103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6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) </w:t>
      </w:r>
      <w:r w:rsidR="008E14AA" w:rsidRPr="00A16BE0">
        <w:rPr>
          <w:rFonts w:ascii="Times New Roman" w:hAnsi="Times New Roman" w:cs="Times New Roman"/>
          <w:sz w:val="24"/>
          <w:szCs w:val="24"/>
        </w:rPr>
        <w:t>непревышение суммы, указанной в Распоряжении о совершении казначейских платежей, над суммой остатка соответствующей целевой субсидии, учтенной на отдельном лицевом счете;</w:t>
      </w:r>
    </w:p>
    <w:p w:rsidR="00431F21" w:rsidRPr="00A16BE0" w:rsidRDefault="00F25E89" w:rsidP="002E3CA0">
      <w:pPr>
        <w:pStyle w:val="a3"/>
        <w:tabs>
          <w:tab w:val="left" w:pos="103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7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) </w:t>
      </w:r>
      <w:r w:rsidR="008E14AA" w:rsidRPr="00A16BE0">
        <w:rPr>
          <w:rFonts w:ascii="Times New Roman" w:hAnsi="Times New Roman" w:cs="Times New Roman"/>
          <w:sz w:val="24"/>
          <w:szCs w:val="24"/>
        </w:rPr>
        <w:t xml:space="preserve">непревышение суммы, указанной в Распоряжении о совершении казначейских платежей, над суммой остатка планируемых выплат, указанной в </w:t>
      </w:r>
      <w:hyperlink w:anchor="sub_11000" w:history="1">
        <w:r w:rsidR="008E14AA" w:rsidRPr="00A16BE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Сведениях</w:t>
        </w:r>
      </w:hyperlink>
      <w:r w:rsidR="008E14AA" w:rsidRPr="00A16BE0">
        <w:rPr>
          <w:rFonts w:ascii="Times New Roman" w:hAnsi="Times New Roman" w:cs="Times New Roman"/>
          <w:sz w:val="24"/>
          <w:szCs w:val="24"/>
        </w:rPr>
        <w:t xml:space="preserve"> по соответствующим коду </w:t>
      </w:r>
      <w:hyperlink r:id="rId8" w:history="1">
        <w:r w:rsidR="008E14AA" w:rsidRPr="00A16BE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бюджетной классификации</w:t>
        </w:r>
      </w:hyperlink>
      <w:r w:rsidR="008E14AA" w:rsidRPr="00A16BE0">
        <w:rPr>
          <w:rFonts w:ascii="Times New Roman" w:hAnsi="Times New Roman" w:cs="Times New Roman"/>
          <w:sz w:val="24"/>
          <w:szCs w:val="24"/>
        </w:rPr>
        <w:t>, коду субсидии и коду объекта ФАИП (при наличии), учтенной на отдельном лицевом счете;</w:t>
      </w:r>
    </w:p>
    <w:p w:rsidR="00F01560" w:rsidRPr="00A16BE0" w:rsidRDefault="00F25E89" w:rsidP="002E3CA0">
      <w:pPr>
        <w:pStyle w:val="a3"/>
        <w:tabs>
          <w:tab w:val="left" w:pos="103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8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) непревышение </w:t>
      </w:r>
      <w:r w:rsidR="005D0DC7" w:rsidRPr="00A16BE0">
        <w:rPr>
          <w:rFonts w:ascii="Times New Roman" w:hAnsi="Times New Roman" w:cs="Times New Roman"/>
          <w:sz w:val="24"/>
          <w:szCs w:val="24"/>
        </w:rPr>
        <w:t xml:space="preserve">предельных </w:t>
      </w:r>
      <w:r w:rsidR="00431F21" w:rsidRPr="00A16BE0">
        <w:rPr>
          <w:rFonts w:ascii="Times New Roman" w:hAnsi="Times New Roman" w:cs="Times New Roman"/>
          <w:sz w:val="24"/>
          <w:szCs w:val="24"/>
        </w:rPr>
        <w:t>ра</w:t>
      </w:r>
      <w:r w:rsidR="005D0DC7" w:rsidRPr="00A16BE0">
        <w:rPr>
          <w:rFonts w:ascii="Times New Roman" w:hAnsi="Times New Roman" w:cs="Times New Roman"/>
          <w:sz w:val="24"/>
          <w:szCs w:val="24"/>
        </w:rPr>
        <w:t>змеров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 авансов</w:t>
      </w:r>
      <w:r w:rsidR="005D0DC7" w:rsidRPr="00A16BE0">
        <w:rPr>
          <w:rFonts w:ascii="Times New Roman" w:hAnsi="Times New Roman" w:cs="Times New Roman"/>
          <w:sz w:val="24"/>
          <w:szCs w:val="24"/>
        </w:rPr>
        <w:t>ых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 платеж</w:t>
      </w:r>
      <w:r w:rsidR="005D0DC7" w:rsidRPr="00A16BE0">
        <w:rPr>
          <w:rFonts w:ascii="Times New Roman" w:hAnsi="Times New Roman" w:cs="Times New Roman"/>
          <w:sz w:val="24"/>
          <w:szCs w:val="24"/>
        </w:rPr>
        <w:t>ей</w:t>
      </w:r>
      <w:r w:rsidR="00431F21" w:rsidRPr="00A16BE0">
        <w:rPr>
          <w:rFonts w:ascii="Times New Roman" w:hAnsi="Times New Roman" w:cs="Times New Roman"/>
          <w:sz w:val="24"/>
          <w:szCs w:val="24"/>
        </w:rPr>
        <w:t>, установленны</w:t>
      </w:r>
      <w:r w:rsidR="00112AD0" w:rsidRPr="00A16BE0">
        <w:rPr>
          <w:rFonts w:ascii="Times New Roman" w:hAnsi="Times New Roman" w:cs="Times New Roman"/>
          <w:sz w:val="24"/>
          <w:szCs w:val="24"/>
        </w:rPr>
        <w:t>х</w:t>
      </w:r>
      <w:r w:rsidR="00431F21"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="00112AD0" w:rsidRPr="00A16BE0">
        <w:rPr>
          <w:rFonts w:ascii="Times New Roman" w:hAnsi="Times New Roman" w:cs="Times New Roman"/>
          <w:sz w:val="24"/>
          <w:szCs w:val="24"/>
        </w:rPr>
        <w:t>постановлением</w:t>
      </w:r>
      <w:r w:rsidR="00431F21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AD0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20999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112AD0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мерах по реализации решения о бюджете </w:t>
      </w:r>
      <w:r w:rsidR="002F40D3">
        <w:rPr>
          <w:rFonts w:ascii="Times New Roman" w:hAnsi="Times New Roman" w:cs="Times New Roman"/>
          <w:sz w:val="24"/>
          <w:szCs w:val="24"/>
        </w:rPr>
        <w:t>сельского поселения «село Карага»</w:t>
      </w:r>
      <w:r w:rsidR="002F40D3"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="00112AD0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12AD0" w:rsidRPr="00A16BE0">
        <w:rPr>
          <w:rFonts w:ascii="Times New Roman" w:hAnsi="Times New Roman" w:cs="Times New Roman"/>
          <w:sz w:val="24"/>
          <w:szCs w:val="24"/>
        </w:rPr>
        <w:t>очередной</w:t>
      </w:r>
      <w:r w:rsidR="00112AD0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финансовый год и плановый период, в случае представления Распоряжения о совершении казначейских платежей для оплаты дого</w:t>
      </w:r>
      <w:r w:rsidR="00E85EDB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вора (</w:t>
      </w:r>
      <w:r w:rsidR="00E85EDB" w:rsidRPr="00A16BE0">
        <w:rPr>
          <w:rFonts w:ascii="Times New Roman" w:hAnsi="Times New Roman" w:cs="Times New Roman"/>
          <w:sz w:val="24"/>
          <w:szCs w:val="24"/>
        </w:rPr>
        <w:t>муниципального контракта</w:t>
      </w:r>
      <w:bookmarkStart w:id="1" w:name="sub_1142"/>
      <w:r w:rsidR="008E14AA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bookmarkEnd w:id="1"/>
    <w:p w:rsidR="00431F21" w:rsidRPr="00A16BE0" w:rsidRDefault="00431F21" w:rsidP="002E3CA0">
      <w:pPr>
        <w:pStyle w:val="a3"/>
        <w:numPr>
          <w:ilvl w:val="0"/>
          <w:numId w:val="1"/>
        </w:numPr>
        <w:tabs>
          <w:tab w:val="left" w:pos="1032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BE0">
        <w:rPr>
          <w:rFonts w:ascii="Times New Roman" w:hAnsi="Times New Roman" w:cs="Times New Roman"/>
          <w:sz w:val="24"/>
          <w:szCs w:val="24"/>
        </w:rPr>
        <w:t xml:space="preserve">При казначейском обслуживании операций со средствами </w:t>
      </w:r>
      <w:r w:rsidR="00112AD0" w:rsidRPr="00A16BE0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1B1BAD" w:rsidRPr="00A16BE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A16BE0">
        <w:rPr>
          <w:rFonts w:ascii="Times New Roman" w:hAnsi="Times New Roman" w:cs="Times New Roman"/>
          <w:sz w:val="24"/>
          <w:szCs w:val="24"/>
        </w:rPr>
        <w:t xml:space="preserve"> при положительном результате проверки, предусмотренной </w:t>
      </w:r>
      <w:r w:rsidR="00E85EDB" w:rsidRPr="00A16BE0">
        <w:rPr>
          <w:rFonts w:ascii="Times New Roman" w:hAnsi="Times New Roman" w:cs="Times New Roman"/>
          <w:sz w:val="24"/>
          <w:szCs w:val="24"/>
        </w:rPr>
        <w:t>пунктами</w:t>
      </w:r>
      <w:r w:rsidRPr="00A16BE0">
        <w:rPr>
          <w:rFonts w:ascii="Times New Roman" w:hAnsi="Times New Roman" w:cs="Times New Roman"/>
          <w:sz w:val="24"/>
          <w:szCs w:val="24"/>
        </w:rPr>
        <w:t xml:space="preserve"> 1</w:t>
      </w:r>
      <w:r w:rsidR="00E85EDB" w:rsidRPr="00A16BE0">
        <w:rPr>
          <w:rFonts w:ascii="Times New Roman" w:hAnsi="Times New Roman" w:cs="Times New Roman"/>
          <w:sz w:val="24"/>
          <w:szCs w:val="24"/>
        </w:rPr>
        <w:t>7</w:t>
      </w:r>
      <w:r w:rsidRPr="00A16BE0">
        <w:rPr>
          <w:rFonts w:ascii="Times New Roman" w:hAnsi="Times New Roman" w:cs="Times New Roman"/>
          <w:sz w:val="24"/>
          <w:szCs w:val="24"/>
        </w:rPr>
        <w:t>, 1</w:t>
      </w:r>
      <w:r w:rsidR="00E85EDB" w:rsidRPr="00A16BE0">
        <w:rPr>
          <w:rFonts w:ascii="Times New Roman" w:hAnsi="Times New Roman" w:cs="Times New Roman"/>
          <w:sz w:val="24"/>
          <w:szCs w:val="24"/>
        </w:rPr>
        <w:t>8</w:t>
      </w:r>
      <w:r w:rsidRPr="00A16BE0">
        <w:rPr>
          <w:rFonts w:ascii="Times New Roman" w:hAnsi="Times New Roman" w:cs="Times New Roman"/>
          <w:sz w:val="24"/>
          <w:szCs w:val="24"/>
        </w:rPr>
        <w:t xml:space="preserve"> настоящего Порядка, исполняет принятые Распоряжения о совершении казначейских платежей в электронном виде до 16-00 часов местного времени (на бумажном носителе до 13-00 часов местного времени), не позднее второго рабочего дня, следующего за днем их поступления.</w:t>
      </w:r>
      <w:proofErr w:type="gramEnd"/>
    </w:p>
    <w:p w:rsidR="00431F21" w:rsidRPr="00A16BE0" w:rsidRDefault="00431F21" w:rsidP="002E3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>Распоряжения о совершении казначейских платежей, принятые от  учреждения по истечении времени, указанного в абзаце первом настояще</w:t>
      </w:r>
      <w:r w:rsidR="00E85EDB" w:rsidRPr="00A16BE0">
        <w:rPr>
          <w:rFonts w:ascii="Times New Roman" w:hAnsi="Times New Roman" w:cs="Times New Roman"/>
          <w:sz w:val="24"/>
          <w:szCs w:val="24"/>
        </w:rPr>
        <w:t>го пункта</w:t>
      </w:r>
      <w:r w:rsidRPr="00A16BE0">
        <w:rPr>
          <w:rFonts w:ascii="Times New Roman" w:hAnsi="Times New Roman" w:cs="Times New Roman"/>
          <w:sz w:val="24"/>
          <w:szCs w:val="24"/>
        </w:rPr>
        <w:t xml:space="preserve">, подлежат исполнению </w:t>
      </w:r>
      <w:r w:rsidR="001B1BAD" w:rsidRPr="00A16BE0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A16BE0">
        <w:rPr>
          <w:rFonts w:ascii="Times New Roman" w:hAnsi="Times New Roman" w:cs="Times New Roman"/>
          <w:sz w:val="24"/>
          <w:szCs w:val="24"/>
        </w:rPr>
        <w:t>не позднее третьего рабочего дня, следующего за днем их поступления.</w:t>
      </w:r>
    </w:p>
    <w:p w:rsidR="00E85EDB" w:rsidRPr="00A16BE0" w:rsidRDefault="00431F21" w:rsidP="002E3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BE0">
        <w:rPr>
          <w:rFonts w:ascii="Times New Roman" w:hAnsi="Times New Roman" w:cs="Times New Roman"/>
          <w:sz w:val="24"/>
          <w:szCs w:val="24"/>
        </w:rPr>
        <w:t xml:space="preserve">В случае несоблюдения требований, установленных </w:t>
      </w:r>
      <w:hyperlink w:anchor="sub_1013" w:history="1">
        <w:r w:rsidRPr="00A16B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85EDB" w:rsidRPr="00A16BE0">
          <w:rPr>
            <w:rFonts w:ascii="Times New Roman" w:hAnsi="Times New Roman" w:cs="Times New Roman"/>
            <w:sz w:val="24"/>
            <w:szCs w:val="24"/>
          </w:rPr>
          <w:t>пунктами</w:t>
        </w:r>
        <w:r w:rsidRPr="00A16BE0">
          <w:rPr>
            <w:rFonts w:ascii="Times New Roman" w:hAnsi="Times New Roman" w:cs="Times New Roman"/>
            <w:bCs/>
            <w:sz w:val="24"/>
            <w:szCs w:val="24"/>
          </w:rPr>
          <w:t xml:space="preserve"> 1</w:t>
        </w:r>
      </w:hyperlink>
      <w:r w:rsidR="00E85EDB" w:rsidRPr="00A16BE0">
        <w:rPr>
          <w:rFonts w:ascii="Times New Roman" w:hAnsi="Times New Roman" w:cs="Times New Roman"/>
          <w:bCs/>
          <w:sz w:val="24"/>
          <w:szCs w:val="24"/>
        </w:rPr>
        <w:t>7</w:t>
      </w:r>
      <w:r w:rsidRPr="00A16BE0">
        <w:rPr>
          <w:rFonts w:ascii="Times New Roman" w:hAnsi="Times New Roman" w:cs="Times New Roman"/>
          <w:bCs/>
          <w:sz w:val="24"/>
          <w:szCs w:val="24"/>
        </w:rPr>
        <w:t>, 1</w:t>
      </w:r>
      <w:r w:rsidR="00E85EDB" w:rsidRPr="00A16BE0">
        <w:rPr>
          <w:rFonts w:ascii="Times New Roman" w:hAnsi="Times New Roman" w:cs="Times New Roman"/>
          <w:bCs/>
          <w:sz w:val="24"/>
          <w:szCs w:val="24"/>
        </w:rPr>
        <w:t>8</w:t>
      </w:r>
      <w:r w:rsidRPr="00A16B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6BE0">
        <w:rPr>
          <w:rFonts w:ascii="Times New Roman" w:hAnsi="Times New Roman" w:cs="Times New Roman"/>
          <w:sz w:val="24"/>
          <w:szCs w:val="24"/>
        </w:rPr>
        <w:t xml:space="preserve">настоящего Порядка </w:t>
      </w:r>
      <w:r w:rsidR="00803DED" w:rsidRPr="00A16BE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A16BE0">
        <w:rPr>
          <w:rFonts w:ascii="Times New Roman" w:hAnsi="Times New Roman" w:cs="Times New Roman"/>
          <w:sz w:val="24"/>
          <w:szCs w:val="24"/>
        </w:rPr>
        <w:t xml:space="preserve"> в сроки, установленные </w:t>
      </w:r>
      <w:hyperlink w:anchor="sub_1015" w:history="1">
        <w:r w:rsidRPr="00A16BE0">
          <w:rPr>
            <w:rFonts w:ascii="Times New Roman" w:hAnsi="Times New Roman" w:cs="Times New Roman"/>
            <w:bCs/>
            <w:sz w:val="24"/>
            <w:szCs w:val="24"/>
          </w:rPr>
          <w:t>абзацами первым</w:t>
        </w:r>
      </w:hyperlink>
      <w:r w:rsidRPr="00A16BE0">
        <w:rPr>
          <w:rFonts w:ascii="Times New Roman" w:hAnsi="Times New Roman" w:cs="Times New Roman"/>
          <w:bCs/>
          <w:sz w:val="24"/>
          <w:szCs w:val="24"/>
        </w:rPr>
        <w:t xml:space="preserve"> и вторым</w:t>
      </w:r>
      <w:r w:rsidR="00E85EDB" w:rsidRPr="00A16BE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16BE0">
        <w:rPr>
          <w:rFonts w:ascii="Times New Roman" w:hAnsi="Times New Roman" w:cs="Times New Roman"/>
          <w:sz w:val="24"/>
          <w:szCs w:val="24"/>
        </w:rPr>
        <w:t xml:space="preserve"> </w:t>
      </w:r>
      <w:r w:rsidR="00E85EDB" w:rsidRPr="00A16BE0">
        <w:rPr>
          <w:rFonts w:ascii="Times New Roman" w:hAnsi="Times New Roman" w:cs="Times New Roman"/>
          <w:sz w:val="24"/>
          <w:szCs w:val="24"/>
        </w:rPr>
        <w:t>пункта</w:t>
      </w:r>
      <w:r w:rsidRPr="00A16BE0">
        <w:rPr>
          <w:rFonts w:ascii="Times New Roman" w:hAnsi="Times New Roman" w:cs="Times New Roman"/>
          <w:sz w:val="24"/>
          <w:szCs w:val="24"/>
        </w:rPr>
        <w:t xml:space="preserve">, </w:t>
      </w:r>
      <w:r w:rsidR="00E85EDB" w:rsidRPr="00A16BE0">
        <w:rPr>
          <w:rFonts w:ascii="Times New Roman" w:hAnsi="Times New Roman" w:cs="Times New Roman"/>
          <w:sz w:val="24"/>
          <w:szCs w:val="24"/>
        </w:rPr>
        <w:t xml:space="preserve">направляет учреждению </w:t>
      </w:r>
      <w:r w:rsidR="008E14AA" w:rsidRPr="00A1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в электронном виде</w:t>
      </w:r>
      <w:r w:rsidR="00E85EDB" w:rsidRPr="00A16BE0">
        <w:rPr>
          <w:rFonts w:ascii="Times New Roman" w:hAnsi="Times New Roman" w:cs="Times New Roman"/>
          <w:sz w:val="24"/>
          <w:szCs w:val="24"/>
        </w:rPr>
        <w:t xml:space="preserve">, если Распоряжение о совершении казначейских платежей представлялось учреждением в электронном виде, или возвращает учреждению </w:t>
      </w:r>
      <w:r w:rsidR="002E3CA0" w:rsidRPr="00A16BE0">
        <w:rPr>
          <w:rFonts w:ascii="Times New Roman" w:hAnsi="Times New Roman" w:cs="Times New Roman"/>
          <w:sz w:val="24"/>
          <w:szCs w:val="24"/>
        </w:rPr>
        <w:t>копию Распоряжения</w:t>
      </w:r>
      <w:r w:rsidR="00E85EDB" w:rsidRPr="00A16BE0">
        <w:rPr>
          <w:rFonts w:ascii="Times New Roman" w:hAnsi="Times New Roman" w:cs="Times New Roman"/>
          <w:sz w:val="24"/>
          <w:szCs w:val="24"/>
        </w:rPr>
        <w:t xml:space="preserve"> о совершении казначейских платежей на бумажном носителе </w:t>
      </w:r>
      <w:r w:rsidR="002E3CA0" w:rsidRPr="00A16BE0">
        <w:rPr>
          <w:rFonts w:ascii="Times New Roman" w:hAnsi="Times New Roman" w:cs="Times New Roman"/>
          <w:color w:val="000000" w:themeColor="text1"/>
          <w:sz w:val="24"/>
          <w:szCs w:val="24"/>
        </w:rPr>
        <w:t>с проставлением даты отказа, должности сотрудника Управления, его подписи, расшифровки подписи с указанием инициалов и фамилии, причины отказа</w:t>
      </w:r>
      <w:r w:rsidR="00E85EDB" w:rsidRPr="00A16BE0">
        <w:rPr>
          <w:rFonts w:ascii="Times New Roman" w:hAnsi="Times New Roman" w:cs="Times New Roman"/>
          <w:sz w:val="24"/>
          <w:szCs w:val="24"/>
        </w:rPr>
        <w:t>.</w:t>
      </w:r>
    </w:p>
    <w:p w:rsidR="0056658E" w:rsidRPr="00A16BE0" w:rsidRDefault="0056658E" w:rsidP="00870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658E" w:rsidRPr="00A16BE0" w:rsidSect="00D905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32D1F"/>
    <w:multiLevelType w:val="multilevel"/>
    <w:tmpl w:val="4EFED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70E2A5A"/>
    <w:multiLevelType w:val="multilevel"/>
    <w:tmpl w:val="3118E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EA"/>
    <w:rsid w:val="00010A64"/>
    <w:rsid w:val="00021991"/>
    <w:rsid w:val="00046057"/>
    <w:rsid w:val="00060270"/>
    <w:rsid w:val="00064AC6"/>
    <w:rsid w:val="00066B50"/>
    <w:rsid w:val="000C4544"/>
    <w:rsid w:val="000D0140"/>
    <w:rsid w:val="00104B30"/>
    <w:rsid w:val="00112AD0"/>
    <w:rsid w:val="001833C5"/>
    <w:rsid w:val="00186A83"/>
    <w:rsid w:val="001B1BAD"/>
    <w:rsid w:val="001C1EA2"/>
    <w:rsid w:val="001E3778"/>
    <w:rsid w:val="0020741B"/>
    <w:rsid w:val="002366E7"/>
    <w:rsid w:val="00241281"/>
    <w:rsid w:val="002B2A31"/>
    <w:rsid w:val="002C631B"/>
    <w:rsid w:val="002D44EA"/>
    <w:rsid w:val="002E3CA0"/>
    <w:rsid w:val="002E7083"/>
    <w:rsid w:val="002F20DE"/>
    <w:rsid w:val="002F40D3"/>
    <w:rsid w:val="003038C5"/>
    <w:rsid w:val="0036179B"/>
    <w:rsid w:val="003755C1"/>
    <w:rsid w:val="00394EBF"/>
    <w:rsid w:val="003B7301"/>
    <w:rsid w:val="003C2593"/>
    <w:rsid w:val="003C779D"/>
    <w:rsid w:val="00431F21"/>
    <w:rsid w:val="00440DDE"/>
    <w:rsid w:val="004510EF"/>
    <w:rsid w:val="004F68E4"/>
    <w:rsid w:val="0056658E"/>
    <w:rsid w:val="005670E9"/>
    <w:rsid w:val="005775E8"/>
    <w:rsid w:val="0058591D"/>
    <w:rsid w:val="00587BC2"/>
    <w:rsid w:val="005B0022"/>
    <w:rsid w:val="005D0DC7"/>
    <w:rsid w:val="005F0075"/>
    <w:rsid w:val="00605AA3"/>
    <w:rsid w:val="00613A03"/>
    <w:rsid w:val="00686CBE"/>
    <w:rsid w:val="006921A9"/>
    <w:rsid w:val="006971E5"/>
    <w:rsid w:val="006C1EAC"/>
    <w:rsid w:val="006F489E"/>
    <w:rsid w:val="00721AEA"/>
    <w:rsid w:val="00732F41"/>
    <w:rsid w:val="00745306"/>
    <w:rsid w:val="00764AEC"/>
    <w:rsid w:val="00803DED"/>
    <w:rsid w:val="00854AFA"/>
    <w:rsid w:val="00861E42"/>
    <w:rsid w:val="008700FD"/>
    <w:rsid w:val="0087019B"/>
    <w:rsid w:val="008E14AA"/>
    <w:rsid w:val="008F516E"/>
    <w:rsid w:val="00920999"/>
    <w:rsid w:val="00934BAB"/>
    <w:rsid w:val="00935A32"/>
    <w:rsid w:val="00947533"/>
    <w:rsid w:val="00957B3D"/>
    <w:rsid w:val="00962495"/>
    <w:rsid w:val="00984160"/>
    <w:rsid w:val="009A5186"/>
    <w:rsid w:val="009F401E"/>
    <w:rsid w:val="00A16BE0"/>
    <w:rsid w:val="00A26747"/>
    <w:rsid w:val="00A474D8"/>
    <w:rsid w:val="00A94294"/>
    <w:rsid w:val="00A950D6"/>
    <w:rsid w:val="00AF0B87"/>
    <w:rsid w:val="00AF7F3E"/>
    <w:rsid w:val="00B007ED"/>
    <w:rsid w:val="00B16DA9"/>
    <w:rsid w:val="00B34A77"/>
    <w:rsid w:val="00B462CE"/>
    <w:rsid w:val="00BB5B7E"/>
    <w:rsid w:val="00C87242"/>
    <w:rsid w:val="00CD24C9"/>
    <w:rsid w:val="00CF2F93"/>
    <w:rsid w:val="00D35D42"/>
    <w:rsid w:val="00D45281"/>
    <w:rsid w:val="00D76EDB"/>
    <w:rsid w:val="00D9059D"/>
    <w:rsid w:val="00DD1A23"/>
    <w:rsid w:val="00E1282C"/>
    <w:rsid w:val="00E60AF6"/>
    <w:rsid w:val="00E66E2C"/>
    <w:rsid w:val="00E74A44"/>
    <w:rsid w:val="00E85EDB"/>
    <w:rsid w:val="00E9712A"/>
    <w:rsid w:val="00EC0FFA"/>
    <w:rsid w:val="00F01560"/>
    <w:rsid w:val="00F25E89"/>
    <w:rsid w:val="00FB1E1E"/>
    <w:rsid w:val="00FC004B"/>
    <w:rsid w:val="00FF3C12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0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34B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F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0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34B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78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781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Коссаревская Анастасия Константиновна</dc:creator>
  <cp:keywords/>
  <dc:description/>
  <cp:lastModifiedBy>Наталья</cp:lastModifiedBy>
  <cp:revision>3</cp:revision>
  <cp:lastPrinted>2021-12-29T22:42:00Z</cp:lastPrinted>
  <dcterms:created xsi:type="dcterms:W3CDTF">2021-12-28T01:49:00Z</dcterms:created>
  <dcterms:modified xsi:type="dcterms:W3CDTF">2021-12-29T22:43:00Z</dcterms:modified>
</cp:coreProperties>
</file>