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Default="00033533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A8" w:rsidRPr="00613A4F" w:rsidRDefault="00475EA8" w:rsidP="00A97D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207B" w:rsidRDefault="0067207B" w:rsidP="005107C7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13A4F" w:rsidRPr="00C32245" w:rsidRDefault="00613A4F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CC0EF1" w:rsidRDefault="00CC0EF1" w:rsidP="002A2669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83CE8">
        <w:tc>
          <w:tcPr>
            <w:tcW w:w="4962" w:type="dxa"/>
          </w:tcPr>
          <w:p w:rsidR="006E593A" w:rsidRDefault="004F5636" w:rsidP="004F563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4F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дополнительном профессиональном образовании лиц, замещающих государственные должности Камчатского края в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ельных органах Камчатского края</w:t>
            </w:r>
            <w:bookmarkEnd w:id="1"/>
          </w:p>
        </w:tc>
      </w:tr>
    </w:tbl>
    <w:p w:rsidR="004E00B2" w:rsidRPr="004549E8" w:rsidRDefault="004E00B2" w:rsidP="00F8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36" w:rsidRPr="004F5636" w:rsidRDefault="00F83CE8" w:rsidP="00F83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12 части 1 статьи 44 Федеральным законом </w:t>
      </w: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21.12.2021 № 414-ФЗ «Об общих принципах организации публичной власти в субъектах Российской Федерации», пунктом 7 статьи 4 Закона Камчатского края от 27.02.2013 № 203 «О государственных должностях Камчатского края» в целях эффективного осуществления единой кадровой политики по обеспечению потребности исполнительных органов Камчатского края в формировании высокопрофессионального состава лиц, замещающих государственные должности Камчатского края</w:t>
      </w:r>
      <w:r w:rsidR="004F5636"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127" w:rsidRPr="004549E8" w:rsidRDefault="008D7127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A26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A261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CE8" w:rsidRPr="00F83CE8" w:rsidRDefault="004F5636" w:rsidP="00F83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6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83CE8" w:rsidRPr="00F83CE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организации профессиональной переподготовки и повышения квалификации, иных мероприятий профессионального развития лиц, замещающих государственные должности согласно </w:t>
      </w:r>
      <w:proofErr w:type="gramStart"/>
      <w:r w:rsidR="00F83CE8" w:rsidRPr="00F83CE8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F83CE8" w:rsidRPr="00F83CE8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 (далее – Порядок).</w:t>
      </w:r>
    </w:p>
    <w:p w:rsidR="00F83CE8" w:rsidRPr="00F83CE8" w:rsidRDefault="00F83CE8" w:rsidP="00F83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CE8">
        <w:rPr>
          <w:rFonts w:ascii="Times New Roman" w:hAnsi="Times New Roman" w:cs="Times New Roman"/>
          <w:bCs/>
          <w:sz w:val="28"/>
          <w:szCs w:val="28"/>
        </w:rPr>
        <w:t>2. Министерству финансов Камчатского края ежегодно при формировании краевого бюджета Камчатского края на очередной финансовый год и плановый период предусматривать средства на осуществление Администрацией Губернатора Камчатского края мероприятий по дополнительному профессиональному образованию лиц, замещающих государственные должности в соответствии с Порядком.</w:t>
      </w:r>
    </w:p>
    <w:p w:rsidR="00F83CE8" w:rsidRPr="00F83CE8" w:rsidRDefault="00F83CE8" w:rsidP="00F83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CE8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tbl>
      <w:tblPr>
        <w:tblW w:w="7811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31037" w:rsidRPr="00076132" w:rsidTr="00BF488E">
        <w:trPr>
          <w:trHeight w:val="1737"/>
        </w:trPr>
        <w:tc>
          <w:tcPr>
            <w:tcW w:w="4835" w:type="dxa"/>
            <w:shd w:val="clear" w:color="auto" w:fill="auto"/>
          </w:tcPr>
          <w:p w:rsidR="00631037" w:rsidRPr="00076132" w:rsidRDefault="00631037" w:rsidP="00A261D5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lastRenderedPageBreak/>
              <w:t>[горизонтальный штамп подписи 1]</w:t>
            </w:r>
          </w:p>
          <w:bookmarkEnd w:id="2"/>
          <w:p w:rsidR="00631037" w:rsidRPr="00076132" w:rsidRDefault="00631037" w:rsidP="00A261D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4F5636" w:rsidP="00A261D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D47AD" w:rsidRDefault="006D47AD" w:rsidP="002C2B5A"/>
    <w:p w:rsidR="006D47AD" w:rsidRDefault="006D47AD">
      <w:r>
        <w:br w:type="page"/>
      </w:r>
    </w:p>
    <w:p w:rsidR="006D47AD" w:rsidRDefault="006D47AD" w:rsidP="006D47AD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Pr="004F5636">
        <w:rPr>
          <w:rFonts w:ascii="Times New Roman" w:hAnsi="Times New Roman"/>
          <w:color w:val="FFFFFF" w:themeColor="background1"/>
          <w:sz w:val="28"/>
        </w:rPr>
        <w:t>1</w:t>
      </w:r>
      <w:r>
        <w:rPr>
          <w:rFonts w:ascii="Times New Roman" w:hAnsi="Times New Roman"/>
          <w:sz w:val="28"/>
        </w:rPr>
        <w:t xml:space="preserve"> к постановлению</w:t>
      </w:r>
    </w:p>
    <w:p w:rsidR="006D47AD" w:rsidRDefault="006D47AD" w:rsidP="006D47AD">
      <w:pPr>
        <w:widowControl w:val="0"/>
        <w:spacing w:after="0" w:line="240" w:lineRule="auto"/>
        <w:ind w:left="4820"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6D47AD" w:rsidRPr="00C93D0D" w:rsidTr="001C49DC">
        <w:tc>
          <w:tcPr>
            <w:tcW w:w="480" w:type="dxa"/>
          </w:tcPr>
          <w:p w:rsidR="006D47AD" w:rsidRPr="00C93D0D" w:rsidRDefault="006D47AD" w:rsidP="006D47AD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6D47AD" w:rsidRPr="00C93D0D" w:rsidRDefault="006D47AD" w:rsidP="006D47AD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6D47AD" w:rsidRPr="00C93D0D" w:rsidRDefault="006D47AD" w:rsidP="006D47AD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D47AD" w:rsidRPr="00C93D0D" w:rsidRDefault="006D47AD" w:rsidP="006D47AD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D47AD" w:rsidRDefault="006D47AD" w:rsidP="002C2B5A">
      <w:pPr>
        <w:rPr>
          <w:rFonts w:ascii="Times New Roman" w:hAnsi="Times New Roman" w:cs="Times New Roman"/>
          <w:sz w:val="24"/>
        </w:rPr>
      </w:pPr>
    </w:p>
    <w:p w:rsidR="004F5636" w:rsidRPr="00726F87" w:rsidRDefault="004F5636" w:rsidP="004F56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F8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5636" w:rsidRPr="00726F87" w:rsidRDefault="004F5636" w:rsidP="004F56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F87">
        <w:rPr>
          <w:rFonts w:ascii="Times New Roman" w:hAnsi="Times New Roman" w:cs="Times New Roman"/>
          <w:b w:val="0"/>
          <w:sz w:val="28"/>
          <w:szCs w:val="28"/>
        </w:rPr>
        <w:t>организации профессиональной переподготовки</w:t>
      </w:r>
    </w:p>
    <w:p w:rsidR="004F5636" w:rsidRPr="00726F87" w:rsidRDefault="004F5636" w:rsidP="004F56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6F87">
        <w:rPr>
          <w:rFonts w:ascii="Times New Roman" w:hAnsi="Times New Roman" w:cs="Times New Roman"/>
          <w:b w:val="0"/>
          <w:sz w:val="28"/>
          <w:szCs w:val="28"/>
        </w:rPr>
        <w:t>и повышения квалификации</w:t>
      </w:r>
      <w:r>
        <w:rPr>
          <w:rFonts w:ascii="Times New Roman" w:hAnsi="Times New Roman" w:cs="Times New Roman"/>
          <w:b w:val="0"/>
          <w:sz w:val="28"/>
          <w:szCs w:val="28"/>
        </w:rPr>
        <w:t>, иных мероприятий профессионального развития</w:t>
      </w:r>
      <w:r w:rsidRPr="00726F87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 государственные должности Камчатского края в исполнительных органах Камчатского края</w:t>
      </w:r>
    </w:p>
    <w:p w:rsidR="004F5636" w:rsidRPr="00726F87" w:rsidRDefault="004F5636" w:rsidP="004F56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5636" w:rsidRPr="00726F87" w:rsidRDefault="004F5636" w:rsidP="004F5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статьей 76 Федерального закона от 29.12.2012 № 273-ФЗ «Об образовании в Российской Федерации» с учетом Указа Президента РФ от 21.02.2019 </w:t>
      </w: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 «О профессиональном развитии государственных гражданских служащих Российской Федерации» и устанавливает механизм организации профессиональной переподготовки и повышения квалификации,</w:t>
      </w:r>
      <w:r w:rsidRPr="00F83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мероприятий профессионального развития лиц, замещающих государственные должности Камчатского края в исполнительных органах Камчатского края (далее – лица, замещающие государственные должности).</w:t>
      </w:r>
    </w:p>
    <w:p w:rsidR="00F83CE8" w:rsidRPr="00F83CE8" w:rsidRDefault="00F83CE8" w:rsidP="00F83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Уполномоченным исполнительным органом Камчатского края, осуществляющим организацию дополнительного профессионального образования лиц, замещающих государственные должности Камчатского края в исполнительных органах Камчатского края (далее – государственные должности), является Администрацию Губернатора Камчатского края (далее – уполномоченный орган).</w:t>
      </w: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Уполномоченный орган:</w:t>
      </w: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ежегодно в первом квартале текущего года формирует перечни тем (образовательных модулей) и программ профессиональной переподготовки и повышения квалификации, иных мероприятий профессионального развития (семинары, тренинги, мастер-классы, конференции, круглые столы, служебные стажировки) лиц, замещающие государственные должности, на очередной год и согласовывает их с Первым вице-губернатором Камчатского края.</w:t>
      </w: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 до 1 мая года, предшествующего планируемому, направляет в Министерство финансов Камчатского края предложения об объеме финансирования дополнительного профессионального образования лиц, замещающих государственные должности, на соответствующий год для включения в проект закона Камчатского края о краевом бюджете Камчатского края на очередной финансовый год и плановый период;</w:t>
      </w:r>
    </w:p>
    <w:p w:rsidR="00F83CE8" w:rsidRPr="00F83CE8" w:rsidRDefault="00F83CE8" w:rsidP="00F83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организационно-методическое обеспечение и координацию деятельности по дополнительному профессиональному образованию лиц, замещающих государственные должности;</w:t>
      </w:r>
    </w:p>
    <w:p w:rsidR="00F83CE8" w:rsidRPr="00F83CE8" w:rsidRDefault="00F83CE8" w:rsidP="00F83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контроль за осуществлением дополнительного профессионального образования лиц, замещающих государственные должности.</w:t>
      </w: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Перечни тем (образовательных модулей) и программ профессиональной переподготовки и повышения квалификации лиц, иных мероприятий профессионального развития, замещающих государственные должности, на очередной год утверждаются Губернатором Камчатского края.</w:t>
      </w:r>
      <w:bookmarkStart w:id="3" w:name="P54"/>
      <w:bookmarkEnd w:id="3"/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Лица, замещающие государственные должности, ежегодно до 1 апреля текущего года представляют в уполномоченный орган заявки по формам согласно </w:t>
      </w:r>
      <w:proofErr w:type="gramStart"/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83CE8" w:rsidRPr="00F83CE8" w:rsidRDefault="00F83CE8" w:rsidP="00F83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8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профессиональной переподготовки и повышения квалификации, иных мероприятий профессионального развития лиц, замещающих государственные должности, </w:t>
      </w:r>
      <w:r w:rsidRPr="00F8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F5636" w:rsidRDefault="004F5636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F83CE8" w:rsidRDefault="00F83CE8" w:rsidP="002C2B5A">
      <w:pPr>
        <w:rPr>
          <w:rFonts w:ascii="Times New Roman" w:hAnsi="Times New Roman" w:cs="Times New Roman"/>
          <w:sz w:val="24"/>
        </w:rPr>
      </w:pPr>
    </w:p>
    <w:p w:rsidR="004F5636" w:rsidRDefault="004F5636" w:rsidP="002C2B5A">
      <w:pPr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F5636" w:rsidRPr="004F5636" w:rsidTr="00FD406D">
        <w:tc>
          <w:tcPr>
            <w:tcW w:w="4813" w:type="dxa"/>
          </w:tcPr>
          <w:p w:rsidR="004F5636" w:rsidRPr="004F5636" w:rsidRDefault="004F5636" w:rsidP="004F56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4F5636" w:rsidRPr="004F5636" w:rsidRDefault="004F5636" w:rsidP="004F5636">
            <w:pPr>
              <w:jc w:val="both"/>
              <w:rPr>
                <w:b/>
                <w:sz w:val="28"/>
                <w:szCs w:val="28"/>
              </w:rPr>
            </w:pPr>
            <w:r w:rsidRPr="004F5636">
              <w:rPr>
                <w:sz w:val="28"/>
                <w:szCs w:val="28"/>
              </w:rPr>
              <w:t xml:space="preserve">Приложение к Порядку организации профессиональной переподготовки и повышения квалификации, иных мероприятий профессионального развития лиц, замещающих государственные должности Камчатского края в исполнительных органах Камчатского края согласно </w:t>
            </w:r>
            <w:proofErr w:type="gramStart"/>
            <w:r w:rsidRPr="004F5636">
              <w:rPr>
                <w:sz w:val="28"/>
                <w:szCs w:val="28"/>
              </w:rPr>
              <w:t>приложению</w:t>
            </w:r>
            <w:proofErr w:type="gramEnd"/>
            <w:r w:rsidRPr="004F5636">
              <w:rPr>
                <w:sz w:val="28"/>
                <w:szCs w:val="28"/>
              </w:rPr>
              <w:t xml:space="preserve"> к настоящему постановлению</w:t>
            </w:r>
            <w:r w:rsidRPr="004F5636">
              <w:rPr>
                <w:b/>
                <w:sz w:val="28"/>
                <w:szCs w:val="28"/>
              </w:rPr>
              <w:t xml:space="preserve"> </w:t>
            </w:r>
          </w:p>
          <w:p w:rsidR="004F5636" w:rsidRPr="004F5636" w:rsidRDefault="004F5636" w:rsidP="004F5636">
            <w:pPr>
              <w:jc w:val="both"/>
              <w:rPr>
                <w:b/>
                <w:sz w:val="28"/>
                <w:szCs w:val="28"/>
              </w:rPr>
            </w:pPr>
          </w:p>
          <w:p w:rsidR="004F5636" w:rsidRPr="004F5636" w:rsidRDefault="004F5636" w:rsidP="004F5636">
            <w:pPr>
              <w:jc w:val="right"/>
              <w:rPr>
                <w:sz w:val="28"/>
                <w:szCs w:val="28"/>
              </w:rPr>
            </w:pPr>
            <w:r w:rsidRPr="004F5636">
              <w:rPr>
                <w:sz w:val="28"/>
                <w:szCs w:val="28"/>
              </w:rPr>
              <w:t>ФОРМА</w:t>
            </w:r>
          </w:p>
        </w:tc>
      </w:tr>
    </w:tbl>
    <w:p w:rsidR="004F5636" w:rsidRPr="004F5636" w:rsidRDefault="004F5636" w:rsidP="004F5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дополнительное профессиональное образование лиц, замещающих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должности Камчатского края в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органах Камчатского края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Дополнительное профессиональное образование  </w:t>
      </w:r>
    </w:p>
    <w:p w:rsidR="004F5636" w:rsidRPr="004F5636" w:rsidRDefault="004F5636" w:rsidP="004F56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276"/>
        <w:gridCol w:w="1134"/>
      </w:tblGrid>
      <w:tr w:rsidR="004F5636" w:rsidRPr="004F5636" w:rsidTr="00FD406D">
        <w:trPr>
          <w:trHeight w:val="1054"/>
        </w:trPr>
        <w:tc>
          <w:tcPr>
            <w:tcW w:w="5103" w:type="dxa"/>
            <w:gridSpan w:val="2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государственную должность Камчатского края, подлежащее направлению на обучение по дополнительной профессиональной программе</w:t>
            </w:r>
          </w:p>
        </w:tc>
        <w:tc>
          <w:tcPr>
            <w:tcW w:w="1985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</w:t>
            </w:r>
            <w:proofErr w:type="spellStart"/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F5636" w:rsidRPr="004F5636" w:rsidTr="00FD406D">
        <w:trPr>
          <w:trHeight w:val="355"/>
        </w:trPr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(при наличии)</w:t>
            </w: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36" w:rsidRPr="004F5636" w:rsidTr="00FD406D"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5636" w:rsidRPr="004F5636" w:rsidTr="00FD406D"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636" w:rsidRPr="004F5636" w:rsidRDefault="004F5636" w:rsidP="004F56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мероприятия по профессиональному развитию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1985"/>
        <w:gridCol w:w="1276"/>
        <w:gridCol w:w="1134"/>
      </w:tblGrid>
      <w:tr w:rsidR="004F5636" w:rsidRPr="004F5636" w:rsidTr="00FD406D">
        <w:trPr>
          <w:trHeight w:val="1269"/>
        </w:trPr>
        <w:tc>
          <w:tcPr>
            <w:tcW w:w="5103" w:type="dxa"/>
            <w:gridSpan w:val="2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государственную должность Камчатского края, подлежащее направлению на обучение по дополнительной профессиональной программе</w:t>
            </w:r>
          </w:p>
        </w:tc>
        <w:tc>
          <w:tcPr>
            <w:tcW w:w="1985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276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1134" w:type="dxa"/>
            <w:vMerge w:val="restart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F5636" w:rsidRPr="004F5636" w:rsidTr="00FD406D">
        <w:trPr>
          <w:trHeight w:val="355"/>
        </w:trPr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 (при наличии)</w:t>
            </w: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36" w:rsidRPr="004F5636" w:rsidTr="00FD406D"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5636" w:rsidRPr="004F5636" w:rsidTr="00FD406D">
        <w:tc>
          <w:tcPr>
            <w:tcW w:w="3261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F5636" w:rsidRPr="004F5636" w:rsidRDefault="004F5636" w:rsidP="004F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государственную</w:t>
      </w:r>
    </w:p>
    <w:p w:rsidR="004F5636" w:rsidRPr="004F5636" w:rsidRDefault="004F5636" w:rsidP="004F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Камчатского края</w:t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 _______________________</w:t>
      </w:r>
    </w:p>
    <w:p w:rsidR="004F5636" w:rsidRDefault="004F5636" w:rsidP="004F5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proofErr w:type="gramStart"/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F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(расшифровка подписи</w:t>
      </w:r>
    </w:p>
    <w:p w:rsidR="005370EB" w:rsidRDefault="00537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70EB" w:rsidRDefault="005370EB" w:rsidP="004F5636">
      <w:pPr>
        <w:rPr>
          <w:rFonts w:ascii="Times New Roman" w:hAnsi="Times New Roman" w:cs="Times New Roman"/>
          <w:sz w:val="24"/>
        </w:rPr>
        <w:sectPr w:rsidR="005370EB" w:rsidSect="0071088F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Губернатора Камчатского края</w:t>
      </w:r>
    </w:p>
    <w:p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дополнительном профессиональном образовании лиц, замещающих государственные должности Камчатского края в исполнительных органах Камчатского края</w:t>
      </w: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70EB" w:rsidRPr="005370EB" w:rsidRDefault="005370EB" w:rsidP="00537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0EB" w:rsidRPr="005370EB" w:rsidRDefault="005370EB" w:rsidP="0053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подготовлен по поручению Первого вице-губернатора Камчатского края </w:t>
      </w:r>
      <w:proofErr w:type="spellStart"/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Нехаева</w:t>
      </w:r>
      <w:proofErr w:type="spellEnd"/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(от 08.11.2022 № ППВГ-33) в соответствии с пунктом 120 части 1 статьи 44 Федерального закона от 21.12.2021 № 414-ФЗ «Об общих принципах организации публичной власти в субъектах Российской Федерации», пунктом 7 статьи 4 Закона Камчатского края от 27.02.2013 № 203 «О государственных должностях Камчатского края» в целях эффективного осуществления единой кадровой политики по обеспечению потребности исполнительных органов Камчатского края в формировании высокопрофессионального состава лиц, замещающих государственные должности Камчатского края.</w:t>
      </w:r>
    </w:p>
    <w:p w:rsidR="005370EB" w:rsidRPr="005370EB" w:rsidRDefault="005370EB" w:rsidP="00537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 постановления размещен на Едином портале проведения независи</w:t>
      </w:r>
      <w:r w:rsidRPr="005370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oftHyphen/>
        <w:t xml:space="preserve">мой экспертизы и общественного обсуждения проектов нормативных правовых актов Камчатского края </w:t>
      </w:r>
      <w:r w:rsidRPr="005370E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для проведения независимой антикоррупционной экспертизы в срок с </w:t>
      </w:r>
      <w:r w:rsidRPr="0053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02.05.2023 года </w:t>
      </w:r>
      <w:r w:rsidRPr="005370E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 13</w:t>
      </w:r>
      <w:r w:rsidRPr="0053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 года</w:t>
      </w:r>
      <w:r w:rsidRPr="005370E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5370EB" w:rsidRPr="005370EB" w:rsidRDefault="005370EB" w:rsidP="00537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28.09.2022 № 510-П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5370EB" w:rsidRPr="005370EB" w:rsidRDefault="005370EB" w:rsidP="0053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EB" w:rsidRPr="005370EB" w:rsidRDefault="005370EB" w:rsidP="0053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0EB" w:rsidRPr="005370EB" w:rsidRDefault="005370EB" w:rsidP="005370E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370EB" w:rsidRPr="005370EB" w:rsidSect="008D25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70EB" w:rsidRPr="005370EB" w:rsidRDefault="005370EB" w:rsidP="005370EB">
      <w:pPr>
        <w:ind w:left="99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Пояснительной записке к проекту постановления Губернатора Камчатского края «Об утверждении государственного заказа на мероприятия по профессиональному развитию государственных гражданских служащих Камчатского края на 2023 год»</w:t>
      </w:r>
    </w:p>
    <w:p w:rsidR="005370EB" w:rsidRPr="005370EB" w:rsidRDefault="005370EB" w:rsidP="005370EB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70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Предполагаемое исполнение государственного заказа на профессиональную переподготовку и повышение квалификации государственных гражданских служащих Камчатского края на 2023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9"/>
        <w:gridCol w:w="874"/>
        <w:gridCol w:w="2268"/>
        <w:gridCol w:w="1559"/>
        <w:gridCol w:w="1134"/>
        <w:gridCol w:w="1134"/>
        <w:gridCol w:w="1134"/>
        <w:gridCol w:w="1276"/>
        <w:gridCol w:w="5245"/>
      </w:tblGrid>
      <w:tr w:rsidR="005370EB" w:rsidRPr="005370EB" w:rsidTr="00D80ADE">
        <w:trPr>
          <w:trHeight w:val="795"/>
        </w:trPr>
        <w:tc>
          <w:tcPr>
            <w:tcW w:w="539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874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ind w:right="-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Нормативный объем учебной нагрузки (час)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ind w:right="-11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Стоимость 1 чел.-часа, руб.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ind w:right="-10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Стоимость обучения 1 чел. (руб.)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 - во (чел.)</w:t>
            </w:r>
          </w:p>
        </w:tc>
        <w:tc>
          <w:tcPr>
            <w:tcW w:w="1276" w:type="dxa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НМЦК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Обоснование</w:t>
            </w:r>
          </w:p>
        </w:tc>
      </w:tr>
      <w:tr w:rsidR="005370EB" w:rsidRPr="005370EB" w:rsidTr="00D80ADE">
        <w:trPr>
          <w:trHeight w:val="540"/>
        </w:trPr>
        <w:tc>
          <w:tcPr>
            <w:tcW w:w="539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370EB" w:rsidRPr="005370EB" w:rsidRDefault="005370EB" w:rsidP="005370E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</w:t>
            </w:r>
          </w:p>
        </w:tc>
        <w:tc>
          <w:tcPr>
            <w:tcW w:w="5245" w:type="dxa"/>
            <w:vMerge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370EB" w:rsidRPr="005370EB" w:rsidTr="00D80ADE">
        <w:trPr>
          <w:trHeight w:val="300"/>
        </w:trPr>
        <w:tc>
          <w:tcPr>
            <w:tcW w:w="15163" w:type="dxa"/>
            <w:gridSpan w:val="9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Повышение квалификации</w:t>
            </w:r>
          </w:p>
        </w:tc>
      </w:tr>
      <w:tr w:rsidR="005370EB" w:rsidRPr="005370EB" w:rsidTr="00D80ADE">
        <w:trPr>
          <w:trHeight w:val="3959"/>
        </w:trPr>
        <w:tc>
          <w:tcPr>
            <w:tcW w:w="53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05.2023</w:t>
            </w:r>
          </w:p>
        </w:tc>
        <w:tc>
          <w:tcPr>
            <w:tcW w:w="2268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Организация противодействия коррупции в органах государственного и муниципального управления</w:t>
            </w:r>
          </w:p>
        </w:tc>
        <w:tc>
          <w:tcPr>
            <w:tcW w:w="155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3684,96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92 124,00</w:t>
            </w:r>
          </w:p>
        </w:tc>
        <w:tc>
          <w:tcPr>
            <w:tcW w:w="5245" w:type="dxa"/>
            <w:hideMark/>
          </w:tcPr>
          <w:p w:rsidR="005370EB" w:rsidRPr="005370EB" w:rsidRDefault="005370EB" w:rsidP="005370EB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Противодействие коррупции. (Утверждены Министром труда и социальной защиты Российской Федерации 1 марта 2023 г.)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1. Федеральный закон от 25.12.2008 N 273-ФЗ (ред. от 06.02.2023) "О противодействии коррупции" (статья 7)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2. 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3. Указ Президента Российской Федерации от 21 июля 2020 г. № 474 "О национальных целях развития Российской Федерации на период до 2030 года"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4. Основные направления деятельности Правительства Российской Федерации на период до 2024 года, утвержденные Правительством Российской Федерации 29 сентября 2018 г.</w:t>
            </w:r>
          </w:p>
        </w:tc>
      </w:tr>
      <w:tr w:rsidR="005370EB" w:rsidRPr="005370EB" w:rsidTr="00D80ADE">
        <w:trPr>
          <w:trHeight w:val="3675"/>
        </w:trPr>
        <w:tc>
          <w:tcPr>
            <w:tcW w:w="53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04.2023</w:t>
            </w:r>
          </w:p>
        </w:tc>
        <w:tc>
          <w:tcPr>
            <w:tcW w:w="2268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Контрактная система в сфере закупок товаров, работ и услуг (44-ФЗ «О контрактной системе в сфере закупок товаров, работ, услуг для обеспечения государственных и муниципальных нужд от 05.04.2013)</w:t>
            </w:r>
          </w:p>
        </w:tc>
        <w:tc>
          <w:tcPr>
            <w:tcW w:w="155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14739,84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353 756,16</w:t>
            </w:r>
          </w:p>
        </w:tc>
        <w:tc>
          <w:tcPr>
            <w:tcW w:w="5245" w:type="dxa"/>
            <w:hideMark/>
          </w:tcPr>
          <w:p w:rsidR="005370EB" w:rsidRPr="005370EB" w:rsidRDefault="005370EB" w:rsidP="005370EB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Бюджетные процессы и закупочные процедуры для государственных и муниципальных нужд. (Утверждены Министром труда и социальной защиты Российской Федерации 1 марта 2023 г.)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1. Указ Президента Российской Федерации от 7 мая 2018 г. № 204 "О национальных целях и стратегических задачах развития Российской Федерации на период до 2024 года"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2. Указ Президента Российской Федерации от 21 июля 2020 г. № 474 "О национальных целях развития Российской Федерации на период до 2030 года"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3. Основные направления деятельности Правительства Российской Федерации на период до 2024 года, утвержденные Правительством Российской Федерации 29 сентября 2018 г.</w:t>
            </w:r>
          </w:p>
        </w:tc>
      </w:tr>
      <w:tr w:rsidR="005370EB" w:rsidRPr="005370EB" w:rsidTr="00D80ADE">
        <w:trPr>
          <w:trHeight w:val="1707"/>
        </w:trPr>
        <w:tc>
          <w:tcPr>
            <w:tcW w:w="53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10.2023</w:t>
            </w:r>
          </w:p>
        </w:tc>
        <w:tc>
          <w:tcPr>
            <w:tcW w:w="2268" w:type="dxa"/>
            <w:hideMark/>
          </w:tcPr>
          <w:p w:rsidR="005370EB" w:rsidRPr="005370EB" w:rsidRDefault="005370EB" w:rsidP="005370EB">
            <w:pPr>
              <w:spacing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Обеспечение информационной безопасности в работе органов государственной власти при применении цифровых технологий</w:t>
            </w:r>
          </w:p>
        </w:tc>
        <w:tc>
          <w:tcPr>
            <w:tcW w:w="1559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14739,84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235 837,44</w:t>
            </w:r>
          </w:p>
        </w:tc>
        <w:tc>
          <w:tcPr>
            <w:tcW w:w="5245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Протокол заседания Штаба по обеспечению </w:t>
            </w:r>
            <w:proofErr w:type="spellStart"/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кибербезопасности</w:t>
            </w:r>
            <w:proofErr w:type="spellEnd"/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Камчатском крае от 23.01.2023 </w:t>
            </w: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Указ Президента РФ №250 от 01.05.2022 и Постановления Правительства РФ №1272 от 15.07.2022 г. </w:t>
            </w:r>
          </w:p>
        </w:tc>
      </w:tr>
      <w:tr w:rsidR="005370EB" w:rsidRPr="005370EB" w:rsidTr="00D80ADE">
        <w:trPr>
          <w:trHeight w:val="630"/>
        </w:trPr>
        <w:tc>
          <w:tcPr>
            <w:tcW w:w="539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09.2023</w:t>
            </w:r>
          </w:p>
        </w:tc>
        <w:tc>
          <w:tcPr>
            <w:tcW w:w="2268" w:type="dxa"/>
            <w:hideMark/>
          </w:tcPr>
          <w:p w:rsidR="005370EB" w:rsidRPr="005370EB" w:rsidRDefault="005370EB" w:rsidP="005370EB">
            <w:pPr>
              <w:spacing w:line="259" w:lineRule="auto"/>
              <w:ind w:right="-101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Образовательная программа «</w:t>
            </w:r>
            <w:proofErr w:type="spellStart"/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Клиентоцентричность</w:t>
            </w:r>
            <w:proofErr w:type="spellEnd"/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204,72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20881,44</w:t>
            </w:r>
          </w:p>
        </w:tc>
        <w:tc>
          <w:tcPr>
            <w:tcW w:w="1134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2 505 772,80</w:t>
            </w:r>
          </w:p>
        </w:tc>
        <w:tc>
          <w:tcPr>
            <w:tcW w:w="5245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Приоритетное направление: Развитие личной эффективности гражданских служащих.</w:t>
            </w:r>
          </w:p>
        </w:tc>
      </w:tr>
      <w:tr w:rsidR="005370EB" w:rsidRPr="005370EB" w:rsidTr="00D80ADE">
        <w:trPr>
          <w:trHeight w:val="315"/>
        </w:trPr>
        <w:tc>
          <w:tcPr>
            <w:tcW w:w="1413" w:type="dxa"/>
            <w:gridSpan w:val="2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4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3 187 490,40</w:t>
            </w:r>
          </w:p>
        </w:tc>
        <w:tc>
          <w:tcPr>
            <w:tcW w:w="5245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5370EB" w:rsidRPr="005370EB" w:rsidTr="00D80ADE">
        <w:trPr>
          <w:trHeight w:val="315"/>
        </w:trPr>
        <w:tc>
          <w:tcPr>
            <w:tcW w:w="539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379" w:type="dxa"/>
            <w:gridSpan w:val="7"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Государственный заказ на 2023 год                                                                       план 3 188 900,00 </w:t>
            </w:r>
          </w:p>
        </w:tc>
        <w:tc>
          <w:tcPr>
            <w:tcW w:w="5245" w:type="dxa"/>
            <w:noWrap/>
            <w:hideMark/>
          </w:tcPr>
          <w:p w:rsidR="005370EB" w:rsidRPr="005370EB" w:rsidRDefault="005370EB" w:rsidP="005370EB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370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5370EB" w:rsidRPr="005370EB" w:rsidRDefault="005370EB" w:rsidP="005370E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70EB" w:rsidRPr="006D47AD" w:rsidRDefault="005370EB" w:rsidP="004F5636">
      <w:pPr>
        <w:rPr>
          <w:rFonts w:ascii="Times New Roman" w:hAnsi="Times New Roman" w:cs="Times New Roman"/>
          <w:sz w:val="24"/>
        </w:rPr>
      </w:pPr>
    </w:p>
    <w:sectPr w:rsidR="005370EB" w:rsidRPr="006D47AD" w:rsidSect="00833A7B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5E" w:rsidRDefault="000C515E" w:rsidP="0031799B">
      <w:pPr>
        <w:spacing w:after="0" w:line="240" w:lineRule="auto"/>
      </w:pPr>
      <w:r>
        <w:separator/>
      </w:r>
    </w:p>
  </w:endnote>
  <w:endnote w:type="continuationSeparator" w:id="0">
    <w:p w:rsidR="000C515E" w:rsidRDefault="000C515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5E" w:rsidRDefault="000C515E" w:rsidP="0031799B">
      <w:pPr>
        <w:spacing w:after="0" w:line="240" w:lineRule="auto"/>
      </w:pPr>
      <w:r>
        <w:separator/>
      </w:r>
    </w:p>
  </w:footnote>
  <w:footnote w:type="continuationSeparator" w:id="0">
    <w:p w:rsidR="000C515E" w:rsidRDefault="000C515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007755"/>
      <w:docPartObj>
        <w:docPartGallery w:val="Page Numbers (Top of Page)"/>
        <w:docPartUnique/>
      </w:docPartObj>
    </w:sdtPr>
    <w:sdtEndPr/>
    <w:sdtContent>
      <w:p w:rsidR="0071088F" w:rsidRDefault="007108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EB">
          <w:rPr>
            <w:noProof/>
          </w:rPr>
          <w:t>9</w:t>
        </w:r>
        <w:r>
          <w:fldChar w:fldCharType="end"/>
        </w:r>
      </w:p>
    </w:sdtContent>
  </w:sdt>
  <w:p w:rsidR="0071088F" w:rsidRDefault="007108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515E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972D0"/>
    <w:rsid w:val="001A0247"/>
    <w:rsid w:val="001C15D6"/>
    <w:rsid w:val="001D00F5"/>
    <w:rsid w:val="001D4724"/>
    <w:rsid w:val="001E71A3"/>
    <w:rsid w:val="00206D5D"/>
    <w:rsid w:val="00233FCB"/>
    <w:rsid w:val="0024385A"/>
    <w:rsid w:val="00252673"/>
    <w:rsid w:val="00257670"/>
    <w:rsid w:val="00295AC8"/>
    <w:rsid w:val="0029633C"/>
    <w:rsid w:val="002A2669"/>
    <w:rsid w:val="002A4573"/>
    <w:rsid w:val="002C2B5A"/>
    <w:rsid w:val="002D5D0F"/>
    <w:rsid w:val="002E141F"/>
    <w:rsid w:val="002E4E87"/>
    <w:rsid w:val="002F3844"/>
    <w:rsid w:val="0030022E"/>
    <w:rsid w:val="00313CF4"/>
    <w:rsid w:val="0031799B"/>
    <w:rsid w:val="00327B6F"/>
    <w:rsid w:val="00374C3C"/>
    <w:rsid w:val="0038403D"/>
    <w:rsid w:val="00393660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36586"/>
    <w:rsid w:val="004415AF"/>
    <w:rsid w:val="004440D5"/>
    <w:rsid w:val="004549E8"/>
    <w:rsid w:val="004607C9"/>
    <w:rsid w:val="00466B97"/>
    <w:rsid w:val="00471DBA"/>
    <w:rsid w:val="00475EA8"/>
    <w:rsid w:val="004B221A"/>
    <w:rsid w:val="004E00B2"/>
    <w:rsid w:val="004E554E"/>
    <w:rsid w:val="004E6A87"/>
    <w:rsid w:val="004F5636"/>
    <w:rsid w:val="00503FC3"/>
    <w:rsid w:val="005107C7"/>
    <w:rsid w:val="005271B3"/>
    <w:rsid w:val="005370EB"/>
    <w:rsid w:val="005578C9"/>
    <w:rsid w:val="00563B33"/>
    <w:rsid w:val="00576D34"/>
    <w:rsid w:val="005846D7"/>
    <w:rsid w:val="005C500D"/>
    <w:rsid w:val="005D2494"/>
    <w:rsid w:val="005D4A2C"/>
    <w:rsid w:val="005F11A7"/>
    <w:rsid w:val="005F1F7D"/>
    <w:rsid w:val="00613A4F"/>
    <w:rsid w:val="006271E6"/>
    <w:rsid w:val="00631037"/>
    <w:rsid w:val="00650CAB"/>
    <w:rsid w:val="00663D27"/>
    <w:rsid w:val="0067207B"/>
    <w:rsid w:val="00681BFE"/>
    <w:rsid w:val="0069601C"/>
    <w:rsid w:val="006A541B"/>
    <w:rsid w:val="006B0D45"/>
    <w:rsid w:val="006B115E"/>
    <w:rsid w:val="006D47AD"/>
    <w:rsid w:val="006E593A"/>
    <w:rsid w:val="006F5D44"/>
    <w:rsid w:val="0071088F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050C"/>
    <w:rsid w:val="007F3D5B"/>
    <w:rsid w:val="00812B9A"/>
    <w:rsid w:val="00852152"/>
    <w:rsid w:val="0085578D"/>
    <w:rsid w:val="00860C71"/>
    <w:rsid w:val="008708D4"/>
    <w:rsid w:val="0089042F"/>
    <w:rsid w:val="00894735"/>
    <w:rsid w:val="00896BB8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261D5"/>
    <w:rsid w:val="00A43195"/>
    <w:rsid w:val="00A8227F"/>
    <w:rsid w:val="00A8230C"/>
    <w:rsid w:val="00A834AC"/>
    <w:rsid w:val="00A84370"/>
    <w:rsid w:val="00A97D08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388F"/>
    <w:rsid w:val="00B8456D"/>
    <w:rsid w:val="00BA6DC7"/>
    <w:rsid w:val="00BB478D"/>
    <w:rsid w:val="00BD13FF"/>
    <w:rsid w:val="00BE05A9"/>
    <w:rsid w:val="00BE1E47"/>
    <w:rsid w:val="00BF3269"/>
    <w:rsid w:val="00BF488E"/>
    <w:rsid w:val="00C32245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B2BAB"/>
    <w:rsid w:val="00EC2DBB"/>
    <w:rsid w:val="00EF524F"/>
    <w:rsid w:val="00F148B5"/>
    <w:rsid w:val="00F46EC1"/>
    <w:rsid w:val="00F52709"/>
    <w:rsid w:val="00F63133"/>
    <w:rsid w:val="00F816E4"/>
    <w:rsid w:val="00F81A81"/>
    <w:rsid w:val="00F83CE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91B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5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F5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rsid w:val="004F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876C-4121-455D-8450-93472F3D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6</cp:revision>
  <cp:lastPrinted>2021-10-13T05:48:00Z</cp:lastPrinted>
  <dcterms:created xsi:type="dcterms:W3CDTF">2023-04-25T09:37:00Z</dcterms:created>
  <dcterms:modified xsi:type="dcterms:W3CDTF">2023-05-02T04:41:00Z</dcterms:modified>
</cp:coreProperties>
</file>