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86" w:rsidRDefault="0099173E" w:rsidP="00957086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7086"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86" w:rsidRDefault="00957086" w:rsidP="00957086">
      <w:pPr>
        <w:autoSpaceDE w:val="0"/>
        <w:autoSpaceDN w:val="0"/>
        <w:adjustRightInd w:val="0"/>
        <w:rPr>
          <w:sz w:val="28"/>
          <w:szCs w:val="28"/>
        </w:rPr>
      </w:pPr>
    </w:p>
    <w:p w:rsidR="00957086" w:rsidRPr="0099173E" w:rsidRDefault="00957086" w:rsidP="00957086">
      <w:pPr>
        <w:autoSpaceDE w:val="0"/>
        <w:autoSpaceDN w:val="0"/>
        <w:adjustRightInd w:val="0"/>
        <w:jc w:val="center"/>
        <w:rPr>
          <w:noProof/>
          <w:sz w:val="26"/>
          <w:szCs w:val="26"/>
        </w:rPr>
      </w:pPr>
      <w:r w:rsidRPr="0099173E">
        <w:rPr>
          <w:b/>
          <w:sz w:val="26"/>
          <w:szCs w:val="26"/>
        </w:rPr>
        <w:t xml:space="preserve"> ИНСПЕКЦИЯ ГОСУДАРСТВЕННОГО СТРОИТЕЛЬНОГО НАДЗОРА КАМЧАТСКОГО КРАЯ</w:t>
      </w:r>
    </w:p>
    <w:p w:rsidR="00957086" w:rsidRPr="0099173E" w:rsidRDefault="00957086" w:rsidP="00957086">
      <w:pPr>
        <w:rPr>
          <w:b/>
          <w:color w:val="FF0000"/>
          <w:sz w:val="26"/>
          <w:szCs w:val="26"/>
        </w:rPr>
      </w:pPr>
    </w:p>
    <w:p w:rsidR="00957086" w:rsidRPr="0099173E" w:rsidRDefault="00957086" w:rsidP="00957086">
      <w:pPr>
        <w:jc w:val="center"/>
        <w:rPr>
          <w:b/>
          <w:sz w:val="26"/>
          <w:szCs w:val="26"/>
        </w:rPr>
      </w:pPr>
      <w:r w:rsidRPr="0099173E">
        <w:rPr>
          <w:b/>
          <w:sz w:val="26"/>
          <w:szCs w:val="26"/>
        </w:rPr>
        <w:t>ПРИКАЗ № 423</w:t>
      </w:r>
    </w:p>
    <w:p w:rsidR="00957086" w:rsidRDefault="00957086" w:rsidP="00957086">
      <w:pPr>
        <w:jc w:val="both"/>
        <w:rPr>
          <w:color w:val="FF0000"/>
          <w:sz w:val="26"/>
          <w:szCs w:val="26"/>
        </w:rPr>
      </w:pPr>
    </w:p>
    <w:p w:rsidR="00957086" w:rsidRPr="009F3117" w:rsidRDefault="00957086" w:rsidP="009570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Петропавловск-Камчатский </w:t>
      </w:r>
      <w:r>
        <w:rPr>
          <w:color w:val="FF0000"/>
          <w:sz w:val="26"/>
          <w:szCs w:val="26"/>
        </w:rPr>
        <w:t xml:space="preserve">                                                  </w:t>
      </w:r>
      <w:r w:rsidRPr="009F3117">
        <w:rPr>
          <w:sz w:val="26"/>
          <w:szCs w:val="26"/>
        </w:rPr>
        <w:t>«</w:t>
      </w:r>
      <w:r>
        <w:rPr>
          <w:sz w:val="26"/>
          <w:szCs w:val="26"/>
        </w:rPr>
        <w:t>09</w:t>
      </w:r>
      <w:r w:rsidRPr="009F3117">
        <w:rPr>
          <w:sz w:val="26"/>
          <w:szCs w:val="26"/>
        </w:rPr>
        <w:t>» октября 2019 года</w:t>
      </w:r>
    </w:p>
    <w:p w:rsidR="00957086" w:rsidRPr="009F3117" w:rsidRDefault="00957086" w:rsidP="00957086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957086" w:rsidTr="00131AF4">
        <w:tc>
          <w:tcPr>
            <w:tcW w:w="4644" w:type="dxa"/>
            <w:hideMark/>
          </w:tcPr>
          <w:p w:rsidR="00957086" w:rsidRPr="00BA65EA" w:rsidRDefault="00957086" w:rsidP="00131AF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A65E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утверждении паспорта ключевого показателя результативности и эффективности контрольно-надзорной деятельности </w:t>
            </w:r>
            <w:r w:rsidRPr="00BA65EA">
              <w:rPr>
                <w:bCs/>
                <w:sz w:val="26"/>
                <w:szCs w:val="26"/>
              </w:rPr>
              <w:t xml:space="preserve">Инспекции </w:t>
            </w:r>
            <w:proofErr w:type="spellStart"/>
            <w:proofErr w:type="gramStart"/>
            <w:r w:rsidRPr="00BA65EA">
              <w:rPr>
                <w:bCs/>
                <w:sz w:val="26"/>
                <w:szCs w:val="26"/>
              </w:rPr>
              <w:t>государствен</w:t>
            </w:r>
            <w:r>
              <w:rPr>
                <w:bCs/>
                <w:sz w:val="26"/>
                <w:szCs w:val="26"/>
              </w:rPr>
              <w:t>-</w:t>
            </w:r>
            <w:r w:rsidRPr="00BA65EA">
              <w:rPr>
                <w:bCs/>
                <w:sz w:val="26"/>
                <w:szCs w:val="26"/>
              </w:rPr>
              <w:t>ного</w:t>
            </w:r>
            <w:proofErr w:type="spellEnd"/>
            <w:proofErr w:type="gramEnd"/>
            <w:r w:rsidRPr="00BA65EA">
              <w:rPr>
                <w:bCs/>
                <w:sz w:val="26"/>
                <w:szCs w:val="26"/>
              </w:rPr>
              <w:t xml:space="preserve"> строительного надзора Камчатского края при осуществлении </w:t>
            </w:r>
            <w:r>
              <w:rPr>
                <w:bCs/>
                <w:sz w:val="26"/>
                <w:szCs w:val="26"/>
              </w:rPr>
              <w:t xml:space="preserve">регионального </w:t>
            </w:r>
            <w:r w:rsidRPr="00BA65EA">
              <w:rPr>
                <w:bCs/>
                <w:sz w:val="26"/>
                <w:szCs w:val="26"/>
              </w:rPr>
              <w:t xml:space="preserve">государственного </w:t>
            </w:r>
            <w:proofErr w:type="spellStart"/>
            <w:r>
              <w:rPr>
                <w:bCs/>
                <w:sz w:val="26"/>
                <w:szCs w:val="26"/>
              </w:rPr>
              <w:t>стро-ительного</w:t>
            </w:r>
            <w:proofErr w:type="spellEnd"/>
            <w:r>
              <w:rPr>
                <w:bCs/>
                <w:sz w:val="26"/>
                <w:szCs w:val="26"/>
              </w:rPr>
              <w:t xml:space="preserve"> надзора</w:t>
            </w:r>
            <w:r w:rsidRPr="00BA65E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при строительстве, реконструкции объектов капитального строительства </w:t>
            </w:r>
            <w:r w:rsidRPr="00BA65EA">
              <w:rPr>
                <w:bCs/>
                <w:sz w:val="26"/>
                <w:szCs w:val="26"/>
              </w:rPr>
              <w:t>на территории Камчатского края</w:t>
            </w:r>
          </w:p>
          <w:p w:rsidR="00957086" w:rsidRDefault="00957086" w:rsidP="00131AF4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57086" w:rsidRPr="0099173E" w:rsidRDefault="00957086" w:rsidP="00957086">
      <w:pPr>
        <w:autoSpaceDE w:val="0"/>
        <w:autoSpaceDN w:val="0"/>
        <w:adjustRightInd w:val="0"/>
        <w:ind w:firstLine="708"/>
        <w:jc w:val="both"/>
        <w:rPr>
          <w:bCs/>
          <w:i/>
          <w:sz w:val="26"/>
          <w:szCs w:val="26"/>
        </w:rPr>
      </w:pPr>
      <w:proofErr w:type="gramStart"/>
      <w:r w:rsidRPr="0099173E">
        <w:rPr>
          <w:bCs/>
          <w:sz w:val="26"/>
          <w:szCs w:val="26"/>
        </w:rPr>
        <w:t>В целях реализации распоряжения Правительства Российской Федерации 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деятельности, распоряжения Правительства Российской Федерации от 31.01.2017 № 147-р «</w:t>
      </w:r>
      <w:r w:rsidRPr="0099173E">
        <w:rPr>
          <w:rFonts w:eastAsia="Calibri"/>
          <w:sz w:val="26"/>
          <w:szCs w:val="26"/>
        </w:rPr>
        <w:t>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Pr="0099173E">
        <w:rPr>
          <w:bCs/>
          <w:sz w:val="26"/>
          <w:szCs w:val="26"/>
        </w:rPr>
        <w:t>, постановления Правительства Камчатского края от 13.09.2019 № 400-П «Об утверждении Порядка  результативности и эффективности контрольно-надзорной деятельности</w:t>
      </w:r>
      <w:proofErr w:type="gramEnd"/>
      <w:r w:rsidRPr="0099173E">
        <w:rPr>
          <w:bCs/>
          <w:sz w:val="26"/>
          <w:szCs w:val="26"/>
        </w:rPr>
        <w:t xml:space="preserve"> в Камчатском крае </w:t>
      </w:r>
    </w:p>
    <w:p w:rsidR="00957086" w:rsidRPr="0099173E" w:rsidRDefault="00957086" w:rsidP="00957086">
      <w:pPr>
        <w:suppressAutoHyphens/>
        <w:ind w:firstLine="709"/>
        <w:rPr>
          <w:b/>
          <w:sz w:val="26"/>
          <w:szCs w:val="26"/>
        </w:rPr>
      </w:pPr>
    </w:p>
    <w:p w:rsidR="00957086" w:rsidRPr="0099173E" w:rsidRDefault="00957086" w:rsidP="00957086">
      <w:pPr>
        <w:suppressAutoHyphens/>
        <w:ind w:firstLine="709"/>
        <w:rPr>
          <w:b/>
          <w:sz w:val="26"/>
          <w:szCs w:val="26"/>
        </w:rPr>
      </w:pPr>
      <w:r w:rsidRPr="0099173E">
        <w:rPr>
          <w:b/>
          <w:sz w:val="26"/>
          <w:szCs w:val="26"/>
        </w:rPr>
        <w:t>ПРИКАЗЫВАЮ:</w:t>
      </w:r>
    </w:p>
    <w:p w:rsidR="00957086" w:rsidRPr="0099173E" w:rsidRDefault="00957086" w:rsidP="00957086">
      <w:pPr>
        <w:suppressAutoHyphens/>
        <w:ind w:firstLine="709"/>
        <w:rPr>
          <w:b/>
          <w:sz w:val="26"/>
          <w:szCs w:val="26"/>
        </w:rPr>
      </w:pPr>
    </w:p>
    <w:p w:rsidR="00957086" w:rsidRPr="0099173E" w:rsidRDefault="00957086" w:rsidP="0099173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9173E">
        <w:rPr>
          <w:sz w:val="26"/>
          <w:szCs w:val="26"/>
        </w:rPr>
        <w:t>1. Утвердить Паспорт ключевого показателя результативности контрольно-надзорной деятельности</w:t>
      </w:r>
      <w:r w:rsidRPr="0099173E">
        <w:rPr>
          <w:bCs/>
          <w:sz w:val="26"/>
          <w:szCs w:val="26"/>
        </w:rPr>
        <w:t xml:space="preserve"> Инспекции государственного строительного надзора Камчатского края при осуществлении регионального государственного строительного надзора при строительстве, реконструкции объектов капитального строительства на территории Камчатского края</w:t>
      </w:r>
      <w:r w:rsidRPr="0099173E">
        <w:rPr>
          <w:sz w:val="26"/>
          <w:szCs w:val="26"/>
        </w:rPr>
        <w:t>, согласно приложениям 1 и 2 к настоящему приказу.</w:t>
      </w:r>
    </w:p>
    <w:p w:rsidR="00957086" w:rsidRPr="0099173E" w:rsidRDefault="00957086" w:rsidP="00957086">
      <w:pPr>
        <w:suppressAutoHyphens/>
        <w:ind w:firstLine="709"/>
        <w:jc w:val="both"/>
        <w:rPr>
          <w:sz w:val="26"/>
          <w:szCs w:val="26"/>
        </w:rPr>
      </w:pPr>
      <w:r w:rsidRPr="0099173E">
        <w:rPr>
          <w:sz w:val="26"/>
          <w:szCs w:val="26"/>
        </w:rPr>
        <w:t>2. Настоящий приказ вступает в силу с момента его подписания.</w:t>
      </w:r>
    </w:p>
    <w:p w:rsidR="00957086" w:rsidRPr="0099173E" w:rsidRDefault="00957086" w:rsidP="00957086">
      <w:pPr>
        <w:jc w:val="both"/>
        <w:rPr>
          <w:sz w:val="26"/>
          <w:szCs w:val="26"/>
        </w:rPr>
      </w:pPr>
    </w:p>
    <w:p w:rsidR="00957086" w:rsidRPr="0099173E" w:rsidRDefault="00957086" w:rsidP="00957086">
      <w:pPr>
        <w:jc w:val="both"/>
        <w:rPr>
          <w:sz w:val="26"/>
          <w:szCs w:val="26"/>
        </w:rPr>
      </w:pPr>
      <w:r w:rsidRPr="0099173E">
        <w:rPr>
          <w:sz w:val="26"/>
          <w:szCs w:val="26"/>
        </w:rPr>
        <w:t>Руководитель Инспекции –</w:t>
      </w:r>
    </w:p>
    <w:p w:rsidR="00957086" w:rsidRPr="0099173E" w:rsidRDefault="00957086" w:rsidP="00957086">
      <w:pPr>
        <w:jc w:val="both"/>
        <w:rPr>
          <w:sz w:val="26"/>
          <w:szCs w:val="26"/>
        </w:rPr>
      </w:pPr>
      <w:r w:rsidRPr="0099173E">
        <w:rPr>
          <w:sz w:val="26"/>
          <w:szCs w:val="26"/>
        </w:rPr>
        <w:t>главный государственный инспектор</w:t>
      </w:r>
    </w:p>
    <w:p w:rsidR="00957086" w:rsidRPr="0099173E" w:rsidRDefault="00957086" w:rsidP="00957086">
      <w:pPr>
        <w:jc w:val="both"/>
        <w:rPr>
          <w:sz w:val="26"/>
          <w:szCs w:val="26"/>
        </w:rPr>
      </w:pPr>
      <w:r w:rsidRPr="0099173E">
        <w:rPr>
          <w:sz w:val="26"/>
          <w:szCs w:val="26"/>
        </w:rPr>
        <w:t xml:space="preserve">государственного строительного надзора </w:t>
      </w:r>
    </w:p>
    <w:p w:rsidR="00666E9D" w:rsidRDefault="00957086" w:rsidP="00132727">
      <w:pPr>
        <w:jc w:val="both"/>
        <w:rPr>
          <w:sz w:val="26"/>
          <w:szCs w:val="26"/>
        </w:rPr>
      </w:pPr>
      <w:r w:rsidRPr="0099173E">
        <w:rPr>
          <w:sz w:val="26"/>
          <w:szCs w:val="26"/>
        </w:rPr>
        <w:t>Камчатского края                                                                                С.Ю</w:t>
      </w:r>
      <w:r w:rsidR="00132727" w:rsidRPr="0099173E">
        <w:rPr>
          <w:sz w:val="26"/>
          <w:szCs w:val="26"/>
        </w:rPr>
        <w:t>. Прудников</w:t>
      </w:r>
    </w:p>
    <w:p w:rsidR="0099173E" w:rsidRDefault="0099173E" w:rsidP="00132727">
      <w:pPr>
        <w:jc w:val="both"/>
        <w:rPr>
          <w:sz w:val="26"/>
          <w:szCs w:val="26"/>
        </w:rPr>
        <w:sectPr w:rsidR="0099173E" w:rsidSect="0099173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9173E" w:rsidRPr="0099173E" w:rsidRDefault="0099173E" w:rsidP="0099173E">
      <w:pPr>
        <w:jc w:val="right"/>
        <w:rPr>
          <w:sz w:val="24"/>
          <w:szCs w:val="24"/>
        </w:rPr>
      </w:pPr>
      <w:r w:rsidRPr="0099173E">
        <w:rPr>
          <w:sz w:val="24"/>
          <w:szCs w:val="24"/>
        </w:rPr>
        <w:lastRenderedPageBreak/>
        <w:t xml:space="preserve">Приложение 1 к приказу </w:t>
      </w:r>
    </w:p>
    <w:p w:rsidR="0099173E" w:rsidRPr="0099173E" w:rsidRDefault="0099173E" w:rsidP="0099173E">
      <w:pPr>
        <w:jc w:val="right"/>
        <w:rPr>
          <w:sz w:val="24"/>
          <w:szCs w:val="24"/>
        </w:rPr>
      </w:pPr>
      <w:r w:rsidRPr="0099173E">
        <w:rPr>
          <w:sz w:val="24"/>
          <w:szCs w:val="24"/>
        </w:rPr>
        <w:t>Инспекции ГСН  Камчатского края</w:t>
      </w:r>
    </w:p>
    <w:p w:rsidR="0099173E" w:rsidRPr="0099173E" w:rsidRDefault="0099173E" w:rsidP="0099173E">
      <w:pPr>
        <w:jc w:val="right"/>
        <w:rPr>
          <w:sz w:val="24"/>
          <w:szCs w:val="24"/>
          <w:u w:val="single"/>
        </w:rPr>
      </w:pPr>
      <w:r w:rsidRPr="0099173E">
        <w:rPr>
          <w:sz w:val="24"/>
          <w:szCs w:val="24"/>
          <w:u w:val="single"/>
        </w:rPr>
        <w:t xml:space="preserve">от 09.10.2019 № 423 </w:t>
      </w:r>
    </w:p>
    <w:p w:rsidR="0099173E" w:rsidRPr="0099173E" w:rsidRDefault="0099173E" w:rsidP="0099173E">
      <w:pPr>
        <w:jc w:val="center"/>
        <w:rPr>
          <w:color w:val="FF0000"/>
          <w:sz w:val="28"/>
        </w:rPr>
      </w:pPr>
    </w:p>
    <w:p w:rsidR="0099173E" w:rsidRPr="0099173E" w:rsidRDefault="0099173E" w:rsidP="0099173E">
      <w:pPr>
        <w:jc w:val="center"/>
        <w:rPr>
          <w:sz w:val="28"/>
        </w:rPr>
      </w:pPr>
      <w:r w:rsidRPr="0099173E">
        <w:rPr>
          <w:sz w:val="28"/>
        </w:rPr>
        <w:t>Паспорт ключевого показателя результативности контрольно-надзорной деятельности</w:t>
      </w:r>
    </w:p>
    <w:p w:rsidR="0099173E" w:rsidRPr="0099173E" w:rsidRDefault="0099173E" w:rsidP="0099173E">
      <w:pPr>
        <w:jc w:val="right"/>
        <w:rPr>
          <w:sz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850"/>
        <w:gridCol w:w="2268"/>
        <w:gridCol w:w="2550"/>
        <w:gridCol w:w="195"/>
        <w:gridCol w:w="90"/>
        <w:gridCol w:w="1920"/>
        <w:gridCol w:w="525"/>
        <w:gridCol w:w="2130"/>
        <w:gridCol w:w="405"/>
        <w:gridCol w:w="2687"/>
      </w:tblGrid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jc w:val="center"/>
              <w:rPr>
                <w:sz w:val="24"/>
              </w:rPr>
            </w:pPr>
            <w:r w:rsidRPr="0099173E">
              <w:rPr>
                <w:sz w:val="24"/>
              </w:rPr>
              <w:t>Инспекция государственного строительного надзора  Камчатского края (далее – Инспекция), уполномоченная на осуществление</w:t>
            </w:r>
            <w:r w:rsidRPr="0099173E">
              <w:rPr>
                <w:bCs/>
                <w:sz w:val="24"/>
                <w:szCs w:val="24"/>
              </w:rPr>
              <w:t xml:space="preserve">  регионального государственного строительного надзора при строительстве, реконструкции объектов капитального строительства на территории Камчатского края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Общая информация по показателю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42" w:type="dxa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>Номер (индекс) показателя</w:t>
            </w:r>
            <w:proofErr w:type="gramStart"/>
            <w:r w:rsidRPr="0099173E">
              <w:rPr>
                <w:color w:val="FF0000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  <w:gridSpan w:val="2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Наименование цели </w:t>
            </w:r>
            <w:r w:rsidRPr="0099173E">
              <w:rPr>
                <w:color w:val="FF0000"/>
                <w:sz w:val="24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Наименование задачи </w:t>
            </w:r>
            <w:r w:rsidRPr="0099173E">
              <w:rPr>
                <w:color w:val="FF0000"/>
                <w:sz w:val="24"/>
                <w:vertAlign w:val="superscript"/>
              </w:rPr>
              <w:t>3</w:t>
            </w:r>
          </w:p>
        </w:tc>
        <w:tc>
          <w:tcPr>
            <w:tcW w:w="1920" w:type="dxa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Наименование показателя </w:t>
            </w:r>
            <w:r w:rsidRPr="0099173E">
              <w:rPr>
                <w:color w:val="FF0000"/>
                <w:sz w:val="24"/>
                <w:vertAlign w:val="superscript"/>
              </w:rPr>
              <w:t>4</w:t>
            </w:r>
          </w:p>
        </w:tc>
        <w:tc>
          <w:tcPr>
            <w:tcW w:w="2655" w:type="dxa"/>
            <w:gridSpan w:val="2"/>
          </w:tcPr>
          <w:p w:rsidR="0099173E" w:rsidRPr="0099173E" w:rsidRDefault="0099173E" w:rsidP="0099173E">
            <w:pPr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Базовое значение </w:t>
            </w:r>
            <w:r w:rsidRPr="0099173E">
              <w:rPr>
                <w:color w:val="FF0000"/>
                <w:sz w:val="24"/>
                <w:vertAlign w:val="superscript"/>
              </w:rPr>
              <w:t>5</w:t>
            </w:r>
          </w:p>
        </w:tc>
        <w:tc>
          <w:tcPr>
            <w:tcW w:w="3092" w:type="dxa"/>
            <w:gridSpan w:val="2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>Международное сопоставление показателя</w:t>
            </w:r>
            <w:r w:rsidRPr="0099173E">
              <w:rPr>
                <w:sz w:val="24"/>
                <w:vertAlign w:val="superscript"/>
              </w:rPr>
              <w:t xml:space="preserve"> </w:t>
            </w:r>
            <w:r w:rsidRPr="0099173E">
              <w:rPr>
                <w:color w:val="FF0000"/>
                <w:sz w:val="24"/>
                <w:vertAlign w:val="superscript"/>
              </w:rPr>
              <w:t>6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2" w:type="dxa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13.1.А.1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18"/>
                <w:szCs w:val="18"/>
              </w:rPr>
              <w:t>(в соответствии с приложением 1 к  постановлению Правительства Камчатского края от 13.09.2019 № 400-П)</w:t>
            </w:r>
          </w:p>
        </w:tc>
        <w:tc>
          <w:tcPr>
            <w:tcW w:w="3118" w:type="dxa"/>
            <w:gridSpan w:val="2"/>
          </w:tcPr>
          <w:p w:rsidR="0099173E" w:rsidRPr="0099173E" w:rsidRDefault="0099173E" w:rsidP="0099173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9173E">
              <w:rPr>
                <w:sz w:val="24"/>
              </w:rPr>
              <w:t xml:space="preserve">Минимизация причинения вреда (ущерба) охраняемым законом ценностям в области строительства -  снижение уровня аварийности при строительстве, реконструкции поднадзорных объектов капитального строительства на территории Камчатского края </w:t>
            </w:r>
          </w:p>
        </w:tc>
        <w:tc>
          <w:tcPr>
            <w:tcW w:w="2835" w:type="dxa"/>
            <w:gridSpan w:val="3"/>
          </w:tcPr>
          <w:p w:rsidR="0099173E" w:rsidRPr="0099173E" w:rsidRDefault="0099173E" w:rsidP="0099173E">
            <w:pPr>
              <w:autoSpaceDE w:val="0"/>
              <w:autoSpaceDN w:val="0"/>
              <w:adjustRightInd w:val="0"/>
              <w:ind w:left="-108"/>
              <w:contextualSpacing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Предотвращение, </w:t>
            </w:r>
            <w:r w:rsidRPr="0099173E">
              <w:rPr>
                <w:bCs/>
                <w:sz w:val="24"/>
                <w:szCs w:val="24"/>
              </w:rPr>
              <w:t xml:space="preserve">выявление и пресечение </w:t>
            </w:r>
            <w:r w:rsidRPr="0099173E">
              <w:rPr>
                <w:sz w:val="24"/>
                <w:szCs w:val="24"/>
              </w:rPr>
              <w:t>допущенных участниками  строительства обязательных требований, посредством соблюдения которых обеспечивается безопасность объектов капитального строительства, в том числе на разных стадиях производства строительных работ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-108"/>
              <w:contextualSpacing/>
              <w:rPr>
                <w:sz w:val="24"/>
                <w:szCs w:val="24"/>
              </w:rPr>
            </w:pP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-108"/>
              <w:contextualSpacing/>
              <w:rPr>
                <w:sz w:val="24"/>
              </w:rPr>
            </w:pPr>
            <w:r w:rsidRPr="00991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Количество аварийных ситуаций, возникших на поднадзорных объектах, по отношению к общему количеству поднадзорных объектов на конец отчётного периода</w:t>
            </w:r>
          </w:p>
        </w:tc>
        <w:tc>
          <w:tcPr>
            <w:tcW w:w="2655" w:type="dxa"/>
            <w:gridSpan w:val="2"/>
          </w:tcPr>
          <w:p w:rsidR="0099173E" w:rsidRPr="0099173E" w:rsidRDefault="0099173E" w:rsidP="0099173E">
            <w:pPr>
              <w:jc w:val="center"/>
              <w:rPr>
                <w:sz w:val="24"/>
              </w:rPr>
            </w:pPr>
            <w:r w:rsidRPr="0099173E">
              <w:rPr>
                <w:sz w:val="24"/>
              </w:rPr>
              <w:t>2/127х100%=</w:t>
            </w:r>
          </w:p>
          <w:p w:rsidR="0099173E" w:rsidRPr="0099173E" w:rsidRDefault="0099173E" w:rsidP="0099173E">
            <w:pPr>
              <w:jc w:val="center"/>
              <w:rPr>
                <w:sz w:val="24"/>
              </w:rPr>
            </w:pPr>
            <w:r w:rsidRPr="0099173E">
              <w:rPr>
                <w:sz w:val="24"/>
              </w:rPr>
              <w:t>1,57%</w:t>
            </w:r>
          </w:p>
          <w:p w:rsidR="0099173E" w:rsidRPr="0099173E" w:rsidRDefault="0099173E" w:rsidP="0099173E">
            <w:pPr>
              <w:jc w:val="center"/>
              <w:rPr>
                <w:sz w:val="18"/>
                <w:szCs w:val="18"/>
              </w:rPr>
            </w:pPr>
            <w:r w:rsidRPr="0099173E">
              <w:rPr>
                <w:sz w:val="18"/>
                <w:szCs w:val="18"/>
              </w:rPr>
              <w:t>(базовое значение установлено на уровне 2015 года; количество возникших аварийных ситуаций К</w:t>
            </w:r>
            <w:proofErr w:type="gramStart"/>
            <w:r w:rsidRPr="0099173E">
              <w:rPr>
                <w:sz w:val="18"/>
                <w:szCs w:val="18"/>
              </w:rPr>
              <w:t>2</w:t>
            </w:r>
            <w:proofErr w:type="gramEnd"/>
            <w:r w:rsidRPr="0099173E">
              <w:rPr>
                <w:sz w:val="18"/>
                <w:szCs w:val="18"/>
              </w:rPr>
              <w:t>= 2 ед.; общее количество поднадзорных объектов  К3= 127 ед.)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 xml:space="preserve">                         </w:t>
            </w:r>
          </w:p>
        </w:tc>
        <w:tc>
          <w:tcPr>
            <w:tcW w:w="3092" w:type="dxa"/>
            <w:gridSpan w:val="2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Сведения отсутствуют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Формула расчета показателя </w:t>
            </w:r>
            <w:r w:rsidRPr="0099173E">
              <w:rPr>
                <w:color w:val="FF0000"/>
                <w:sz w:val="24"/>
                <w:vertAlign w:val="superscript"/>
              </w:rPr>
              <w:t>7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jc w:val="center"/>
              <w:rPr>
                <w:sz w:val="24"/>
              </w:rPr>
            </w:pPr>
            <w:r w:rsidRPr="0099173E">
              <w:rPr>
                <w:sz w:val="24"/>
              </w:rPr>
              <w:t>К</w:t>
            </w:r>
            <w:proofErr w:type="gramStart"/>
            <w:r w:rsidRPr="0099173E">
              <w:rPr>
                <w:sz w:val="24"/>
              </w:rPr>
              <w:t>1</w:t>
            </w:r>
            <w:proofErr w:type="gramEnd"/>
            <w:r w:rsidRPr="0099173E">
              <w:rPr>
                <w:sz w:val="24"/>
              </w:rPr>
              <w:t>= К2 / К3 х 100%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110" w:type="dxa"/>
            <w:gridSpan w:val="4"/>
          </w:tcPr>
          <w:p w:rsidR="0099173E" w:rsidRPr="0099173E" w:rsidRDefault="0099173E" w:rsidP="0099173E">
            <w:pPr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Расшифровка (данных) переменных </w:t>
            </w:r>
            <w:r w:rsidRPr="0099173E">
              <w:rPr>
                <w:color w:val="FF0000"/>
                <w:sz w:val="24"/>
                <w:vertAlign w:val="superscript"/>
              </w:rPr>
              <w:t>8</w:t>
            </w:r>
          </w:p>
        </w:tc>
        <w:tc>
          <w:tcPr>
            <w:tcW w:w="7952" w:type="dxa"/>
            <w:gridSpan w:val="7"/>
          </w:tcPr>
          <w:p w:rsidR="0099173E" w:rsidRPr="0099173E" w:rsidRDefault="0099173E" w:rsidP="0099173E">
            <w:pPr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  <w:r w:rsidRPr="0099173E">
              <w:rPr>
                <w:color w:val="FF0000"/>
                <w:sz w:val="24"/>
                <w:vertAlign w:val="superscript"/>
              </w:rPr>
              <w:t>9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110" w:type="dxa"/>
            <w:gridSpan w:val="4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К</w:t>
            </w:r>
            <w:proofErr w:type="gramStart"/>
            <w:r w:rsidRPr="0099173E">
              <w:rPr>
                <w:sz w:val="24"/>
              </w:rPr>
              <w:t>1</w:t>
            </w:r>
            <w:proofErr w:type="gramEnd"/>
            <w:r w:rsidRPr="0099173E">
              <w:rPr>
                <w:sz w:val="24"/>
              </w:rPr>
              <w:t xml:space="preserve"> – значение показателя, характеризующего уровень аварийности при строительстве, реконструкции поднадзорных объектов капитального строительства за отчётный периода;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К</w:t>
            </w:r>
            <w:proofErr w:type="gramStart"/>
            <w:r w:rsidRPr="0099173E">
              <w:rPr>
                <w:sz w:val="24"/>
              </w:rPr>
              <w:t>2</w:t>
            </w:r>
            <w:proofErr w:type="gramEnd"/>
            <w:r w:rsidRPr="0099173E">
              <w:rPr>
                <w:sz w:val="24"/>
              </w:rPr>
              <w:t xml:space="preserve"> – количество аварийных ситуаций, возникших на поднадзорных объектах   капитального строительства за отчётный период;</w:t>
            </w:r>
          </w:p>
          <w:p w:rsidR="0099173E" w:rsidRPr="0099173E" w:rsidRDefault="0099173E" w:rsidP="0099173E">
            <w:pPr>
              <w:rPr>
                <w:color w:val="FF0000"/>
                <w:sz w:val="24"/>
              </w:rPr>
            </w:pPr>
            <w:r w:rsidRPr="0099173E">
              <w:rPr>
                <w:sz w:val="24"/>
              </w:rPr>
              <w:t>К3 – общее количество поднадзорных объектов капитального строительства на конец отчётного периода</w:t>
            </w:r>
          </w:p>
        </w:tc>
        <w:tc>
          <w:tcPr>
            <w:tcW w:w="7952" w:type="dxa"/>
            <w:gridSpan w:val="7"/>
          </w:tcPr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Извещения о возникновении  аварийной ситуации при строительстве, реконструкции объектов капитального строительства, направленные в Инспекцию  участниками строительства (образец формы   - приложение № 7 к Административному регламенту, утв.  приказом Инспекции от 21.11.2014 № 520);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информация, поступающая в Инспекцию от участников строительного процесса, от физических и юридических лиц, из средств массовой информации;</w:t>
            </w:r>
          </w:p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Акты проверок  органом государственного контроля (надзора) </w:t>
            </w:r>
            <w:r w:rsidRPr="0099173E">
              <w:rPr>
                <w:bCs/>
                <w:sz w:val="24"/>
                <w:szCs w:val="24"/>
              </w:rPr>
              <w:t>юридического лица, индивидуального предпринимателя  при строительстве, реконструкции объектов капитального строительства</w:t>
            </w:r>
            <w:r w:rsidRPr="0099173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99173E">
              <w:rPr>
                <w:bCs/>
                <w:sz w:val="24"/>
                <w:szCs w:val="24"/>
              </w:rPr>
              <w:t>(</w:t>
            </w:r>
            <w:r w:rsidRPr="0099173E">
              <w:rPr>
                <w:sz w:val="24"/>
                <w:szCs w:val="24"/>
              </w:rPr>
              <w:t>образец формы   - приложение № 9 к Административному регламенту, утв.  приказом Инспекции от 21.11.2014 № 520);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Номенклатура поднадзорных объектов капитального строительства Инспекции;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ежемесячные отчёты инспекторов, ежеквартальные, полугодовые и  годовые отчёты о деятельности Инспекции (</w:t>
            </w:r>
            <w:r w:rsidRPr="0099173E">
              <w:rPr>
                <w:sz w:val="24"/>
              </w:rPr>
              <w:t>приказ Инспекции от 06.06.2019 № 239 «О подготовке ежемесячных планов проведения проверок поднадзорных объектов капитального строительства, сведений и отчетов о деятельности должностных лиц Инспекции ГСН Камчатского края»)</w:t>
            </w:r>
            <w:r w:rsidRPr="0099173E">
              <w:rPr>
                <w:sz w:val="24"/>
                <w:szCs w:val="24"/>
              </w:rPr>
              <w:t>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99173E">
              <w:rPr>
                <w:sz w:val="24"/>
                <w:szCs w:val="24"/>
              </w:rPr>
              <w:t>- Доклад об осуществлении государственного строительного надзора при строительстве, реконструкции объектов капитального строительства на территории Камчатского края и об эффективности такого надзора за отчётный год (приказ Инспекции от 18.03.2014 № 115/1«Об утверждении Порядка подготовки и обобщения  сведений об организации и проведении государственного строительного надзора, необходимых для подготовки Отчетов по установленной форме федерального статистического наблюдения и Докладов об осуществлении государственного строительного</w:t>
            </w:r>
            <w:proofErr w:type="gramEnd"/>
            <w:r w:rsidRPr="0099173E">
              <w:rPr>
                <w:sz w:val="24"/>
                <w:szCs w:val="24"/>
              </w:rPr>
              <w:t xml:space="preserve"> надзора при строительстве, реконструкции объектов </w:t>
            </w:r>
            <w:r w:rsidRPr="0099173E">
              <w:rPr>
                <w:sz w:val="24"/>
                <w:szCs w:val="24"/>
              </w:rPr>
              <w:lastRenderedPageBreak/>
              <w:t>капитального строительства на территории Камчатского края и об эффективности такого надзора»)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lastRenderedPageBreak/>
              <w:t xml:space="preserve">Методика расчета переменных, используемых для расчета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10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jc w:val="both"/>
              <w:rPr>
                <w:sz w:val="24"/>
                <w:szCs w:val="24"/>
              </w:rPr>
            </w:pPr>
            <w:proofErr w:type="gramStart"/>
            <w:r w:rsidRPr="0099173E">
              <w:rPr>
                <w:sz w:val="24"/>
                <w:szCs w:val="24"/>
              </w:rPr>
              <w:t xml:space="preserve">- приказ Инспекции  от 12.07.2018 № 276   "Об утверждении Перечня показателей результативности и эффективности контрольно-надзорной деятельности Инспекции ГСН Камчатского края при осуществлении регионального государственного строительного надзора на территории Камчатского края и Порядка расчёта значений показателей результативности и эффективности контрольно-надзорной деятельности Инспекции ГСН Камчатского края при осуществлении регионального государственного строительного надзора на территории Камчатского края» </w:t>
            </w:r>
            <w:proofErr w:type="gramEnd"/>
          </w:p>
          <w:p w:rsidR="0099173E" w:rsidRPr="0099173E" w:rsidRDefault="0099173E" w:rsidP="0099173E">
            <w:pPr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(далее - приказ Инспекции  от 12.07.2018 № 276);   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- приказ Инспекции от 06.06.2019 № 239 «О подготовке ежемесячных планов проведения проверок поднадзорных объектов капитального строительства, сведений и отчетов о деятельности должностных лиц Инспекции ГСН Камчатского края» 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</w:rPr>
              <w:t>(далее - приказ Инспекции от 06.06.2019 № 239)</w:t>
            </w:r>
            <w:r w:rsidRPr="0099173E">
              <w:rPr>
                <w:sz w:val="24"/>
                <w:szCs w:val="24"/>
              </w:rPr>
              <w:t>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99173E">
              <w:rPr>
                <w:sz w:val="24"/>
                <w:szCs w:val="24"/>
              </w:rPr>
              <w:t xml:space="preserve">- приказ Инспекции от 18.03.2014 № 115/1«Об утверждении Порядка подготовки и обобщения  сведений об организации и проведении государственного строительного надзора, необходимых для подготовки Отчетов по установленной форме федерального статистического наблюдения и Докладов об осуществлении государственного строительного надзора при строительстве, реконструкции объектов капитального строительства на территории Камчатского края и об эффективности такого надзора» </w:t>
            </w:r>
            <w:proofErr w:type="gramEnd"/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(далее - приказ Инспекции от 18.03.2014 № 115/1)</w:t>
            </w:r>
          </w:p>
          <w:p w:rsidR="0099173E" w:rsidRPr="0099173E" w:rsidRDefault="0099173E" w:rsidP="0099173E">
            <w:pPr>
              <w:ind w:left="34"/>
              <w:contextualSpacing/>
              <w:jc w:val="both"/>
              <w:rPr>
                <w:color w:val="FF0000"/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Состояние показателя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Описание основных обстоятельств, характеризующих базовое значение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11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Базовое значение показателя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 xml:space="preserve">Базовое значение установлено на уровне 2015 года. 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Количество возникших аварийных ситуаций К</w:t>
            </w:r>
            <w:proofErr w:type="gramStart"/>
            <w:r w:rsidRPr="0099173E">
              <w:rPr>
                <w:sz w:val="24"/>
              </w:rPr>
              <w:t>2</w:t>
            </w:r>
            <w:proofErr w:type="gramEnd"/>
            <w:r w:rsidRPr="0099173E">
              <w:rPr>
                <w:sz w:val="24"/>
              </w:rPr>
              <w:t>= 2 ед.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За 2015 год произошло два несчастных случая на строящихся объектах с причинением вреда здоровью и жизни граждан в связи с нарушением требований безопасности при производстве строительных работ.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 xml:space="preserve">Общее количество поднадзорных объектов, состоящих на учёте в Инспекции   </w:t>
            </w:r>
            <w:proofErr w:type="gramStart"/>
            <w:r w:rsidRPr="0099173E">
              <w:rPr>
                <w:sz w:val="24"/>
              </w:rPr>
              <w:t>на конец</w:t>
            </w:r>
            <w:proofErr w:type="gramEnd"/>
            <w:r w:rsidRPr="0099173E">
              <w:rPr>
                <w:sz w:val="24"/>
              </w:rPr>
              <w:t xml:space="preserve"> 2015 года </w:t>
            </w:r>
            <w:r w:rsidRPr="0099173E">
              <w:rPr>
                <w:sz w:val="24"/>
              </w:rPr>
              <w:lastRenderedPageBreak/>
              <w:t>К3= 127 ед.</w:t>
            </w:r>
          </w:p>
          <w:p w:rsidR="0099173E" w:rsidRPr="0099173E" w:rsidRDefault="0099173E" w:rsidP="0099173E">
            <w:pPr>
              <w:ind w:firstLine="34"/>
              <w:contextualSpacing/>
              <w:rPr>
                <w:color w:val="FF0000"/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Описание стратегической цели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12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Наименование цели и ее описание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contextualSpacing/>
              <w:rPr>
                <w:sz w:val="24"/>
              </w:rPr>
            </w:pPr>
            <w:r w:rsidRPr="0099173E">
              <w:rPr>
                <w:sz w:val="24"/>
              </w:rPr>
              <w:t>Минимизация причинения вреда (ущерба) охраняемым законом ценностям в области строительства  - снижение уровня аварийности при строительстве, реконструкции поднадзорных объектов капитального строительства на территории Камчатского края</w:t>
            </w:r>
          </w:p>
          <w:p w:rsidR="0099173E" w:rsidRPr="0099173E" w:rsidRDefault="0099173E" w:rsidP="0099173E">
            <w:pPr>
              <w:contextualSpacing/>
              <w:rPr>
                <w:color w:val="FF0000"/>
                <w:sz w:val="24"/>
              </w:rPr>
            </w:pPr>
            <w:r w:rsidRPr="0099173E">
              <w:rPr>
                <w:sz w:val="24"/>
              </w:rPr>
              <w:t>Приведение значения показателя К</w:t>
            </w:r>
            <w:proofErr w:type="gramStart"/>
            <w:r w:rsidRPr="0099173E">
              <w:rPr>
                <w:sz w:val="24"/>
              </w:rPr>
              <w:t>1</w:t>
            </w:r>
            <w:proofErr w:type="gramEnd"/>
            <w:r w:rsidRPr="0099173E">
              <w:rPr>
                <w:sz w:val="24"/>
              </w:rPr>
              <w:t xml:space="preserve"> к нулевому значению.</w:t>
            </w:r>
            <w:r w:rsidRPr="0099173E">
              <w:rPr>
                <w:color w:val="FF0000"/>
                <w:sz w:val="24"/>
              </w:rPr>
              <w:t xml:space="preserve">   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Описание целевых значений показателя по годам </w:t>
            </w:r>
            <w:r w:rsidRPr="0099173E">
              <w:rPr>
                <w:color w:val="FF0000"/>
                <w:sz w:val="24"/>
                <w:vertAlign w:val="superscript"/>
              </w:rPr>
              <w:t>13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</w:rPr>
            </w:pPr>
            <w:r w:rsidRPr="0099173E">
              <w:rPr>
                <w:sz w:val="24"/>
              </w:rPr>
              <w:t>Снижение показателя свидетельствует о  снижении уровня аварийности при строительстве, реконструкции поднадзорных объектов капитального строительства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92" w:type="dxa"/>
            <w:gridSpan w:val="2"/>
          </w:tcPr>
          <w:p w:rsidR="0099173E" w:rsidRPr="0099173E" w:rsidRDefault="0099173E" w:rsidP="0099173E">
            <w:pPr>
              <w:ind w:left="720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2015 г.</w:t>
            </w:r>
          </w:p>
        </w:tc>
        <w:tc>
          <w:tcPr>
            <w:tcW w:w="2268" w:type="dxa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2016 г.</w:t>
            </w:r>
          </w:p>
        </w:tc>
        <w:tc>
          <w:tcPr>
            <w:tcW w:w="2745" w:type="dxa"/>
            <w:gridSpan w:val="2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2017 г.</w:t>
            </w:r>
          </w:p>
        </w:tc>
        <w:tc>
          <w:tcPr>
            <w:tcW w:w="2535" w:type="dxa"/>
            <w:gridSpan w:val="3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2018 г.</w:t>
            </w:r>
          </w:p>
        </w:tc>
        <w:tc>
          <w:tcPr>
            <w:tcW w:w="2535" w:type="dxa"/>
            <w:gridSpan w:val="2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2019 г.</w:t>
            </w:r>
          </w:p>
        </w:tc>
        <w:tc>
          <w:tcPr>
            <w:tcW w:w="2687" w:type="dxa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2020 г.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92" w:type="dxa"/>
            <w:gridSpan w:val="2"/>
          </w:tcPr>
          <w:p w:rsidR="0099173E" w:rsidRPr="0099173E" w:rsidRDefault="0099173E" w:rsidP="0099173E">
            <w:pPr>
              <w:ind w:left="-84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1,57%</w:t>
            </w:r>
          </w:p>
        </w:tc>
        <w:tc>
          <w:tcPr>
            <w:tcW w:w="2268" w:type="dxa"/>
          </w:tcPr>
          <w:p w:rsidR="0099173E" w:rsidRPr="0099173E" w:rsidRDefault="0099173E" w:rsidP="0099173E">
            <w:p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0,81%</w:t>
            </w:r>
          </w:p>
        </w:tc>
        <w:tc>
          <w:tcPr>
            <w:tcW w:w="2745" w:type="dxa"/>
            <w:gridSpan w:val="2"/>
          </w:tcPr>
          <w:p w:rsidR="0099173E" w:rsidRPr="0099173E" w:rsidRDefault="0099173E" w:rsidP="0099173E">
            <w:pPr>
              <w:ind w:left="-108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</w:t>
            </w:r>
          </w:p>
        </w:tc>
        <w:tc>
          <w:tcPr>
            <w:tcW w:w="2535" w:type="dxa"/>
            <w:gridSpan w:val="3"/>
          </w:tcPr>
          <w:p w:rsidR="0099173E" w:rsidRPr="0099173E" w:rsidRDefault="0099173E" w:rsidP="0099173E">
            <w:pPr>
              <w:ind w:left="-18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</w:t>
            </w:r>
          </w:p>
        </w:tc>
        <w:tc>
          <w:tcPr>
            <w:tcW w:w="2535" w:type="dxa"/>
            <w:gridSpan w:val="2"/>
          </w:tcPr>
          <w:p w:rsidR="0099173E" w:rsidRPr="0099173E" w:rsidRDefault="0099173E" w:rsidP="0099173E">
            <w:p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</w:t>
            </w:r>
          </w:p>
        </w:tc>
        <w:tc>
          <w:tcPr>
            <w:tcW w:w="2687" w:type="dxa"/>
          </w:tcPr>
          <w:p w:rsidR="0099173E" w:rsidRPr="0099173E" w:rsidRDefault="0099173E" w:rsidP="0099173E">
            <w:pPr>
              <w:ind w:hanging="5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Описание задач по достижению целевых значений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14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" w:firstLine="302"/>
              <w:jc w:val="both"/>
              <w:rPr>
                <w:sz w:val="24"/>
              </w:rPr>
            </w:pPr>
            <w:r w:rsidRPr="0099173E">
              <w:rPr>
                <w:sz w:val="24"/>
              </w:rPr>
              <w:t>Предотвращение нарушений обязательных требований: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>- разъяснение о необходимости соблюдения установленных обязательных требований безопасности при строительстве, реконструкции объектов; проведение совещаний, рабочих встреч, консультирование,  выдача предостережений участникам строительного процесса;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проведение усиленных профилактических мероприятий по сложным в конструктивном отношении и опасным производственным объектам, а также по объектам с высокой категорией риска, в том числе с массовым пребыванием людей;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направление предостережений;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- обеспечение прозрачности проводимых мероприятий – размещение информации на официальном сайте исполнительных органов государственной власти Камчатского края в сети Интернет.  </w:t>
            </w:r>
          </w:p>
          <w:p w:rsidR="0099173E" w:rsidRPr="0099173E" w:rsidRDefault="0099173E" w:rsidP="009917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 Выявление нарушений обязательных требований: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- проведение в установленном порядке проверок деятельности участников строительства на </w:t>
            </w:r>
            <w:proofErr w:type="gramStart"/>
            <w:r w:rsidRPr="0099173E">
              <w:rPr>
                <w:sz w:val="24"/>
              </w:rPr>
              <w:t>поднадзорных</w:t>
            </w:r>
            <w:proofErr w:type="gramEnd"/>
            <w:r w:rsidRPr="0099173E">
              <w:rPr>
                <w:sz w:val="24"/>
              </w:rPr>
              <w:t xml:space="preserve"> строящихся, реконструируемых объектах, выдача предписаний об устранении нарушений, проверка исполнения требований предписаний.</w:t>
            </w:r>
          </w:p>
          <w:p w:rsidR="0099173E" w:rsidRPr="0099173E" w:rsidRDefault="0099173E" w:rsidP="009917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" w:firstLine="302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 Пресечение нарушений обязательных требований: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применение мер административного воздействия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Результат от проведения указанных мероприятий  - отсутствие либо минимизация аварийных ситуаций на строящихся, реконструируемых объектах 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Описание рисков </w:t>
            </w:r>
            <w:proofErr w:type="spellStart"/>
            <w:r w:rsidRPr="0099173E">
              <w:rPr>
                <w:sz w:val="24"/>
              </w:rPr>
              <w:t>недостижения</w:t>
            </w:r>
            <w:proofErr w:type="spellEnd"/>
            <w:r w:rsidRPr="0099173E">
              <w:rPr>
                <w:sz w:val="24"/>
              </w:rPr>
              <w:t xml:space="preserve"> целевых значений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15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99173E">
              <w:rPr>
                <w:sz w:val="24"/>
              </w:rPr>
              <w:lastRenderedPageBreak/>
              <w:t>Влияние социально-экономических факторов.</w:t>
            </w:r>
          </w:p>
          <w:p w:rsidR="0099173E" w:rsidRPr="0099173E" w:rsidRDefault="0099173E" w:rsidP="0099173E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99173E">
              <w:rPr>
                <w:sz w:val="24"/>
              </w:rPr>
              <w:t>Влияние форс-мажорных обстоятельств, в том числе сложных климатических условий, опасных природных процессов и явлений, техногенных воздействий.</w:t>
            </w:r>
          </w:p>
          <w:p w:rsidR="0099173E" w:rsidRPr="0099173E" w:rsidRDefault="0099173E" w:rsidP="0099173E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99173E">
              <w:rPr>
                <w:sz w:val="24"/>
              </w:rPr>
              <w:t>Изменение нормативно-правовой базы в сфере  строительства.</w:t>
            </w:r>
          </w:p>
          <w:p w:rsidR="0099173E" w:rsidRPr="0099173E" w:rsidRDefault="0099173E" w:rsidP="0099173E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«Человеческий фактор» -  низкий профессионализм, недобросовестность участников строительного процесса. </w:t>
            </w:r>
          </w:p>
          <w:p w:rsidR="0099173E" w:rsidRPr="0099173E" w:rsidRDefault="0099173E" w:rsidP="0099173E">
            <w:pPr>
              <w:ind w:left="720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Перечень мер по минимизации рисков причинения вреда (ущерба), причинённых  в результате аварий:</w:t>
            </w:r>
          </w:p>
          <w:p w:rsidR="0099173E" w:rsidRPr="0099173E" w:rsidRDefault="0099173E" w:rsidP="0099173E">
            <w:pPr>
              <w:ind w:left="720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- своевременное проведение профилактических мероприятий в целях   предотвращения нарушений обязательных требований безопасности;</w:t>
            </w:r>
          </w:p>
          <w:p w:rsidR="0099173E" w:rsidRPr="0099173E" w:rsidRDefault="0099173E" w:rsidP="0099173E">
            <w:pPr>
              <w:ind w:left="720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- </w:t>
            </w:r>
            <w:proofErr w:type="gramStart"/>
            <w:r w:rsidRPr="0099173E">
              <w:rPr>
                <w:sz w:val="24"/>
              </w:rPr>
              <w:t>контроль за</w:t>
            </w:r>
            <w:proofErr w:type="gramEnd"/>
            <w:r w:rsidRPr="0099173E">
              <w:rPr>
                <w:sz w:val="24"/>
              </w:rPr>
              <w:t xml:space="preserve">  выполнением мероприятий, направленных на достижение целевых показателей.  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Методика сбора и управления данными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58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 /опубликования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Наименование необходимых данных для расчета переменных (первичный учет) </w:t>
            </w:r>
            <w:r w:rsidRPr="0099173E">
              <w:rPr>
                <w:color w:val="FF0000"/>
                <w:sz w:val="24"/>
                <w:vertAlign w:val="superscript"/>
              </w:rPr>
              <w:t>16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– общее количество поднадзорных объектов капитального строительства на конец отчётного периода;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– количество аварийных ситуаций, возникших на поднадзорных объектах   капитального строительства за отчётный период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Источники исходных данных </w:t>
            </w:r>
            <w:r w:rsidRPr="0099173E">
              <w:rPr>
                <w:color w:val="FF0000"/>
                <w:sz w:val="24"/>
                <w:vertAlign w:val="superscript"/>
              </w:rPr>
              <w:t>17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Извещения о возникновении  аварийной ситуации при строительстве, реконструкции объектов капитального строительства, направленные в Инспекцию  участниками строительства (образец формы   - приложение № 7 к Административному регламенту, утв.  приказом Инспекции от 21.11.2014 № 520);</w:t>
            </w:r>
          </w:p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сообщения физических и юридических лиц, информация из  </w:t>
            </w:r>
            <w:r w:rsidRPr="0099173E">
              <w:rPr>
                <w:sz w:val="24"/>
              </w:rPr>
              <w:t>средств массовой информации</w:t>
            </w:r>
            <w:r w:rsidRPr="0099173E">
              <w:rPr>
                <w:sz w:val="24"/>
                <w:szCs w:val="24"/>
              </w:rPr>
              <w:t xml:space="preserve"> о произошедших аварийных ситуациях на объектах капитального строительства;</w:t>
            </w:r>
          </w:p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Акты проверок  органом государственного контроля (надзора) </w:t>
            </w:r>
            <w:r w:rsidRPr="0099173E">
              <w:rPr>
                <w:bCs/>
                <w:sz w:val="24"/>
                <w:szCs w:val="24"/>
              </w:rPr>
              <w:t>юридического лица, индивидуального предпринимателя  при строительстве, реконструкции объектов капитального строительства</w:t>
            </w:r>
            <w:r w:rsidRPr="0099173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99173E">
              <w:rPr>
                <w:bCs/>
                <w:sz w:val="24"/>
                <w:szCs w:val="24"/>
              </w:rPr>
              <w:t>(</w:t>
            </w:r>
            <w:r w:rsidRPr="0099173E">
              <w:rPr>
                <w:sz w:val="24"/>
                <w:szCs w:val="24"/>
              </w:rPr>
              <w:t>образец формы   - приложение № 9 к Административному регламенту, утв.  приказом Инспекции от 21.11.2014 № 520);</w:t>
            </w:r>
          </w:p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ежемесячные и ежеквартальные, полугодовые и годовые  отчёты о деятельности Инспекции (приказ Инспекции от 06.06.2019 № 239);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Номенклатура поднадзорных объектов капитального строительства Инспекции; 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Доклад об осуществлении государственного строительного надзора при строительстве, реконструкции объектов капитального строительства на территории Камчатского края и об эффективности такого надзора за отчётный год (приказ Инспекции от 18.03.2014 № 115/1);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Ответственные за сбор исходных данных: инспекторы, заместитель руководителя Инспекции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Характеристики, отражающие специфику сбора данных </w:t>
            </w:r>
            <w:r w:rsidRPr="0099173E">
              <w:rPr>
                <w:color w:val="FF0000"/>
                <w:sz w:val="24"/>
                <w:vertAlign w:val="superscript"/>
              </w:rPr>
              <w:t>18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Способы сбора информации: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на основании информации поступающей в Инспекцию от участников строительного процесса, от физических и юридических лиц, из средств массовой информации;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на основании баз данных, формируемых по поднадзорным объектам капитального строительства, в том числе учёта количества поднадзорных объектов, состоящих на учёте в Инспекции;</w:t>
            </w:r>
          </w:p>
          <w:p w:rsidR="0099173E" w:rsidRPr="0099173E" w:rsidRDefault="0099173E" w:rsidP="0099173E">
            <w:pPr>
              <w:contextualSpacing/>
              <w:jc w:val="both"/>
              <w:rPr>
                <w:color w:val="FF0000"/>
                <w:sz w:val="24"/>
              </w:rPr>
            </w:pPr>
            <w:r w:rsidRPr="0099173E">
              <w:rPr>
                <w:sz w:val="24"/>
              </w:rPr>
              <w:t xml:space="preserve">- ежемесячные отчёты инспекторов по установленным формам, ежеквартальные, полугодовые, годовые  отчёты о деятельности (приказы Инспекции от 09.12.2012 № 269, № 239 от 06.06.2019, </w:t>
            </w:r>
            <w:r w:rsidRPr="0099173E">
              <w:rPr>
                <w:sz w:val="24"/>
                <w:szCs w:val="24"/>
              </w:rPr>
              <w:t>от 18.03.2014 № 115/1</w:t>
            </w:r>
            <w:r w:rsidRPr="0099173E">
              <w:rPr>
                <w:sz w:val="24"/>
              </w:rPr>
              <w:t>)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>Ограничения данных</w:t>
            </w:r>
            <w:r w:rsidRPr="0099173E">
              <w:rPr>
                <w:color w:val="FF0000"/>
                <w:sz w:val="24"/>
                <w:vertAlign w:val="superscript"/>
              </w:rPr>
              <w:t>19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contextualSpacing/>
              <w:rPr>
                <w:sz w:val="24"/>
              </w:rPr>
            </w:pPr>
            <w:proofErr w:type="spellStart"/>
            <w:r w:rsidRPr="0099173E">
              <w:rPr>
                <w:sz w:val="24"/>
              </w:rPr>
              <w:t>Ненаправление</w:t>
            </w:r>
            <w:proofErr w:type="spellEnd"/>
            <w:r w:rsidRPr="0099173E">
              <w:rPr>
                <w:sz w:val="24"/>
              </w:rPr>
              <w:t xml:space="preserve"> либо несвоевременное направление в Инспекцию участниками строительства извещений </w:t>
            </w:r>
            <w:r w:rsidRPr="0099173E">
              <w:rPr>
                <w:sz w:val="24"/>
                <w:szCs w:val="24"/>
              </w:rPr>
              <w:t xml:space="preserve">о возникновении  аварийной ситуации при строительстве, реконструкции объектов капитального строительства, сокрытие данной информации. 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jc w:val="right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Процедура обеспечения качества данных </w:t>
            </w:r>
            <w:r w:rsidRPr="0099173E">
              <w:rPr>
                <w:color w:val="FF0000"/>
                <w:sz w:val="24"/>
                <w:vertAlign w:val="superscript"/>
              </w:rPr>
              <w:t>20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сбором данных: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своевременной постановкой объектов капитального строительства на учёт и  заполнением Номенклатуры поднадзорных объектов (ответственный – руководитель Инспекции);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регистрацией поступающих обращений и  заявлений  физических и юридических лиц, информации из средств массовой информации (ответственный – начальник отдела по правовой и аналитической деятельности);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своевременным оформлением актов проверки с реальным отражением негативного происшествия, аварии (ответственный  - заместитель руководителя Инспекции);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своевременным предоставлением ежемесячных отчётов инспекторов, проверка данных отчётов (ответственный  - заместитель руководителя Инспекции);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своевременным предоставлением ежеквартальных, полугодовых и годовых отчётов (ответственный – руководитель Инспекции)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Надзор за данными </w:t>
            </w:r>
            <w:r w:rsidRPr="0099173E">
              <w:rPr>
                <w:color w:val="FF0000"/>
                <w:sz w:val="24"/>
                <w:vertAlign w:val="superscript"/>
              </w:rPr>
              <w:t>21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contextualSpacing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</w:rPr>
              <w:t xml:space="preserve">Подготовка, обобщение, контроль и  предоставление отчетности о деятельности Инспекции осуществляется в соответствии с приказами Инспекции от 06.06.2019 № 239,  от </w:t>
            </w:r>
            <w:r w:rsidRPr="0099173E">
              <w:rPr>
                <w:sz w:val="24"/>
                <w:szCs w:val="24"/>
              </w:rPr>
              <w:t>18.03.2014 № 115/1,  от 12.07.2018 №  276.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Надзор за своевременным предоставлением ежеквартальных, полугодовых и годовых отчётов о деятельности Инспекции осуществляется руководителем Инспекции.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proofErr w:type="gramStart"/>
            <w:r w:rsidRPr="0099173E">
              <w:rPr>
                <w:sz w:val="24"/>
              </w:rPr>
              <w:t>Контроль за</w:t>
            </w:r>
            <w:proofErr w:type="gramEnd"/>
            <w:r w:rsidRPr="0099173E">
              <w:rPr>
                <w:sz w:val="24"/>
              </w:rPr>
              <w:t xml:space="preserve"> своевременным предоставлением ежемесячных отчётов, реальным отражением и полноценным сбором данных осуществляется заместителем руководителя Инспекции.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proofErr w:type="gramStart"/>
            <w:r w:rsidRPr="0099173E">
              <w:rPr>
                <w:sz w:val="24"/>
              </w:rPr>
              <w:t>Контроль за</w:t>
            </w:r>
            <w:proofErr w:type="gramEnd"/>
            <w:r w:rsidRPr="0099173E">
              <w:rPr>
                <w:sz w:val="24"/>
              </w:rPr>
              <w:t xml:space="preserve"> регистрацией и  сохранностью ежеквартальных, полугодовых и годовых отчётов осуществляется начальником отдела по правовой и аналитической деятельности</w:t>
            </w:r>
          </w:p>
          <w:p w:rsidR="0099173E" w:rsidRPr="0099173E" w:rsidRDefault="0099173E" w:rsidP="0099173E">
            <w:pPr>
              <w:contextualSpacing/>
              <w:jc w:val="both"/>
              <w:rPr>
                <w:color w:val="FF0000"/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Сроки представления </w:t>
            </w:r>
            <w:proofErr w:type="gramStart"/>
            <w:r w:rsidRPr="0099173E">
              <w:rPr>
                <w:sz w:val="24"/>
              </w:rPr>
              <w:t>окончательных</w:t>
            </w:r>
            <w:proofErr w:type="gramEnd"/>
            <w:r w:rsidRPr="0099173E">
              <w:rPr>
                <w:sz w:val="24"/>
              </w:rPr>
              <w:t xml:space="preserve"> результатов</w:t>
            </w:r>
            <w:r w:rsidRPr="0099173E">
              <w:rPr>
                <w:color w:val="FF0000"/>
                <w:sz w:val="24"/>
                <w:vertAlign w:val="superscript"/>
              </w:rPr>
              <w:t>22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Регистрация поступившей информации об аварийной ситуации – 1 день с момента поступления.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Приказ о проведении проверки, извещение прокуратуры – 1 день с момента поступления информации. 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Проведение проверки, оформление акта – 2 дня с момента поступления  информации. 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Ежемесячный отчёт  - до 5 числа месяца следующего за </w:t>
            </w:r>
            <w:proofErr w:type="gramStart"/>
            <w:r w:rsidRPr="0099173E">
              <w:rPr>
                <w:sz w:val="24"/>
              </w:rPr>
              <w:t>отчётным</w:t>
            </w:r>
            <w:proofErr w:type="gramEnd"/>
            <w:r w:rsidRPr="0099173E">
              <w:rPr>
                <w:sz w:val="24"/>
              </w:rPr>
              <w:t>.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Ежеквартальный отчёт - до 10 числа месяца, следующего за последним месяцем отчетного квартала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Ежегодно, в срок до 15 апреля года, следующего за </w:t>
            </w:r>
            <w:proofErr w:type="gramStart"/>
            <w:r w:rsidRPr="0099173E">
              <w:rPr>
                <w:sz w:val="24"/>
              </w:rPr>
              <w:t>отчётным</w:t>
            </w:r>
            <w:proofErr w:type="gramEnd"/>
            <w:r w:rsidRPr="0099173E">
              <w:rPr>
                <w:sz w:val="24"/>
              </w:rPr>
              <w:t>.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color w:val="FF0000"/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  <w:tcBorders>
              <w:bottom w:val="single" w:sz="4" w:space="0" w:color="auto"/>
            </w:tcBorders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>Механизм внешнего аудита данных</w:t>
            </w:r>
            <w:r w:rsidRPr="0099173E">
              <w:rPr>
                <w:color w:val="FF0000"/>
                <w:sz w:val="24"/>
                <w:vertAlign w:val="superscript"/>
              </w:rPr>
              <w:t>23</w:t>
            </w:r>
          </w:p>
        </w:tc>
        <w:tc>
          <w:tcPr>
            <w:tcW w:w="10502" w:type="dxa"/>
            <w:gridSpan w:val="8"/>
            <w:tcBorders>
              <w:bottom w:val="single" w:sz="4" w:space="0" w:color="auto"/>
            </w:tcBorders>
          </w:tcPr>
          <w:p w:rsidR="0099173E" w:rsidRPr="0099173E" w:rsidRDefault="0099173E" w:rsidP="0099173E">
            <w:pPr>
              <w:ind w:left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Отсутствует.</w:t>
            </w:r>
          </w:p>
        </w:tc>
      </w:tr>
    </w:tbl>
    <w:p w:rsidR="0099173E" w:rsidRPr="0099173E" w:rsidRDefault="0099173E" w:rsidP="0099173E">
      <w:pPr>
        <w:rPr>
          <w:sz w:val="24"/>
        </w:rPr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jc w:val="right"/>
        <w:rPr>
          <w:sz w:val="24"/>
          <w:szCs w:val="24"/>
        </w:rPr>
      </w:pPr>
      <w:r w:rsidRPr="0099173E">
        <w:rPr>
          <w:sz w:val="24"/>
          <w:szCs w:val="24"/>
        </w:rPr>
        <w:lastRenderedPageBreak/>
        <w:t xml:space="preserve">Приложение  2 к приказу </w:t>
      </w:r>
    </w:p>
    <w:p w:rsidR="0099173E" w:rsidRPr="0099173E" w:rsidRDefault="0099173E" w:rsidP="0099173E">
      <w:pPr>
        <w:jc w:val="right"/>
        <w:rPr>
          <w:sz w:val="24"/>
          <w:szCs w:val="24"/>
        </w:rPr>
      </w:pPr>
      <w:r w:rsidRPr="0099173E">
        <w:rPr>
          <w:sz w:val="24"/>
          <w:szCs w:val="24"/>
        </w:rPr>
        <w:t>Инспекции ГСН  Камчатского края</w:t>
      </w:r>
    </w:p>
    <w:p w:rsidR="0099173E" w:rsidRPr="0099173E" w:rsidRDefault="0099173E" w:rsidP="0099173E">
      <w:pPr>
        <w:jc w:val="right"/>
        <w:rPr>
          <w:color w:val="FF0000"/>
          <w:sz w:val="24"/>
          <w:szCs w:val="24"/>
          <w:u w:val="single"/>
        </w:rPr>
      </w:pPr>
      <w:r w:rsidRPr="0099173E">
        <w:rPr>
          <w:sz w:val="24"/>
          <w:szCs w:val="24"/>
          <w:u w:val="single"/>
        </w:rPr>
        <w:t>от 09.10.2019 № 423</w:t>
      </w:r>
      <w:r w:rsidRPr="0099173E">
        <w:rPr>
          <w:color w:val="FF0000"/>
          <w:sz w:val="24"/>
          <w:szCs w:val="24"/>
          <w:u w:val="single"/>
        </w:rPr>
        <w:t xml:space="preserve"> </w:t>
      </w:r>
    </w:p>
    <w:p w:rsidR="0099173E" w:rsidRPr="0099173E" w:rsidRDefault="0099173E" w:rsidP="0099173E">
      <w:pPr>
        <w:jc w:val="center"/>
        <w:rPr>
          <w:color w:val="FF0000"/>
          <w:sz w:val="28"/>
        </w:rPr>
      </w:pPr>
    </w:p>
    <w:p w:rsidR="0099173E" w:rsidRPr="0099173E" w:rsidRDefault="0099173E" w:rsidP="0099173E">
      <w:pPr>
        <w:jc w:val="center"/>
        <w:rPr>
          <w:sz w:val="28"/>
        </w:rPr>
      </w:pPr>
      <w:r w:rsidRPr="0099173E">
        <w:rPr>
          <w:sz w:val="28"/>
        </w:rPr>
        <w:t>Паспорт ключевого показателя результативности контрольно-надзорной деятельности</w:t>
      </w:r>
    </w:p>
    <w:p w:rsidR="0099173E" w:rsidRPr="0099173E" w:rsidRDefault="0099173E" w:rsidP="0099173E">
      <w:pPr>
        <w:jc w:val="right"/>
        <w:rPr>
          <w:sz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850"/>
        <w:gridCol w:w="2268"/>
        <w:gridCol w:w="2550"/>
        <w:gridCol w:w="195"/>
        <w:gridCol w:w="90"/>
        <w:gridCol w:w="1920"/>
        <w:gridCol w:w="525"/>
        <w:gridCol w:w="2130"/>
        <w:gridCol w:w="405"/>
        <w:gridCol w:w="2687"/>
      </w:tblGrid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jc w:val="center"/>
              <w:rPr>
                <w:sz w:val="24"/>
              </w:rPr>
            </w:pPr>
            <w:r w:rsidRPr="0099173E">
              <w:rPr>
                <w:sz w:val="24"/>
              </w:rPr>
              <w:t>Инспекция государственного строительного надзора  Камчатского края (далее – Инспекция), уполномоченная на осуществление</w:t>
            </w:r>
            <w:r w:rsidRPr="0099173E">
              <w:rPr>
                <w:bCs/>
                <w:sz w:val="24"/>
                <w:szCs w:val="24"/>
              </w:rPr>
              <w:t xml:space="preserve">  регионального государственного строительного надзора при строительстве, реконструкции объектов капитального строительства на территории Камчатского края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Общая информация по показателю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42" w:type="dxa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>Номер (индекс) показателя</w:t>
            </w:r>
            <w:proofErr w:type="gramStart"/>
            <w:r w:rsidRPr="0099173E">
              <w:rPr>
                <w:color w:val="FF0000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  <w:gridSpan w:val="2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Наименование цели </w:t>
            </w:r>
            <w:r w:rsidRPr="0099173E">
              <w:rPr>
                <w:color w:val="FF0000"/>
                <w:sz w:val="24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Наименование задачи </w:t>
            </w:r>
            <w:r w:rsidRPr="0099173E">
              <w:rPr>
                <w:color w:val="FF0000"/>
                <w:sz w:val="24"/>
                <w:vertAlign w:val="superscript"/>
              </w:rPr>
              <w:t>3</w:t>
            </w:r>
          </w:p>
        </w:tc>
        <w:tc>
          <w:tcPr>
            <w:tcW w:w="1920" w:type="dxa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Наименование показателя </w:t>
            </w:r>
            <w:r w:rsidRPr="0099173E">
              <w:rPr>
                <w:color w:val="FF0000"/>
                <w:sz w:val="24"/>
                <w:vertAlign w:val="superscript"/>
              </w:rPr>
              <w:t>4</w:t>
            </w:r>
          </w:p>
        </w:tc>
        <w:tc>
          <w:tcPr>
            <w:tcW w:w="2655" w:type="dxa"/>
            <w:gridSpan w:val="2"/>
          </w:tcPr>
          <w:p w:rsidR="0099173E" w:rsidRPr="0099173E" w:rsidRDefault="0099173E" w:rsidP="0099173E">
            <w:pPr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Базовое значение </w:t>
            </w:r>
            <w:r w:rsidRPr="0099173E">
              <w:rPr>
                <w:color w:val="FF0000"/>
                <w:sz w:val="24"/>
                <w:vertAlign w:val="superscript"/>
              </w:rPr>
              <w:t>5</w:t>
            </w:r>
          </w:p>
        </w:tc>
        <w:tc>
          <w:tcPr>
            <w:tcW w:w="3092" w:type="dxa"/>
            <w:gridSpan w:val="2"/>
          </w:tcPr>
          <w:p w:rsidR="0099173E" w:rsidRPr="0099173E" w:rsidRDefault="0099173E" w:rsidP="0099173E">
            <w:pPr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>Международное сопоставление показателя</w:t>
            </w:r>
            <w:r w:rsidRPr="0099173E">
              <w:rPr>
                <w:sz w:val="24"/>
                <w:vertAlign w:val="superscript"/>
              </w:rPr>
              <w:t xml:space="preserve"> </w:t>
            </w:r>
            <w:r w:rsidRPr="0099173E">
              <w:rPr>
                <w:color w:val="FF0000"/>
                <w:sz w:val="24"/>
                <w:vertAlign w:val="superscript"/>
              </w:rPr>
              <w:t>6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2" w:type="dxa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13.2.А.2</w:t>
            </w:r>
          </w:p>
          <w:p w:rsidR="0099173E" w:rsidRPr="0099173E" w:rsidRDefault="0099173E" w:rsidP="0099173E"/>
          <w:p w:rsidR="0099173E" w:rsidRPr="0099173E" w:rsidRDefault="0099173E" w:rsidP="0099173E">
            <w:pPr>
              <w:rPr>
                <w:sz w:val="18"/>
                <w:szCs w:val="18"/>
              </w:rPr>
            </w:pPr>
            <w:r w:rsidRPr="0099173E">
              <w:rPr>
                <w:sz w:val="18"/>
                <w:szCs w:val="18"/>
              </w:rPr>
              <w:t>(в соответствии с приложением 1 к  постановлению Правительства Камчатского края от 13.09.2019 № 400-П)</w:t>
            </w:r>
          </w:p>
        </w:tc>
        <w:tc>
          <w:tcPr>
            <w:tcW w:w="3118" w:type="dxa"/>
            <w:gridSpan w:val="2"/>
          </w:tcPr>
          <w:p w:rsidR="0099173E" w:rsidRPr="0099173E" w:rsidRDefault="0099173E" w:rsidP="0099173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9173E">
              <w:rPr>
                <w:sz w:val="24"/>
              </w:rPr>
              <w:t xml:space="preserve">Минимизация причинения вреда (ущерба) охраняемым законом ценностям в области строительства -  снижение уровня аварийности    при строительстве, реконструкции поднадзорных объектов капитального строительства на территории Камчатского края </w:t>
            </w:r>
          </w:p>
        </w:tc>
        <w:tc>
          <w:tcPr>
            <w:tcW w:w="2835" w:type="dxa"/>
            <w:gridSpan w:val="3"/>
          </w:tcPr>
          <w:p w:rsidR="0099173E" w:rsidRPr="0099173E" w:rsidRDefault="0099173E" w:rsidP="0099173E">
            <w:pPr>
              <w:autoSpaceDE w:val="0"/>
              <w:autoSpaceDN w:val="0"/>
              <w:adjustRightInd w:val="0"/>
              <w:ind w:left="-108"/>
              <w:contextualSpacing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Предотвращение, </w:t>
            </w:r>
            <w:r w:rsidRPr="0099173E">
              <w:rPr>
                <w:bCs/>
                <w:sz w:val="24"/>
                <w:szCs w:val="24"/>
              </w:rPr>
              <w:t xml:space="preserve">выявление и пресечение </w:t>
            </w:r>
            <w:r w:rsidRPr="0099173E">
              <w:rPr>
                <w:sz w:val="24"/>
                <w:szCs w:val="24"/>
              </w:rPr>
              <w:t>допущенных участниками  строительства обязательных требований, посредством соблюдения которых обеспечивается безопасность объектов капитального строительства, в том числе на разных стадиях производства строительных работ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-108"/>
              <w:contextualSpacing/>
              <w:rPr>
                <w:sz w:val="24"/>
                <w:szCs w:val="24"/>
              </w:rPr>
            </w:pP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-108"/>
              <w:contextualSpacing/>
              <w:rPr>
                <w:sz w:val="24"/>
              </w:rPr>
            </w:pPr>
            <w:r w:rsidRPr="00991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 xml:space="preserve">Количество проведённых проверок поднадзорных объектов по аварийным ситуациям по  отношению к общему количеству проведённых проверок 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на конец отчётного периода</w:t>
            </w:r>
          </w:p>
        </w:tc>
        <w:tc>
          <w:tcPr>
            <w:tcW w:w="2655" w:type="dxa"/>
            <w:gridSpan w:val="2"/>
          </w:tcPr>
          <w:p w:rsidR="0099173E" w:rsidRPr="0099173E" w:rsidRDefault="0099173E" w:rsidP="0099173E">
            <w:pPr>
              <w:jc w:val="center"/>
              <w:rPr>
                <w:sz w:val="24"/>
              </w:rPr>
            </w:pPr>
            <w:r w:rsidRPr="0099173E">
              <w:rPr>
                <w:sz w:val="24"/>
              </w:rPr>
              <w:t>2/387х100%=</w:t>
            </w:r>
          </w:p>
          <w:p w:rsidR="0099173E" w:rsidRPr="0099173E" w:rsidRDefault="0099173E" w:rsidP="0099173E">
            <w:pPr>
              <w:jc w:val="center"/>
              <w:rPr>
                <w:sz w:val="24"/>
              </w:rPr>
            </w:pPr>
            <w:r w:rsidRPr="0099173E">
              <w:rPr>
                <w:sz w:val="24"/>
              </w:rPr>
              <w:t>0,52%</w:t>
            </w:r>
          </w:p>
          <w:p w:rsidR="0099173E" w:rsidRPr="0099173E" w:rsidRDefault="0099173E" w:rsidP="0099173E">
            <w:pPr>
              <w:jc w:val="center"/>
              <w:rPr>
                <w:sz w:val="18"/>
                <w:szCs w:val="18"/>
              </w:rPr>
            </w:pPr>
            <w:r w:rsidRPr="0099173E">
              <w:rPr>
                <w:sz w:val="18"/>
                <w:szCs w:val="18"/>
              </w:rPr>
              <w:t>(базовое значение установлено на уровне 2015 года; количество  проведённых проверок по аварийным ситуациям К</w:t>
            </w:r>
            <w:proofErr w:type="gramStart"/>
            <w:r w:rsidRPr="0099173E">
              <w:rPr>
                <w:sz w:val="18"/>
                <w:szCs w:val="18"/>
              </w:rPr>
              <w:t>2</w:t>
            </w:r>
            <w:proofErr w:type="gramEnd"/>
            <w:r w:rsidRPr="0099173E">
              <w:rPr>
                <w:sz w:val="18"/>
                <w:szCs w:val="18"/>
              </w:rPr>
              <w:t>= 2 ед.; общее количество проведённых проверок  К3= 387 ед.)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 xml:space="preserve">                         </w:t>
            </w:r>
          </w:p>
        </w:tc>
        <w:tc>
          <w:tcPr>
            <w:tcW w:w="3092" w:type="dxa"/>
            <w:gridSpan w:val="2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Сведения отсутствуют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Формула расчета показателя </w:t>
            </w:r>
            <w:r w:rsidRPr="0099173E">
              <w:rPr>
                <w:color w:val="FF0000"/>
                <w:sz w:val="24"/>
                <w:vertAlign w:val="superscript"/>
              </w:rPr>
              <w:t>7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jc w:val="center"/>
              <w:rPr>
                <w:sz w:val="24"/>
              </w:rPr>
            </w:pPr>
            <w:r w:rsidRPr="0099173E">
              <w:rPr>
                <w:sz w:val="24"/>
              </w:rPr>
              <w:t>К</w:t>
            </w:r>
            <w:proofErr w:type="gramStart"/>
            <w:r w:rsidRPr="0099173E">
              <w:rPr>
                <w:sz w:val="24"/>
              </w:rPr>
              <w:t>1</w:t>
            </w:r>
            <w:proofErr w:type="gramEnd"/>
            <w:r w:rsidRPr="0099173E">
              <w:rPr>
                <w:sz w:val="24"/>
              </w:rPr>
              <w:t>= К2 / К3 х 100%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110" w:type="dxa"/>
            <w:gridSpan w:val="4"/>
          </w:tcPr>
          <w:p w:rsidR="0099173E" w:rsidRPr="0099173E" w:rsidRDefault="0099173E" w:rsidP="0099173E">
            <w:pPr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Расшифровка (данных) переменных </w:t>
            </w:r>
            <w:r w:rsidRPr="0099173E">
              <w:rPr>
                <w:color w:val="FF0000"/>
                <w:sz w:val="24"/>
                <w:vertAlign w:val="superscript"/>
              </w:rPr>
              <w:t>8</w:t>
            </w:r>
          </w:p>
        </w:tc>
        <w:tc>
          <w:tcPr>
            <w:tcW w:w="7952" w:type="dxa"/>
            <w:gridSpan w:val="7"/>
          </w:tcPr>
          <w:p w:rsidR="0099173E" w:rsidRPr="0099173E" w:rsidRDefault="0099173E" w:rsidP="0099173E">
            <w:pPr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  <w:r w:rsidRPr="0099173E">
              <w:rPr>
                <w:color w:val="FF0000"/>
                <w:sz w:val="24"/>
                <w:vertAlign w:val="superscript"/>
              </w:rPr>
              <w:t>9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110" w:type="dxa"/>
            <w:gridSpan w:val="4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К</w:t>
            </w:r>
            <w:proofErr w:type="gramStart"/>
            <w:r w:rsidRPr="0099173E">
              <w:rPr>
                <w:sz w:val="24"/>
              </w:rPr>
              <w:t>1</w:t>
            </w:r>
            <w:proofErr w:type="gramEnd"/>
            <w:r w:rsidRPr="0099173E">
              <w:rPr>
                <w:sz w:val="24"/>
              </w:rPr>
              <w:t xml:space="preserve"> – значение показателя, характеризующего условно уровень аварийности при строительстве, реконструкции поднадзорных объектов капитального строительства</w:t>
            </w:r>
            <w:r w:rsidRPr="0099173E">
              <w:rPr>
                <w:color w:val="FF0000"/>
                <w:sz w:val="24"/>
              </w:rPr>
              <w:t xml:space="preserve"> </w:t>
            </w:r>
            <w:r w:rsidRPr="0099173E">
              <w:rPr>
                <w:sz w:val="24"/>
              </w:rPr>
              <w:t>за отчётный периода;</w:t>
            </w:r>
          </w:p>
          <w:p w:rsidR="0099173E" w:rsidRPr="0099173E" w:rsidRDefault="0099173E" w:rsidP="0099173E">
            <w:pPr>
              <w:rPr>
                <w:sz w:val="24"/>
              </w:rPr>
            </w:pP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К</w:t>
            </w:r>
            <w:proofErr w:type="gramStart"/>
            <w:r w:rsidRPr="0099173E">
              <w:rPr>
                <w:sz w:val="24"/>
              </w:rPr>
              <w:t>2</w:t>
            </w:r>
            <w:proofErr w:type="gramEnd"/>
            <w:r w:rsidRPr="0099173E">
              <w:rPr>
                <w:sz w:val="24"/>
              </w:rPr>
              <w:t xml:space="preserve"> -  количество проведённых проверок  поднадзорных объектов по аварийным ситуациям за отчётный период;</w:t>
            </w:r>
          </w:p>
          <w:p w:rsidR="0099173E" w:rsidRPr="0099173E" w:rsidRDefault="0099173E" w:rsidP="0099173E">
            <w:pPr>
              <w:rPr>
                <w:sz w:val="24"/>
              </w:rPr>
            </w:pP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 xml:space="preserve">К3 – общее количество проведённых проверок  за отчётный период, показатель В.3.1.1 </w:t>
            </w:r>
          </w:p>
          <w:p w:rsidR="0099173E" w:rsidRPr="0099173E" w:rsidRDefault="0099173E" w:rsidP="0099173E">
            <w:pPr>
              <w:rPr>
                <w:sz w:val="18"/>
                <w:szCs w:val="18"/>
              </w:rPr>
            </w:pPr>
            <w:r w:rsidRPr="0099173E">
              <w:rPr>
                <w:sz w:val="18"/>
                <w:szCs w:val="18"/>
              </w:rPr>
              <w:t>(номер (индекс) показателя в соответствии с Перечнем показателей результативности и эффективности Инспекции, утверждённым приказом Инспекции от 12.07.2018 № 276)</w:t>
            </w:r>
          </w:p>
          <w:p w:rsidR="0099173E" w:rsidRPr="0099173E" w:rsidRDefault="0099173E" w:rsidP="0099173E">
            <w:pPr>
              <w:rPr>
                <w:color w:val="FF0000"/>
                <w:sz w:val="24"/>
              </w:rPr>
            </w:pPr>
          </w:p>
        </w:tc>
        <w:tc>
          <w:tcPr>
            <w:tcW w:w="7952" w:type="dxa"/>
            <w:gridSpan w:val="7"/>
          </w:tcPr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Извещения о возникновении  аварийной ситуации при строительстве, реконструкции объектов капитального строительства, направленные в Инспекцию  участниками строительства (образец формы   - приложение № 7 к Административному регламенту, утв.  приказом Инспекции от 21.11.2014 № 520);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информация, поступающая в Инспекцию от участников строительного процесса, от физических и юридических лиц, из средств массовой информации;</w:t>
            </w:r>
          </w:p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Акты проверок  органом государственного контроля (надзора) </w:t>
            </w:r>
            <w:r w:rsidRPr="0099173E">
              <w:rPr>
                <w:bCs/>
                <w:sz w:val="24"/>
                <w:szCs w:val="24"/>
              </w:rPr>
              <w:t>юридического лица, индивидуального предпринимателя  при строительстве, реконструкции объектов капитального строительства</w:t>
            </w:r>
            <w:r w:rsidRPr="0099173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99173E">
              <w:rPr>
                <w:bCs/>
                <w:sz w:val="24"/>
                <w:szCs w:val="24"/>
              </w:rPr>
              <w:t>(</w:t>
            </w:r>
            <w:r w:rsidRPr="0099173E">
              <w:rPr>
                <w:sz w:val="24"/>
                <w:szCs w:val="24"/>
              </w:rPr>
              <w:t>образец формы   - приложение № 9 к Административному регламенту, утв.  приказом Инспекции от 21.11.2014 № 520);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журнал регистрации актов проверок при строительстве, реконструкции объектов капитального строительства, предписаний, извещений об устранении выявленных нарушений (дело Инспекции 01-23);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ежемесячные отчёты инспекторов, ежеквартальные, полугодовые и  годовые отчёты о деятельности Инспекции (</w:t>
            </w:r>
            <w:r w:rsidRPr="0099173E">
              <w:rPr>
                <w:sz w:val="24"/>
              </w:rPr>
              <w:t>приказ Инспекции от 06.06.2019 № 239 «О подготовке ежемесячных планов проведения проверок поднадзорных объектов капитального строительства, сведений и отчетов о деятельности должностных лиц Инспекции ГСН Камчатского края»)</w:t>
            </w:r>
            <w:r w:rsidRPr="0099173E">
              <w:rPr>
                <w:sz w:val="24"/>
                <w:szCs w:val="24"/>
              </w:rPr>
              <w:t>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Перечень показателей результативности и эффективности, утв. приказом Инспекции от 12.07.2018 № 276;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99173E">
              <w:rPr>
                <w:sz w:val="24"/>
                <w:szCs w:val="24"/>
              </w:rPr>
              <w:t xml:space="preserve">- Доклад об осуществлении государственного строительного надзора при строительстве, реконструкции объектов капитального строительства на территории Камчатского края и об эффективности такого надзора за отчётный год (приказ Инспекции от 18.03.2014 № 115/1«Об утверждении Порядка подготовки и обобщения  сведений об организации и проведении государственного строительного надзора, необходимых для подготовки </w:t>
            </w:r>
            <w:r w:rsidRPr="0099173E">
              <w:rPr>
                <w:sz w:val="24"/>
                <w:szCs w:val="24"/>
              </w:rPr>
              <w:lastRenderedPageBreak/>
              <w:t>Отчетов по установленной форме федерального статистического наблюдения и Докладов об осуществлении государственного строительного</w:t>
            </w:r>
            <w:proofErr w:type="gramEnd"/>
            <w:r w:rsidRPr="0099173E">
              <w:rPr>
                <w:sz w:val="24"/>
                <w:szCs w:val="24"/>
              </w:rPr>
              <w:t xml:space="preserve"> надзора при строительстве, реконструкции объектов капитального строительства на территории Камчатского края и об эффективности такого надзора»)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lastRenderedPageBreak/>
              <w:t xml:space="preserve">Методика расчета переменных, используемых для расчета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10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jc w:val="both"/>
              <w:rPr>
                <w:sz w:val="24"/>
                <w:szCs w:val="24"/>
              </w:rPr>
            </w:pPr>
            <w:proofErr w:type="gramStart"/>
            <w:r w:rsidRPr="0099173E">
              <w:rPr>
                <w:sz w:val="24"/>
                <w:szCs w:val="24"/>
              </w:rPr>
              <w:t xml:space="preserve">- приказ Инспекции  от 12.07.2018 № 276   "Об утверждении Перечня показателей результативности и эффективности контрольно-надзорной деятельности Инспекции ГСН Камчатского края при осуществлении регионального государственного строительного надзора на территории Камчатского края и Порядка расчёта значений показателей результативности и эффективности контрольно-надзорной деятельности Инспекции ГСН Камчатского края при осуществлении регионального государственного строительного надзора на территории Камчатского края» </w:t>
            </w:r>
            <w:proofErr w:type="gramEnd"/>
          </w:p>
          <w:p w:rsidR="0099173E" w:rsidRPr="0099173E" w:rsidRDefault="0099173E" w:rsidP="0099173E">
            <w:pPr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(далее - приказ Инспекции  от 12.07.2018 № 276);   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- приказ Инспекции от 06.06.2019 № 239 «О подготовке ежемесячных планов проведения проверок поднадзорных объектов капитального строительства, сведений и отчетов о деятельности должностных лиц Инспекции ГСН Камчатского края» 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</w:rPr>
              <w:t>(далее - приказ Инспекции от 06.06.2019 № 239)</w:t>
            </w:r>
            <w:r w:rsidRPr="0099173E">
              <w:rPr>
                <w:sz w:val="24"/>
                <w:szCs w:val="24"/>
              </w:rPr>
              <w:t>;</w:t>
            </w:r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99173E">
              <w:rPr>
                <w:sz w:val="24"/>
                <w:szCs w:val="24"/>
              </w:rPr>
              <w:t xml:space="preserve">- приказ Инспекции от 18.03.2014 № 115/1«Об утверждении Порядка подготовки и обобщения  сведений об организации и проведении государственного строительного надзора, необходимых для подготовки Отчетов по установленной форме федерального статистического наблюдения и Докладов об осуществлении государственного строительного надзора при строительстве, реконструкции объектов капитального строительства на территории Камчатского края и об эффективности такого надзора» </w:t>
            </w:r>
            <w:proofErr w:type="gramEnd"/>
          </w:p>
          <w:p w:rsidR="0099173E" w:rsidRPr="0099173E" w:rsidRDefault="0099173E" w:rsidP="009917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(далее - приказ Инспекции от 18.03.2014 № 115/1)</w:t>
            </w:r>
          </w:p>
          <w:p w:rsidR="0099173E" w:rsidRPr="0099173E" w:rsidRDefault="0099173E" w:rsidP="0099173E">
            <w:pPr>
              <w:ind w:left="34"/>
              <w:contextualSpacing/>
              <w:jc w:val="both"/>
              <w:rPr>
                <w:color w:val="FF0000"/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Состояние показателя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Описание основных обстоятельств, характеризующих базовое значение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11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Базовое значение показателя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 xml:space="preserve">Базовое значение установлено на уровне 2015 года. 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Количество проведённых проверок  поднадзорных объектов по аварийным ситуациям за отчётный период  К</w:t>
            </w:r>
            <w:proofErr w:type="gramStart"/>
            <w:r w:rsidRPr="0099173E">
              <w:rPr>
                <w:sz w:val="24"/>
              </w:rPr>
              <w:t>2</w:t>
            </w:r>
            <w:proofErr w:type="gramEnd"/>
            <w:r w:rsidRPr="0099173E">
              <w:rPr>
                <w:sz w:val="24"/>
              </w:rPr>
              <w:t xml:space="preserve">= 2 ед. (за 2015 год произошло два несчастных случая на строящихся объектах с </w:t>
            </w:r>
            <w:r w:rsidRPr="0099173E">
              <w:rPr>
                <w:sz w:val="24"/>
              </w:rPr>
              <w:lastRenderedPageBreak/>
              <w:t>причинением вреда здоровью и жизни граждан в связи с нарушением требований безопасности при производстве строительных работ, по данным фактам проведены две проверки).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Общее количество  проведённых проверок  за отчётный период К3= 387 ед. (за   2015 год проведено проверок всего – 387 ед.)</w:t>
            </w:r>
          </w:p>
          <w:p w:rsidR="0099173E" w:rsidRPr="0099173E" w:rsidRDefault="0099173E" w:rsidP="0099173E">
            <w:pPr>
              <w:ind w:firstLine="34"/>
              <w:contextualSpacing/>
              <w:rPr>
                <w:color w:val="FF0000"/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Описание стратегической цели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12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Наименование цели и ее описание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contextualSpacing/>
              <w:rPr>
                <w:sz w:val="24"/>
              </w:rPr>
            </w:pPr>
            <w:r w:rsidRPr="0099173E">
              <w:rPr>
                <w:sz w:val="24"/>
              </w:rPr>
              <w:t>Минимизация причинения вреда (ущерба) охраняемым законом ценностям в области строительства - снижение уровня аварийности   при строительстве, реконструкции поднадзорных объектов капитального строительства на территории Камчатского края</w:t>
            </w:r>
          </w:p>
          <w:p w:rsidR="0099173E" w:rsidRPr="0099173E" w:rsidRDefault="0099173E" w:rsidP="0099173E">
            <w:pPr>
              <w:contextualSpacing/>
              <w:rPr>
                <w:color w:val="FF0000"/>
                <w:sz w:val="24"/>
              </w:rPr>
            </w:pPr>
            <w:r w:rsidRPr="0099173E">
              <w:rPr>
                <w:sz w:val="24"/>
              </w:rPr>
              <w:t>Приведение значения показателя К</w:t>
            </w:r>
            <w:proofErr w:type="gramStart"/>
            <w:r w:rsidRPr="0099173E">
              <w:rPr>
                <w:sz w:val="24"/>
              </w:rPr>
              <w:t>1</w:t>
            </w:r>
            <w:proofErr w:type="gramEnd"/>
            <w:r w:rsidRPr="0099173E">
              <w:rPr>
                <w:sz w:val="24"/>
              </w:rPr>
              <w:t xml:space="preserve"> к нулевому значению.</w:t>
            </w:r>
            <w:r w:rsidRPr="0099173E">
              <w:rPr>
                <w:color w:val="FF0000"/>
                <w:sz w:val="24"/>
              </w:rPr>
              <w:t xml:space="preserve">   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Описание целевых значений показателя по годам </w:t>
            </w:r>
            <w:r w:rsidRPr="0099173E">
              <w:rPr>
                <w:color w:val="FF0000"/>
                <w:sz w:val="24"/>
                <w:vertAlign w:val="superscript"/>
              </w:rPr>
              <w:t>13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</w:rPr>
            </w:pPr>
            <w:r w:rsidRPr="0099173E">
              <w:rPr>
                <w:sz w:val="24"/>
              </w:rPr>
              <w:t>Снижение показателя свидетельствует о  снижении уровня аварийности при строительстве, реконструкции поднадзорных объектов капитального строительства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92" w:type="dxa"/>
            <w:gridSpan w:val="2"/>
          </w:tcPr>
          <w:p w:rsidR="0099173E" w:rsidRPr="0099173E" w:rsidRDefault="0099173E" w:rsidP="0099173E">
            <w:pPr>
              <w:ind w:left="720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2015 г.</w:t>
            </w:r>
          </w:p>
        </w:tc>
        <w:tc>
          <w:tcPr>
            <w:tcW w:w="2268" w:type="dxa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2016 г.</w:t>
            </w:r>
          </w:p>
        </w:tc>
        <w:tc>
          <w:tcPr>
            <w:tcW w:w="2745" w:type="dxa"/>
            <w:gridSpan w:val="2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2017 г.</w:t>
            </w:r>
          </w:p>
        </w:tc>
        <w:tc>
          <w:tcPr>
            <w:tcW w:w="2535" w:type="dxa"/>
            <w:gridSpan w:val="3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2018 г.</w:t>
            </w:r>
          </w:p>
        </w:tc>
        <w:tc>
          <w:tcPr>
            <w:tcW w:w="2535" w:type="dxa"/>
            <w:gridSpan w:val="2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2019 г.</w:t>
            </w:r>
          </w:p>
        </w:tc>
        <w:tc>
          <w:tcPr>
            <w:tcW w:w="2687" w:type="dxa"/>
          </w:tcPr>
          <w:p w:rsidR="0099173E" w:rsidRPr="0099173E" w:rsidRDefault="0099173E" w:rsidP="0099173E">
            <w:pPr>
              <w:jc w:val="center"/>
            </w:pPr>
            <w:r w:rsidRPr="0099173E">
              <w:rPr>
                <w:sz w:val="24"/>
              </w:rPr>
              <w:t>2020 г.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92" w:type="dxa"/>
            <w:gridSpan w:val="2"/>
          </w:tcPr>
          <w:p w:rsidR="0099173E" w:rsidRPr="0099173E" w:rsidRDefault="0099173E" w:rsidP="0099173E">
            <w:pPr>
              <w:ind w:left="-84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0,52%</w:t>
            </w:r>
          </w:p>
        </w:tc>
        <w:tc>
          <w:tcPr>
            <w:tcW w:w="2268" w:type="dxa"/>
          </w:tcPr>
          <w:p w:rsidR="0099173E" w:rsidRPr="0099173E" w:rsidRDefault="0099173E" w:rsidP="0099173E">
            <w:p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0,26%</w:t>
            </w:r>
          </w:p>
        </w:tc>
        <w:tc>
          <w:tcPr>
            <w:tcW w:w="2745" w:type="dxa"/>
            <w:gridSpan w:val="2"/>
          </w:tcPr>
          <w:p w:rsidR="0099173E" w:rsidRPr="0099173E" w:rsidRDefault="0099173E" w:rsidP="0099173E">
            <w:pPr>
              <w:ind w:left="-108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0 %</w:t>
            </w:r>
          </w:p>
        </w:tc>
        <w:tc>
          <w:tcPr>
            <w:tcW w:w="2535" w:type="dxa"/>
            <w:gridSpan w:val="3"/>
          </w:tcPr>
          <w:p w:rsidR="0099173E" w:rsidRPr="0099173E" w:rsidRDefault="0099173E" w:rsidP="0099173E">
            <w:pPr>
              <w:ind w:left="-18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0%</w:t>
            </w:r>
          </w:p>
          <w:p w:rsidR="0099173E" w:rsidRPr="0099173E" w:rsidRDefault="0099173E" w:rsidP="0099173E">
            <w:pPr>
              <w:ind w:left="-18"/>
              <w:contextualSpacing/>
              <w:jc w:val="center"/>
              <w:rPr>
                <w:sz w:val="18"/>
                <w:szCs w:val="18"/>
              </w:rPr>
            </w:pPr>
            <w:r w:rsidRPr="0099173E">
              <w:rPr>
                <w:sz w:val="18"/>
                <w:szCs w:val="18"/>
              </w:rPr>
              <w:t>(проведена одна проверка по обращению гражданина; причинение вреда не подтвердилось; условно показатель можно считать равным нулю)</w:t>
            </w:r>
          </w:p>
        </w:tc>
        <w:tc>
          <w:tcPr>
            <w:tcW w:w="2535" w:type="dxa"/>
            <w:gridSpan w:val="2"/>
          </w:tcPr>
          <w:p w:rsidR="0099173E" w:rsidRPr="0099173E" w:rsidRDefault="0099173E" w:rsidP="0099173E">
            <w:p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0 %</w:t>
            </w:r>
          </w:p>
        </w:tc>
        <w:tc>
          <w:tcPr>
            <w:tcW w:w="2687" w:type="dxa"/>
          </w:tcPr>
          <w:p w:rsidR="0099173E" w:rsidRPr="0099173E" w:rsidRDefault="0099173E" w:rsidP="0099173E">
            <w:pPr>
              <w:ind w:hanging="5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0 %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color w:val="FF0000"/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Описание задач по достижению целевых значений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14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" w:firstLine="302"/>
              <w:jc w:val="both"/>
              <w:rPr>
                <w:sz w:val="24"/>
              </w:rPr>
            </w:pPr>
            <w:r w:rsidRPr="0099173E">
              <w:rPr>
                <w:sz w:val="24"/>
              </w:rPr>
              <w:t>Предотвращение нарушений обязательных требований: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>- разъяснение о необходимости соблюдения установленных обязательных требований безопасности при строительстве, реконструкции объектов; проведение совещаний, рабочих встреч, консультирование,  выдача предостережений участникам строительного процесса;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проведение усиленных профилактических мероприятий по сложным в конструктивном отношении и опасным производственным объектам, а также по объектам с высокой категорией риска, в том числе с массовым пребыванием людей;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направление предостережений;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- обеспечение прозрачности проводимых мероприятий – размещение информации на официальном сайте исполнительных органов государственной власти Камчатского края в сети Интернет. </w:t>
            </w:r>
          </w:p>
          <w:p w:rsidR="0099173E" w:rsidRPr="0099173E" w:rsidRDefault="0099173E" w:rsidP="009917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 Выявление нарушений обязательных требований: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- проведение в установленном порядке проверок деятельности участников строительства на </w:t>
            </w:r>
            <w:proofErr w:type="gramStart"/>
            <w:r w:rsidRPr="0099173E">
              <w:rPr>
                <w:sz w:val="24"/>
              </w:rPr>
              <w:t>поднадзорных</w:t>
            </w:r>
            <w:proofErr w:type="gramEnd"/>
            <w:r w:rsidRPr="0099173E">
              <w:rPr>
                <w:sz w:val="24"/>
              </w:rPr>
              <w:t xml:space="preserve"> строящихся, реконструируемых </w:t>
            </w:r>
            <w:r w:rsidRPr="0099173E">
              <w:rPr>
                <w:sz w:val="24"/>
              </w:rPr>
              <w:lastRenderedPageBreak/>
              <w:t>объектах, выдача предписаний об устранении нарушений, проверка исполнения требований предписаний.</w:t>
            </w:r>
          </w:p>
          <w:p w:rsidR="0099173E" w:rsidRPr="0099173E" w:rsidRDefault="0099173E" w:rsidP="009917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" w:firstLine="302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 Пресечение нарушений обязательных требований: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применение мер административного воздействия.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</w:rPr>
            </w:pPr>
            <w:r w:rsidRPr="0099173E">
              <w:rPr>
                <w:sz w:val="24"/>
              </w:rPr>
              <w:t xml:space="preserve">Результат от проведения указанных мероприятий  - отсутствие либо минимизация аварийных ситуаций на строящихся, реконструируемых объектах 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720"/>
              <w:contextualSpacing/>
              <w:jc w:val="center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Описание рисков </w:t>
            </w:r>
            <w:proofErr w:type="spellStart"/>
            <w:r w:rsidRPr="0099173E">
              <w:rPr>
                <w:sz w:val="24"/>
              </w:rPr>
              <w:t>недостижения</w:t>
            </w:r>
            <w:proofErr w:type="spellEnd"/>
            <w:r w:rsidRPr="0099173E">
              <w:rPr>
                <w:sz w:val="24"/>
              </w:rPr>
              <w:t xml:space="preserve"> целевых значений показателя </w:t>
            </w:r>
            <w:r w:rsidRPr="0099173E">
              <w:rPr>
                <w:color w:val="FF0000"/>
                <w:sz w:val="24"/>
                <w:vertAlign w:val="superscript"/>
              </w:rPr>
              <w:t>15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99173E">
              <w:rPr>
                <w:sz w:val="24"/>
              </w:rPr>
              <w:t>Влияние социально-экономических факторов.</w:t>
            </w:r>
          </w:p>
          <w:p w:rsidR="0099173E" w:rsidRPr="0099173E" w:rsidRDefault="0099173E" w:rsidP="0099173E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99173E">
              <w:rPr>
                <w:sz w:val="24"/>
              </w:rPr>
              <w:t>Влияние форс-мажорных обстоятельств, в том числе сложных климатических условий, опасных природных процессов и явлений, техногенных воздействий.</w:t>
            </w:r>
          </w:p>
          <w:p w:rsidR="0099173E" w:rsidRPr="0099173E" w:rsidRDefault="0099173E" w:rsidP="0099173E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99173E">
              <w:rPr>
                <w:sz w:val="24"/>
              </w:rPr>
              <w:t>Изменение нормативно-правовой базы в сфере  строительства.</w:t>
            </w:r>
          </w:p>
          <w:p w:rsidR="0099173E" w:rsidRPr="0099173E" w:rsidRDefault="0099173E" w:rsidP="0099173E">
            <w:pPr>
              <w:numPr>
                <w:ilvl w:val="0"/>
                <w:numId w:val="3"/>
              </w:numPr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«Человеческий фактор» -  низкий профессионализм, недобросовестность участников строительного процесса. </w:t>
            </w:r>
          </w:p>
          <w:p w:rsidR="0099173E" w:rsidRPr="0099173E" w:rsidRDefault="0099173E" w:rsidP="0099173E">
            <w:pPr>
              <w:ind w:left="720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Перечень мер по минимизации рисков причинения вреда (ущерба), причинённых  в результате аварий:</w:t>
            </w:r>
          </w:p>
          <w:p w:rsidR="0099173E" w:rsidRPr="0099173E" w:rsidRDefault="0099173E" w:rsidP="0099173E">
            <w:pPr>
              <w:ind w:left="720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- своевременное проведение профилактических мероприятий в целях   предотвращения нарушений обязательных требований безопасности;</w:t>
            </w:r>
          </w:p>
          <w:p w:rsidR="0099173E" w:rsidRPr="0099173E" w:rsidRDefault="0099173E" w:rsidP="0099173E">
            <w:pPr>
              <w:ind w:left="720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- </w:t>
            </w:r>
            <w:proofErr w:type="gramStart"/>
            <w:r w:rsidRPr="0099173E">
              <w:rPr>
                <w:sz w:val="24"/>
              </w:rPr>
              <w:t>контроль за</w:t>
            </w:r>
            <w:proofErr w:type="gramEnd"/>
            <w:r w:rsidRPr="0099173E">
              <w:rPr>
                <w:sz w:val="24"/>
              </w:rPr>
              <w:t xml:space="preserve">  выполнением мероприятий, направленных на достижение целевых показателей.  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Методика сбора и управления данными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062" w:type="dxa"/>
            <w:gridSpan w:val="11"/>
          </w:tcPr>
          <w:p w:rsidR="0099173E" w:rsidRPr="0099173E" w:rsidRDefault="0099173E" w:rsidP="0099173E">
            <w:pPr>
              <w:ind w:left="58"/>
              <w:contextualSpacing/>
              <w:jc w:val="center"/>
              <w:rPr>
                <w:sz w:val="24"/>
              </w:rPr>
            </w:pPr>
            <w:r w:rsidRPr="0099173E">
              <w:rPr>
                <w:sz w:val="24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 /опубликования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Наименование необходимых данных для расчета переменных (первичный учет) </w:t>
            </w:r>
            <w:r w:rsidRPr="0099173E">
              <w:rPr>
                <w:color w:val="FF0000"/>
                <w:sz w:val="24"/>
                <w:vertAlign w:val="superscript"/>
              </w:rPr>
              <w:t>16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– общее количество проведённых проверок поднадзорных объектов капитального строительства на конец отчётного периода;</w:t>
            </w:r>
          </w:p>
          <w:p w:rsidR="0099173E" w:rsidRPr="0099173E" w:rsidRDefault="0099173E" w:rsidP="0099173E">
            <w:pPr>
              <w:rPr>
                <w:sz w:val="24"/>
              </w:rPr>
            </w:pPr>
            <w:r w:rsidRPr="0099173E">
              <w:rPr>
                <w:sz w:val="24"/>
              </w:rPr>
              <w:t>– количество проведённых проверок в связи с аварийными ситуациями, возникшими на поднадзорных объектах   капитального строительства за отчётный период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Источники исходных данных </w:t>
            </w:r>
            <w:r w:rsidRPr="0099173E">
              <w:rPr>
                <w:color w:val="FF0000"/>
                <w:sz w:val="24"/>
                <w:vertAlign w:val="superscript"/>
              </w:rPr>
              <w:t>17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Извещения о возникновении  аварийной ситуации при строительстве, реконструкции объектов капитального строительства, направленные в Инспекцию  участниками строительства (образец формы   - приложение № 7 к Административному регламенту, утв.  приказом Инспекции от 21.11.2014 № 520);</w:t>
            </w:r>
          </w:p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сообщения физических и юридических лиц, информация из  </w:t>
            </w:r>
            <w:r w:rsidRPr="0099173E">
              <w:rPr>
                <w:sz w:val="24"/>
              </w:rPr>
              <w:t>средств массовой информации</w:t>
            </w:r>
            <w:r w:rsidRPr="0099173E">
              <w:rPr>
                <w:sz w:val="24"/>
                <w:szCs w:val="24"/>
              </w:rPr>
              <w:t xml:space="preserve"> о произошедших аварийных ситуациях на объектах капитального строительства;</w:t>
            </w:r>
          </w:p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Акты проверок  органом государственного контроля (надзора) </w:t>
            </w:r>
            <w:r w:rsidRPr="0099173E">
              <w:rPr>
                <w:bCs/>
                <w:sz w:val="24"/>
                <w:szCs w:val="24"/>
              </w:rPr>
              <w:t>юридического лица, индивидуального предпринимателя  при строительстве, реконструкции объектов капитального строительства</w:t>
            </w:r>
            <w:r w:rsidRPr="0099173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99173E">
              <w:rPr>
                <w:bCs/>
                <w:sz w:val="24"/>
                <w:szCs w:val="24"/>
              </w:rPr>
              <w:t>(</w:t>
            </w:r>
            <w:r w:rsidRPr="0099173E">
              <w:rPr>
                <w:sz w:val="24"/>
                <w:szCs w:val="24"/>
              </w:rPr>
              <w:t>образец формы   - приложение № 9 к Административному регламенту, утв.  приказом Инспекции от 21.11.2014 № 520);</w:t>
            </w:r>
          </w:p>
          <w:p w:rsidR="0099173E" w:rsidRPr="0099173E" w:rsidRDefault="0099173E" w:rsidP="009917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lastRenderedPageBreak/>
              <w:t>- ежемесячные и ежеквартальные, полугодовые и годовые  отчёты о деятельности Инспекции (приказ Инспекции от 06.06.2019 № 239);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Номенклатура поднадзорных объектов капитального строительства Инспекции; 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- Доклад об осуществлении государственного строительного надзора при строительстве, реконструкции объектов капитального строительства на территории Камчатского края и об эффективности такого надзора за отчётный год (приказ Инспекции от 18.03.2014 № 115/1);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>Ответственные за сбор исходных данных: инспекторы, заместитель руководителя Инспекции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Характеристики, отражающие специфику сбора данных </w:t>
            </w:r>
            <w:r w:rsidRPr="0099173E">
              <w:rPr>
                <w:color w:val="FF0000"/>
                <w:sz w:val="24"/>
                <w:vertAlign w:val="superscript"/>
              </w:rPr>
              <w:t>18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Способы сбора информации: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на основании информации поступающей в Инспекцию от участников строительного процесса, от физических и юридических лиц, из средств массовой информации;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- на основании баз данных, формируемых по поднадзорным объектам капитального строительства, в том числе учёта количества поднадзорных объектов, состоящих на учёте в Инспекции;</w:t>
            </w:r>
          </w:p>
          <w:p w:rsidR="0099173E" w:rsidRPr="0099173E" w:rsidRDefault="0099173E" w:rsidP="0099173E">
            <w:pPr>
              <w:contextualSpacing/>
              <w:jc w:val="both"/>
              <w:rPr>
                <w:color w:val="FF0000"/>
                <w:sz w:val="24"/>
              </w:rPr>
            </w:pPr>
            <w:r w:rsidRPr="0099173E">
              <w:rPr>
                <w:sz w:val="24"/>
              </w:rPr>
              <w:t xml:space="preserve">- ежемесячные отчёты инспекторов по установленным формам, ежеквартальные, полугодовые, годовые  отчёты о деятельности (приказы Инспекции от 09.12.2012 № 269, № 239 от 06.06.2019, </w:t>
            </w:r>
            <w:r w:rsidRPr="0099173E">
              <w:rPr>
                <w:sz w:val="24"/>
                <w:szCs w:val="24"/>
              </w:rPr>
              <w:t>от 18.03.2014 № 115/1</w:t>
            </w:r>
            <w:r w:rsidRPr="0099173E">
              <w:rPr>
                <w:sz w:val="24"/>
              </w:rPr>
              <w:t>)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>Ограничения данных</w:t>
            </w:r>
            <w:r w:rsidRPr="0099173E">
              <w:rPr>
                <w:color w:val="FF0000"/>
                <w:sz w:val="24"/>
                <w:vertAlign w:val="superscript"/>
              </w:rPr>
              <w:t>19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contextualSpacing/>
              <w:rPr>
                <w:sz w:val="24"/>
              </w:rPr>
            </w:pPr>
            <w:proofErr w:type="spellStart"/>
            <w:r w:rsidRPr="0099173E">
              <w:rPr>
                <w:sz w:val="24"/>
              </w:rPr>
              <w:t>Ненаправление</w:t>
            </w:r>
            <w:proofErr w:type="spellEnd"/>
            <w:r w:rsidRPr="0099173E">
              <w:rPr>
                <w:sz w:val="24"/>
              </w:rPr>
              <w:t xml:space="preserve"> либо несвоевременное направление в Инспекцию участниками строительства извещений </w:t>
            </w:r>
            <w:r w:rsidRPr="0099173E">
              <w:rPr>
                <w:sz w:val="24"/>
                <w:szCs w:val="24"/>
              </w:rPr>
              <w:t xml:space="preserve">о возникновении  аварийной ситуации при строительстве, реконструкции объектов капитального строительства, сокрытие данной информации. </w:t>
            </w: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jc w:val="right"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Процедура обеспечения качества данных </w:t>
            </w:r>
            <w:r w:rsidRPr="0099173E">
              <w:rPr>
                <w:color w:val="FF0000"/>
                <w:sz w:val="24"/>
                <w:vertAlign w:val="superscript"/>
              </w:rPr>
              <w:t>20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сбором данных: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своевременной постановкой объектов капитального строительства на учёт и  заполнением Номенклатуры поднадзорных объектов (ответственный – руководитель Инспекции);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регистрацией поступающих обращений и  заявлений  физических и юридических лиц, информации из средств массовой информации (ответственный – начальник отдела по правовой и аналитической деятельности);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своевременным оформлением актов проверки с реальным отражением негативного происшествия, аварии (ответственный  - заместитель руководителя Инспекции);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своевременным предоставлением ежемесячных отчётов инспекторов, проверка данных отчётов (ответственный  - заместитель руководителя Инспекции);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  <w:szCs w:val="24"/>
              </w:rPr>
              <w:t xml:space="preserve">- </w:t>
            </w:r>
            <w:proofErr w:type="gramStart"/>
            <w:r w:rsidRPr="0099173E">
              <w:rPr>
                <w:sz w:val="24"/>
                <w:szCs w:val="24"/>
              </w:rPr>
              <w:t>контроль за</w:t>
            </w:r>
            <w:proofErr w:type="gramEnd"/>
            <w:r w:rsidRPr="0099173E">
              <w:rPr>
                <w:sz w:val="24"/>
                <w:szCs w:val="24"/>
              </w:rPr>
              <w:t xml:space="preserve"> своевременным предоставлением ежеквартальных, полугодовых и годовых отчётов (ответственный – руководитель Инспекции)</w:t>
            </w:r>
          </w:p>
          <w:p w:rsidR="0099173E" w:rsidRPr="0099173E" w:rsidRDefault="0099173E" w:rsidP="0099173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 xml:space="preserve">Надзор за данными </w:t>
            </w:r>
            <w:r w:rsidRPr="0099173E">
              <w:rPr>
                <w:color w:val="FF0000"/>
                <w:sz w:val="24"/>
                <w:vertAlign w:val="superscript"/>
              </w:rPr>
              <w:t>21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contextualSpacing/>
              <w:jc w:val="both"/>
              <w:rPr>
                <w:sz w:val="24"/>
                <w:szCs w:val="24"/>
              </w:rPr>
            </w:pPr>
            <w:r w:rsidRPr="0099173E">
              <w:rPr>
                <w:sz w:val="24"/>
              </w:rPr>
              <w:t xml:space="preserve">Подготовка, обобщение, контроль и  предоставление отчетности о деятельности Инспекции осуществляется в соответствии с приказами Инспекции от 06.06.2019 № 239,  от </w:t>
            </w:r>
            <w:r w:rsidRPr="0099173E">
              <w:rPr>
                <w:sz w:val="24"/>
                <w:szCs w:val="24"/>
              </w:rPr>
              <w:t xml:space="preserve">18.03.2014 № </w:t>
            </w:r>
            <w:r w:rsidRPr="0099173E">
              <w:rPr>
                <w:sz w:val="24"/>
                <w:szCs w:val="24"/>
              </w:rPr>
              <w:lastRenderedPageBreak/>
              <w:t>115/1,  от 12.07.2018 №  276.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r w:rsidRPr="0099173E">
              <w:rPr>
                <w:sz w:val="24"/>
              </w:rPr>
              <w:t>Надзор за своевременным предоставлением ежеквартальных, полугодовых и годовых отчётов о деятельности Инспекции осуществляется руководителем Инспекции.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proofErr w:type="gramStart"/>
            <w:r w:rsidRPr="0099173E">
              <w:rPr>
                <w:sz w:val="24"/>
              </w:rPr>
              <w:t>Контроль за</w:t>
            </w:r>
            <w:proofErr w:type="gramEnd"/>
            <w:r w:rsidRPr="0099173E">
              <w:rPr>
                <w:sz w:val="24"/>
              </w:rPr>
              <w:t xml:space="preserve"> своевременным предоставлением ежемесячных отчётов, реальным отражением и полноценным сбором данных осуществляется заместителем руководителя Инспекции.</w:t>
            </w:r>
          </w:p>
          <w:p w:rsidR="0099173E" w:rsidRPr="0099173E" w:rsidRDefault="0099173E" w:rsidP="0099173E">
            <w:pPr>
              <w:contextualSpacing/>
              <w:jc w:val="both"/>
              <w:rPr>
                <w:sz w:val="24"/>
              </w:rPr>
            </w:pPr>
            <w:proofErr w:type="gramStart"/>
            <w:r w:rsidRPr="0099173E">
              <w:rPr>
                <w:sz w:val="24"/>
              </w:rPr>
              <w:t>Контроль за</w:t>
            </w:r>
            <w:proofErr w:type="gramEnd"/>
            <w:r w:rsidRPr="0099173E">
              <w:rPr>
                <w:sz w:val="24"/>
              </w:rPr>
              <w:t xml:space="preserve"> регистрацией и  сохранностью ежеквартальных, полугодовых и годовых отчётов осуществляется начальником отдела по правовой и аналитической деятельности</w:t>
            </w:r>
          </w:p>
          <w:p w:rsidR="0099173E" w:rsidRPr="0099173E" w:rsidRDefault="0099173E" w:rsidP="0099173E">
            <w:pPr>
              <w:contextualSpacing/>
              <w:jc w:val="both"/>
              <w:rPr>
                <w:color w:val="FF0000"/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lastRenderedPageBreak/>
              <w:t xml:space="preserve">Сроки представления </w:t>
            </w:r>
            <w:proofErr w:type="gramStart"/>
            <w:r w:rsidRPr="0099173E">
              <w:rPr>
                <w:sz w:val="24"/>
              </w:rPr>
              <w:t>окончательных</w:t>
            </w:r>
            <w:proofErr w:type="gramEnd"/>
            <w:r w:rsidRPr="0099173E">
              <w:rPr>
                <w:sz w:val="24"/>
              </w:rPr>
              <w:t xml:space="preserve"> результатов</w:t>
            </w:r>
            <w:r w:rsidRPr="0099173E">
              <w:rPr>
                <w:color w:val="FF0000"/>
                <w:sz w:val="24"/>
                <w:vertAlign w:val="superscript"/>
              </w:rPr>
              <w:t>22</w:t>
            </w:r>
          </w:p>
        </w:tc>
        <w:tc>
          <w:tcPr>
            <w:tcW w:w="10502" w:type="dxa"/>
            <w:gridSpan w:val="8"/>
          </w:tcPr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Регистрация поступившей информации об аварийной ситуации – 1 день с момента поступления.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Приказ о проведении проверки, извещение прокуратуры – 1 день с момента поступления информации. 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Проведение проверки, оформление акта – 2 дня с момента поступления  информации. 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Ежемесячный отчёт  - до 5 числа месяца следующего за </w:t>
            </w:r>
            <w:proofErr w:type="gramStart"/>
            <w:r w:rsidRPr="0099173E">
              <w:rPr>
                <w:sz w:val="24"/>
              </w:rPr>
              <w:t>отчётным</w:t>
            </w:r>
            <w:proofErr w:type="gramEnd"/>
            <w:r w:rsidRPr="0099173E">
              <w:rPr>
                <w:sz w:val="24"/>
              </w:rPr>
              <w:t>.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Ежеквартальный отчёт - до 10 числа месяца, следующего за последним месяцем отчетного квартала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 xml:space="preserve">Ежегодно, в срок до 15 апреля года, следующего за </w:t>
            </w:r>
            <w:proofErr w:type="gramStart"/>
            <w:r w:rsidRPr="0099173E">
              <w:rPr>
                <w:sz w:val="24"/>
              </w:rPr>
              <w:t>отчётным</w:t>
            </w:r>
            <w:proofErr w:type="gramEnd"/>
            <w:r w:rsidRPr="0099173E">
              <w:rPr>
                <w:sz w:val="24"/>
              </w:rPr>
              <w:t>.</w:t>
            </w:r>
          </w:p>
          <w:p w:rsidR="0099173E" w:rsidRPr="0099173E" w:rsidRDefault="0099173E" w:rsidP="0099173E">
            <w:pPr>
              <w:ind w:left="34" w:hanging="34"/>
              <w:contextualSpacing/>
              <w:rPr>
                <w:color w:val="FF0000"/>
                <w:sz w:val="24"/>
              </w:rPr>
            </w:pPr>
          </w:p>
        </w:tc>
      </w:tr>
      <w:tr w:rsidR="0099173E" w:rsidRPr="0099173E" w:rsidTr="00BE4E5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0" w:type="dxa"/>
            <w:gridSpan w:val="3"/>
            <w:tcBorders>
              <w:bottom w:val="single" w:sz="4" w:space="0" w:color="auto"/>
            </w:tcBorders>
          </w:tcPr>
          <w:p w:rsidR="0099173E" w:rsidRPr="0099173E" w:rsidRDefault="0099173E" w:rsidP="0099173E">
            <w:pPr>
              <w:ind w:left="58"/>
              <w:contextualSpacing/>
              <w:rPr>
                <w:sz w:val="24"/>
                <w:vertAlign w:val="superscript"/>
              </w:rPr>
            </w:pPr>
            <w:r w:rsidRPr="0099173E">
              <w:rPr>
                <w:sz w:val="24"/>
              </w:rPr>
              <w:t>Механизм внешнего аудита данных</w:t>
            </w:r>
            <w:r w:rsidRPr="0099173E">
              <w:rPr>
                <w:color w:val="FF0000"/>
                <w:sz w:val="24"/>
                <w:vertAlign w:val="superscript"/>
              </w:rPr>
              <w:t>23</w:t>
            </w:r>
          </w:p>
        </w:tc>
        <w:tc>
          <w:tcPr>
            <w:tcW w:w="10502" w:type="dxa"/>
            <w:gridSpan w:val="8"/>
            <w:tcBorders>
              <w:bottom w:val="single" w:sz="4" w:space="0" w:color="auto"/>
            </w:tcBorders>
          </w:tcPr>
          <w:p w:rsidR="0099173E" w:rsidRPr="0099173E" w:rsidRDefault="0099173E" w:rsidP="0099173E">
            <w:pPr>
              <w:ind w:left="34"/>
              <w:contextualSpacing/>
              <w:rPr>
                <w:sz w:val="24"/>
              </w:rPr>
            </w:pPr>
            <w:r w:rsidRPr="0099173E">
              <w:rPr>
                <w:sz w:val="24"/>
              </w:rPr>
              <w:t>Отсутствует.</w:t>
            </w:r>
          </w:p>
        </w:tc>
      </w:tr>
    </w:tbl>
    <w:p w:rsidR="0099173E" w:rsidRPr="0099173E" w:rsidRDefault="0099173E" w:rsidP="0099173E">
      <w:pPr>
        <w:rPr>
          <w:sz w:val="24"/>
        </w:rPr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  <w:bookmarkStart w:id="0" w:name="_GoBack"/>
      <w:bookmarkEnd w:id="0"/>
    </w:p>
    <w:p w:rsidR="0099173E" w:rsidRPr="0099173E" w:rsidRDefault="0099173E" w:rsidP="0099173E">
      <w:pPr>
        <w:tabs>
          <w:tab w:val="left" w:pos="720"/>
        </w:tabs>
        <w:jc w:val="both"/>
        <w:outlineLvl w:val="0"/>
      </w:pPr>
    </w:p>
    <w:p w:rsidR="0099173E" w:rsidRPr="0099173E" w:rsidRDefault="0099173E" w:rsidP="00132727">
      <w:pPr>
        <w:jc w:val="both"/>
        <w:rPr>
          <w:sz w:val="26"/>
          <w:szCs w:val="26"/>
        </w:rPr>
      </w:pPr>
    </w:p>
    <w:sectPr w:rsidR="0099173E" w:rsidRPr="0099173E" w:rsidSect="00434D77">
      <w:footerReference w:type="default" r:id="rId7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9" w:rsidRDefault="0099173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524C9" w:rsidRDefault="0099173E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F78"/>
    <w:multiLevelType w:val="hybridMultilevel"/>
    <w:tmpl w:val="FB38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49D7"/>
    <w:multiLevelType w:val="hybridMultilevel"/>
    <w:tmpl w:val="4C1C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524B"/>
    <w:multiLevelType w:val="hybridMultilevel"/>
    <w:tmpl w:val="D3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1"/>
    <w:rsid w:val="00027CDB"/>
    <w:rsid w:val="0003089B"/>
    <w:rsid w:val="0004533B"/>
    <w:rsid w:val="00081BAD"/>
    <w:rsid w:val="000936BF"/>
    <w:rsid w:val="000B2F44"/>
    <w:rsid w:val="000E6B91"/>
    <w:rsid w:val="00110EB3"/>
    <w:rsid w:val="00132727"/>
    <w:rsid w:val="001430C6"/>
    <w:rsid w:val="001B2C25"/>
    <w:rsid w:val="001F4E54"/>
    <w:rsid w:val="002025FC"/>
    <w:rsid w:val="0024743F"/>
    <w:rsid w:val="002508DD"/>
    <w:rsid w:val="0026529C"/>
    <w:rsid w:val="002859E3"/>
    <w:rsid w:val="002A5DBA"/>
    <w:rsid w:val="002B4158"/>
    <w:rsid w:val="002B7F85"/>
    <w:rsid w:val="002C6E3F"/>
    <w:rsid w:val="00317CFA"/>
    <w:rsid w:val="003874FA"/>
    <w:rsid w:val="003928D4"/>
    <w:rsid w:val="003A550C"/>
    <w:rsid w:val="003C738C"/>
    <w:rsid w:val="003E44B6"/>
    <w:rsid w:val="00423A06"/>
    <w:rsid w:val="004B736B"/>
    <w:rsid w:val="004E615C"/>
    <w:rsid w:val="005258F2"/>
    <w:rsid w:val="005474A7"/>
    <w:rsid w:val="00547B63"/>
    <w:rsid w:val="00596E9E"/>
    <w:rsid w:val="005A78E8"/>
    <w:rsid w:val="005B0C70"/>
    <w:rsid w:val="00652333"/>
    <w:rsid w:val="00666E9D"/>
    <w:rsid w:val="00685E4B"/>
    <w:rsid w:val="00703E52"/>
    <w:rsid w:val="00720213"/>
    <w:rsid w:val="00723516"/>
    <w:rsid w:val="00726F23"/>
    <w:rsid w:val="00765657"/>
    <w:rsid w:val="007742D7"/>
    <w:rsid w:val="00787FA6"/>
    <w:rsid w:val="007C398B"/>
    <w:rsid w:val="00803014"/>
    <w:rsid w:val="008164C9"/>
    <w:rsid w:val="00826D14"/>
    <w:rsid w:val="00826D89"/>
    <w:rsid w:val="008608CA"/>
    <w:rsid w:val="00892B80"/>
    <w:rsid w:val="00893A3D"/>
    <w:rsid w:val="008D5321"/>
    <w:rsid w:val="00957086"/>
    <w:rsid w:val="00975D42"/>
    <w:rsid w:val="00985075"/>
    <w:rsid w:val="0099173E"/>
    <w:rsid w:val="00992C2D"/>
    <w:rsid w:val="009C124A"/>
    <w:rsid w:val="00A119B7"/>
    <w:rsid w:val="00A46767"/>
    <w:rsid w:val="00A63F33"/>
    <w:rsid w:val="00A726A5"/>
    <w:rsid w:val="00A86658"/>
    <w:rsid w:val="00A87BC1"/>
    <w:rsid w:val="00AA767F"/>
    <w:rsid w:val="00AD3461"/>
    <w:rsid w:val="00AE0900"/>
    <w:rsid w:val="00B05B53"/>
    <w:rsid w:val="00B116D5"/>
    <w:rsid w:val="00B14799"/>
    <w:rsid w:val="00B87E3A"/>
    <w:rsid w:val="00C2583D"/>
    <w:rsid w:val="00C74D7A"/>
    <w:rsid w:val="00CA03AF"/>
    <w:rsid w:val="00CA0425"/>
    <w:rsid w:val="00D31C7B"/>
    <w:rsid w:val="00D518F2"/>
    <w:rsid w:val="00DF2AFC"/>
    <w:rsid w:val="00E108F9"/>
    <w:rsid w:val="00E12574"/>
    <w:rsid w:val="00E379A8"/>
    <w:rsid w:val="00E86044"/>
    <w:rsid w:val="00E90850"/>
    <w:rsid w:val="00E920E1"/>
    <w:rsid w:val="00EA33C5"/>
    <w:rsid w:val="00EB66E0"/>
    <w:rsid w:val="00F36222"/>
    <w:rsid w:val="00F41B14"/>
    <w:rsid w:val="00F42348"/>
    <w:rsid w:val="00F6639C"/>
    <w:rsid w:val="00FA4A55"/>
    <w:rsid w:val="00FB551B"/>
    <w:rsid w:val="00FB706B"/>
    <w:rsid w:val="00FB72BD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7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708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991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1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7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708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991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2</cp:revision>
  <dcterms:created xsi:type="dcterms:W3CDTF">2019-10-13T20:16:00Z</dcterms:created>
  <dcterms:modified xsi:type="dcterms:W3CDTF">2019-10-13T20:16:00Z</dcterms:modified>
</cp:coreProperties>
</file>