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6834C9" w:rsidP="00D73047">
            <w:pPr>
              <w:jc w:val="both"/>
            </w:pPr>
            <w:r>
              <w:t xml:space="preserve">              09.11.2017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6834C9" w:rsidRDefault="006834C9" w:rsidP="00683E37">
            <w:pPr>
              <w:jc w:val="both"/>
            </w:pPr>
            <w:r w:rsidRPr="006834C9">
              <w:t>466-П</w:t>
            </w: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E7BE4" w:rsidRDefault="008E7BE4" w:rsidP="005A0F73">
      <w:pPr>
        <w:jc w:val="both"/>
        <w:rPr>
          <w:sz w:val="36"/>
          <w:vertAlign w:val="superscript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5A0F73" w:rsidRPr="009A4B8D" w:rsidTr="001A4F85">
        <w:tc>
          <w:tcPr>
            <w:tcW w:w="5062" w:type="dxa"/>
          </w:tcPr>
          <w:p w:rsidR="005A0F73" w:rsidRPr="008F634F" w:rsidRDefault="00864C6B" w:rsidP="00384F84">
            <w:pPr>
              <w:jc w:val="both"/>
              <w:rPr>
                <w:sz w:val="28"/>
                <w:szCs w:val="28"/>
              </w:rPr>
            </w:pPr>
            <w:r w:rsidRPr="001A4F85">
              <w:rPr>
                <w:sz w:val="28"/>
                <w:szCs w:val="28"/>
              </w:rPr>
              <w:t xml:space="preserve">Об </w:t>
            </w:r>
            <w:r w:rsidR="001A4F85" w:rsidRPr="001A4F85">
              <w:rPr>
                <w:sz w:val="28"/>
                <w:szCs w:val="28"/>
              </w:rPr>
              <w:t>осуществлени</w:t>
            </w:r>
            <w:r w:rsidR="00384F84">
              <w:rPr>
                <w:sz w:val="28"/>
                <w:szCs w:val="28"/>
              </w:rPr>
              <w:t>и</w:t>
            </w:r>
            <w:r w:rsidR="001A4F85" w:rsidRPr="001A4F85">
              <w:rPr>
                <w:sz w:val="28"/>
                <w:szCs w:val="28"/>
              </w:rPr>
              <w:t xml:space="preserve"> </w:t>
            </w:r>
            <w:r w:rsidR="00E34C7F" w:rsidRPr="00E34C7F">
              <w:rPr>
                <w:sz w:val="28"/>
                <w:szCs w:val="28"/>
              </w:rPr>
              <w:t>регионального гос</w:t>
            </w:r>
            <w:r w:rsidR="00E34C7F" w:rsidRPr="00E34C7F">
              <w:rPr>
                <w:sz w:val="28"/>
                <w:szCs w:val="28"/>
              </w:rPr>
              <w:t>у</w:t>
            </w:r>
            <w:r w:rsidR="00E34C7F" w:rsidRPr="00E34C7F">
              <w:rPr>
                <w:sz w:val="28"/>
                <w:szCs w:val="28"/>
              </w:rPr>
              <w:t>дарственного  строительного надзора за строительством, реконструкцией  об</w:t>
            </w:r>
            <w:r w:rsidR="00E34C7F" w:rsidRPr="00E34C7F">
              <w:rPr>
                <w:sz w:val="28"/>
                <w:szCs w:val="28"/>
              </w:rPr>
              <w:t>ъ</w:t>
            </w:r>
            <w:r w:rsidR="00E34C7F" w:rsidRPr="00E34C7F">
              <w:rPr>
                <w:sz w:val="28"/>
                <w:szCs w:val="28"/>
              </w:rPr>
              <w:t>ектов капитального строительства на территории Камчатского края в случ</w:t>
            </w:r>
            <w:r w:rsidR="00E34C7F" w:rsidRPr="00E34C7F">
              <w:rPr>
                <w:sz w:val="28"/>
                <w:szCs w:val="28"/>
              </w:rPr>
              <w:t>а</w:t>
            </w:r>
            <w:r w:rsidR="00E34C7F" w:rsidRPr="00E34C7F">
              <w:rPr>
                <w:sz w:val="28"/>
                <w:szCs w:val="28"/>
              </w:rPr>
              <w:t>ях, предусмотренных  Градостроител</w:t>
            </w:r>
            <w:r w:rsidR="00E34C7F" w:rsidRPr="00E34C7F">
              <w:rPr>
                <w:sz w:val="28"/>
                <w:szCs w:val="28"/>
              </w:rPr>
              <w:t>ь</w:t>
            </w:r>
            <w:r w:rsidR="00E34C7F" w:rsidRPr="00E34C7F">
              <w:rPr>
                <w:sz w:val="28"/>
                <w:szCs w:val="28"/>
              </w:rPr>
              <w:t>ным кодексом Российской Федерации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8E7BE4" w:rsidRDefault="008E7BE4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5668CD" w:rsidRDefault="00864C6B" w:rsidP="005668CD">
      <w:pPr>
        <w:tabs>
          <w:tab w:val="left" w:pos="3240"/>
          <w:tab w:val="left" w:pos="9360"/>
        </w:tabs>
        <w:ind w:left="142" w:firstLine="72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В соответствии с </w:t>
      </w:r>
      <w:r w:rsidR="002B063F">
        <w:rPr>
          <w:sz w:val="28"/>
        </w:rPr>
        <w:t>Градостроительным кодеком Российской Федерации, Ф</w:t>
      </w:r>
      <w:r>
        <w:rPr>
          <w:sz w:val="28"/>
        </w:rPr>
        <w:t>едеральн</w:t>
      </w:r>
      <w:r w:rsidR="00D73047">
        <w:rPr>
          <w:sz w:val="28"/>
        </w:rPr>
        <w:t>ым</w:t>
      </w:r>
      <w:r>
        <w:rPr>
          <w:sz w:val="28"/>
        </w:rPr>
        <w:t xml:space="preserve"> закон</w:t>
      </w:r>
      <w:r w:rsidR="002B063F">
        <w:rPr>
          <w:sz w:val="28"/>
        </w:rPr>
        <w:t>ом</w:t>
      </w:r>
      <w:r>
        <w:rPr>
          <w:sz w:val="28"/>
        </w:rPr>
        <w:t xml:space="preserve"> </w:t>
      </w:r>
      <w:r w:rsidR="00D73047" w:rsidRPr="00D73047">
        <w:rPr>
          <w:sz w:val="28"/>
        </w:rPr>
        <w:t>от 26.12.2008 № 294-ФЗ «О защите прав юридических лиц и индивидуальных предпринимателей при осуществлении государстве</w:t>
      </w:r>
      <w:r w:rsidR="00D73047" w:rsidRPr="00D73047">
        <w:rPr>
          <w:sz w:val="28"/>
        </w:rPr>
        <w:t>н</w:t>
      </w:r>
      <w:r w:rsidR="00D73047" w:rsidRPr="00D73047">
        <w:rPr>
          <w:sz w:val="28"/>
        </w:rPr>
        <w:t>ного контроля (надзора) и муниципального контроля»</w:t>
      </w:r>
      <w:r w:rsidR="00D73047">
        <w:rPr>
          <w:sz w:val="28"/>
        </w:rPr>
        <w:t xml:space="preserve">, </w:t>
      </w:r>
      <w:r w:rsidR="005668CD">
        <w:rPr>
          <w:sz w:val="28"/>
        </w:rPr>
        <w:t>п</w:t>
      </w:r>
      <w:r w:rsidR="005668CD">
        <w:rPr>
          <w:rFonts w:eastAsiaTheme="minorHAnsi"/>
          <w:sz w:val="28"/>
          <w:szCs w:val="28"/>
          <w:lang w:eastAsia="en-US"/>
        </w:rPr>
        <w:t>остановлением Пр</w:t>
      </w:r>
      <w:r w:rsidR="005668CD">
        <w:rPr>
          <w:rFonts w:eastAsiaTheme="minorHAnsi"/>
          <w:sz w:val="28"/>
          <w:szCs w:val="28"/>
          <w:lang w:eastAsia="en-US"/>
        </w:rPr>
        <w:t>а</w:t>
      </w:r>
      <w:r w:rsidR="005668CD">
        <w:rPr>
          <w:rFonts w:eastAsiaTheme="minorHAnsi"/>
          <w:sz w:val="28"/>
          <w:szCs w:val="28"/>
          <w:lang w:eastAsia="en-US"/>
        </w:rPr>
        <w:t xml:space="preserve">вительства </w:t>
      </w:r>
      <w:r w:rsidR="002B063F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5668CD">
        <w:rPr>
          <w:rFonts w:eastAsiaTheme="minorHAnsi"/>
          <w:sz w:val="28"/>
          <w:szCs w:val="28"/>
          <w:lang w:eastAsia="en-US"/>
        </w:rPr>
        <w:t xml:space="preserve"> от 01.02.2006 </w:t>
      </w:r>
      <w:r w:rsidR="002B063F">
        <w:rPr>
          <w:rFonts w:eastAsiaTheme="minorHAnsi"/>
          <w:sz w:val="28"/>
          <w:szCs w:val="28"/>
          <w:lang w:eastAsia="en-US"/>
        </w:rPr>
        <w:t>№</w:t>
      </w:r>
      <w:r w:rsidR="005668CD">
        <w:rPr>
          <w:rFonts w:eastAsiaTheme="minorHAnsi"/>
          <w:sz w:val="28"/>
          <w:szCs w:val="28"/>
          <w:lang w:eastAsia="en-US"/>
        </w:rPr>
        <w:t xml:space="preserve"> 54 «О государственном строительном надзоре в Российской Федерации»</w:t>
      </w:r>
    </w:p>
    <w:p w:rsidR="00D73047" w:rsidRPr="008E7BE4" w:rsidRDefault="00D73047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2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Pr="008E7BE4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32"/>
          <w:szCs w:val="28"/>
        </w:rPr>
      </w:pPr>
    </w:p>
    <w:p w:rsidR="00BF2934" w:rsidRPr="004A44D9" w:rsidRDefault="00864C6B" w:rsidP="0023574D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A44D9">
        <w:rPr>
          <w:color w:val="000000" w:themeColor="text1"/>
          <w:sz w:val="28"/>
          <w:szCs w:val="28"/>
        </w:rPr>
        <w:t xml:space="preserve">Утвердить </w:t>
      </w:r>
      <w:r w:rsidR="00D73047" w:rsidRPr="004A44D9">
        <w:rPr>
          <w:sz w:val="28"/>
          <w:szCs w:val="28"/>
        </w:rPr>
        <w:t xml:space="preserve">Порядок осуществления </w:t>
      </w:r>
      <w:r w:rsidR="005668CD" w:rsidRPr="004A44D9">
        <w:rPr>
          <w:sz w:val="28"/>
          <w:szCs w:val="28"/>
        </w:rPr>
        <w:t>регионального государственного  строительного надзора за строительством, реконструкцией  объектов капитал</w:t>
      </w:r>
      <w:r w:rsidR="005668CD" w:rsidRPr="004A44D9">
        <w:rPr>
          <w:sz w:val="28"/>
          <w:szCs w:val="28"/>
        </w:rPr>
        <w:t>ь</w:t>
      </w:r>
      <w:r w:rsidR="005668CD" w:rsidRPr="004A44D9">
        <w:rPr>
          <w:sz w:val="28"/>
          <w:szCs w:val="28"/>
        </w:rPr>
        <w:t>ного строительства на территории Камчатского края в случаях, предусмотре</w:t>
      </w:r>
      <w:r w:rsidR="005668CD" w:rsidRPr="004A44D9">
        <w:rPr>
          <w:sz w:val="28"/>
          <w:szCs w:val="28"/>
        </w:rPr>
        <w:t>н</w:t>
      </w:r>
      <w:r w:rsidR="005668CD" w:rsidRPr="004A44D9">
        <w:rPr>
          <w:sz w:val="28"/>
          <w:szCs w:val="28"/>
        </w:rPr>
        <w:t>ных  Градостроительным кодексом Российской Федерации</w:t>
      </w:r>
      <w:r w:rsidRPr="004A44D9">
        <w:rPr>
          <w:color w:val="000000" w:themeColor="text1"/>
          <w:sz w:val="28"/>
          <w:szCs w:val="28"/>
        </w:rPr>
        <w:t xml:space="preserve">, </w:t>
      </w:r>
      <w:r w:rsidR="00BF2934" w:rsidRPr="004A44D9">
        <w:rPr>
          <w:bCs/>
          <w:sz w:val="28"/>
          <w:szCs w:val="28"/>
        </w:rPr>
        <w:t>согласно прилож</w:t>
      </w:r>
      <w:r w:rsidR="00BF2934" w:rsidRPr="004A44D9">
        <w:rPr>
          <w:bCs/>
          <w:sz w:val="28"/>
          <w:szCs w:val="28"/>
        </w:rPr>
        <w:t>е</w:t>
      </w:r>
      <w:r w:rsidR="00BF2934" w:rsidRPr="004A44D9">
        <w:rPr>
          <w:bCs/>
          <w:sz w:val="28"/>
          <w:szCs w:val="28"/>
        </w:rPr>
        <w:t>нию к настоящему постановлению</w:t>
      </w:r>
      <w:r w:rsidR="00BF2934" w:rsidRPr="004A44D9">
        <w:rPr>
          <w:sz w:val="28"/>
          <w:szCs w:val="28"/>
        </w:rPr>
        <w:t xml:space="preserve">.      </w:t>
      </w:r>
    </w:p>
    <w:p w:rsidR="00914032" w:rsidRDefault="004A44D9" w:rsidP="00914032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Признать </w:t>
      </w:r>
      <w:r w:rsidR="0023574D">
        <w:rPr>
          <w:rFonts w:eastAsiaTheme="minorHAnsi"/>
          <w:sz w:val="28"/>
          <w:szCs w:val="28"/>
          <w:lang w:eastAsia="en-US"/>
        </w:rPr>
        <w:t>утратившим силу п</w:t>
      </w:r>
      <w:r w:rsidRPr="004A44D9">
        <w:rPr>
          <w:rFonts w:eastAsiaTheme="minorHAnsi"/>
          <w:sz w:val="28"/>
          <w:szCs w:val="28"/>
          <w:lang w:eastAsia="en-US"/>
        </w:rPr>
        <w:t xml:space="preserve">остановление Правительства Камчатского края от 10.10.2016 </w:t>
      </w:r>
      <w:r w:rsidR="0023574D">
        <w:rPr>
          <w:rFonts w:eastAsiaTheme="minorHAnsi"/>
          <w:sz w:val="28"/>
          <w:szCs w:val="28"/>
          <w:lang w:eastAsia="en-US"/>
        </w:rPr>
        <w:t xml:space="preserve">№ </w:t>
      </w:r>
      <w:r w:rsidRPr="004A44D9">
        <w:rPr>
          <w:rFonts w:eastAsiaTheme="minorHAnsi"/>
          <w:sz w:val="28"/>
          <w:szCs w:val="28"/>
          <w:lang w:eastAsia="en-US"/>
        </w:rPr>
        <w:t>391-П</w:t>
      </w:r>
      <w:r w:rsidR="0023574D">
        <w:rPr>
          <w:rFonts w:eastAsiaTheme="minorHAnsi"/>
          <w:sz w:val="28"/>
          <w:szCs w:val="28"/>
          <w:lang w:eastAsia="en-US"/>
        </w:rPr>
        <w:t xml:space="preserve"> «</w:t>
      </w:r>
      <w:r w:rsidRPr="004A44D9">
        <w:rPr>
          <w:rFonts w:eastAsiaTheme="minorHAnsi"/>
          <w:sz w:val="28"/>
          <w:szCs w:val="28"/>
          <w:lang w:eastAsia="en-US"/>
        </w:rPr>
        <w:t>Об утверждении перечня должностных лиц И</w:t>
      </w:r>
      <w:r w:rsidRPr="004A44D9">
        <w:rPr>
          <w:rFonts w:eastAsiaTheme="minorHAnsi"/>
          <w:sz w:val="28"/>
          <w:szCs w:val="28"/>
          <w:lang w:eastAsia="en-US"/>
        </w:rPr>
        <w:t>н</w:t>
      </w:r>
      <w:r w:rsidRPr="004A44D9">
        <w:rPr>
          <w:rFonts w:eastAsiaTheme="minorHAnsi"/>
          <w:sz w:val="28"/>
          <w:szCs w:val="28"/>
          <w:lang w:eastAsia="en-US"/>
        </w:rPr>
        <w:t>спекции государственного строительного надзора Камчатского края, уполн</w:t>
      </w:r>
      <w:r w:rsidRPr="004A44D9">
        <w:rPr>
          <w:rFonts w:eastAsiaTheme="minorHAnsi"/>
          <w:sz w:val="28"/>
          <w:szCs w:val="28"/>
          <w:lang w:eastAsia="en-US"/>
        </w:rPr>
        <w:t>о</w:t>
      </w:r>
      <w:r w:rsidRPr="004A44D9">
        <w:rPr>
          <w:rFonts w:eastAsiaTheme="minorHAnsi"/>
          <w:sz w:val="28"/>
          <w:szCs w:val="28"/>
          <w:lang w:eastAsia="en-US"/>
        </w:rPr>
        <w:t>моченных на осуществление регионального государственного строительного надзора за строительством, реконструкцией объектов капитального строител</w:t>
      </w:r>
      <w:r w:rsidRPr="004A44D9">
        <w:rPr>
          <w:rFonts w:eastAsiaTheme="minorHAnsi"/>
          <w:sz w:val="28"/>
          <w:szCs w:val="28"/>
          <w:lang w:eastAsia="en-US"/>
        </w:rPr>
        <w:t>ь</w:t>
      </w:r>
      <w:r w:rsidRPr="004A44D9">
        <w:rPr>
          <w:rFonts w:eastAsiaTheme="minorHAnsi"/>
          <w:sz w:val="28"/>
          <w:szCs w:val="28"/>
          <w:lang w:eastAsia="en-US"/>
        </w:rPr>
        <w:t>ства на территории Камчатского края (кроме объектов капитального строител</w:t>
      </w:r>
      <w:r w:rsidRPr="004A44D9">
        <w:rPr>
          <w:rFonts w:eastAsiaTheme="minorHAnsi"/>
          <w:sz w:val="28"/>
          <w:szCs w:val="28"/>
          <w:lang w:eastAsia="en-US"/>
        </w:rPr>
        <w:t>ь</w:t>
      </w:r>
      <w:r w:rsidRPr="004A44D9">
        <w:rPr>
          <w:rFonts w:eastAsiaTheme="minorHAnsi"/>
          <w:sz w:val="28"/>
          <w:szCs w:val="28"/>
          <w:lang w:eastAsia="en-US"/>
        </w:rPr>
        <w:t>ства, государственный строительный надзор при строительстве, реконструкции которых в соответствии с законодательством Российской Федерации осущест</w:t>
      </w:r>
      <w:r w:rsidRPr="004A44D9">
        <w:rPr>
          <w:rFonts w:eastAsiaTheme="minorHAnsi"/>
          <w:sz w:val="28"/>
          <w:szCs w:val="28"/>
          <w:lang w:eastAsia="en-US"/>
        </w:rPr>
        <w:t>в</w:t>
      </w:r>
      <w:r w:rsidRPr="004A44D9">
        <w:rPr>
          <w:rFonts w:eastAsiaTheme="minorHAnsi"/>
          <w:sz w:val="28"/>
          <w:szCs w:val="28"/>
          <w:lang w:eastAsia="en-US"/>
        </w:rPr>
        <w:lastRenderedPageBreak/>
        <w:t>ляется федеральными органами исполнительной власти</w:t>
      </w:r>
      <w:proofErr w:type="gramEnd"/>
      <w:r w:rsidRPr="004A44D9">
        <w:rPr>
          <w:rFonts w:eastAsiaTheme="minorHAnsi"/>
          <w:sz w:val="28"/>
          <w:szCs w:val="28"/>
          <w:lang w:eastAsia="en-US"/>
        </w:rPr>
        <w:t>, уполномоченными на осуществление федерального государс</w:t>
      </w:r>
      <w:r w:rsidR="0023574D">
        <w:rPr>
          <w:rFonts w:eastAsiaTheme="minorHAnsi"/>
          <w:sz w:val="28"/>
          <w:szCs w:val="28"/>
          <w:lang w:eastAsia="en-US"/>
        </w:rPr>
        <w:t>твенного строительного надзора)».</w:t>
      </w:r>
    </w:p>
    <w:p w:rsidR="00B05CC7" w:rsidRPr="00914032" w:rsidRDefault="00B05CC7" w:rsidP="00914032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914032">
        <w:rPr>
          <w:sz w:val="28"/>
          <w:szCs w:val="28"/>
        </w:rPr>
        <w:t>Настоящее постановление вступает в силу через 10 дней после дня</w:t>
      </w:r>
      <w:r w:rsidR="00AB7526" w:rsidRPr="00914032">
        <w:rPr>
          <w:sz w:val="28"/>
          <w:szCs w:val="28"/>
        </w:rPr>
        <w:t xml:space="preserve"> его официального опубликования</w:t>
      </w:r>
      <w:r w:rsidR="00142E70" w:rsidRPr="00914032">
        <w:rPr>
          <w:sz w:val="28"/>
          <w:szCs w:val="28"/>
        </w:rPr>
        <w:t xml:space="preserve">. </w:t>
      </w:r>
      <w:r w:rsidR="00123296" w:rsidRPr="00914032">
        <w:rPr>
          <w:sz w:val="28"/>
          <w:szCs w:val="28"/>
        </w:rPr>
        <w:t xml:space="preserve"> </w:t>
      </w:r>
    </w:p>
    <w:p w:rsidR="00022781" w:rsidRDefault="00022781" w:rsidP="004A44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063F" w:rsidRDefault="002B063F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3AE0" w:rsidRDefault="00E83AE0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063F" w:rsidRDefault="002B063F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вице-г</w:t>
      </w:r>
      <w:r w:rsidR="005A0F73">
        <w:rPr>
          <w:sz w:val="28"/>
          <w:szCs w:val="28"/>
        </w:rPr>
        <w:t>убернатор</w:t>
      </w:r>
    </w:p>
    <w:p w:rsidR="00BF2934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B063F">
        <w:rPr>
          <w:sz w:val="28"/>
          <w:szCs w:val="28"/>
        </w:rPr>
        <w:t xml:space="preserve">                  И.Л. Унтилова </w:t>
      </w:r>
    </w:p>
    <w:p w:rsidR="00F660A6" w:rsidRDefault="00F660A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BE4" w:rsidRDefault="008E7BE4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1A0" w:rsidRPr="00361365" w:rsidRDefault="003341A0" w:rsidP="00361365">
      <w:pPr>
        <w:ind w:firstLine="5670"/>
        <w:rPr>
          <w:sz w:val="28"/>
        </w:rPr>
      </w:pPr>
      <w:r w:rsidRPr="00361365">
        <w:rPr>
          <w:sz w:val="28"/>
        </w:rPr>
        <w:lastRenderedPageBreak/>
        <w:t>Приложение  к постановлению</w:t>
      </w:r>
    </w:p>
    <w:p w:rsidR="003341A0" w:rsidRPr="00361365" w:rsidRDefault="003341A0" w:rsidP="00361365">
      <w:pPr>
        <w:ind w:firstLine="5670"/>
        <w:rPr>
          <w:sz w:val="28"/>
        </w:rPr>
      </w:pPr>
      <w:r w:rsidRPr="00361365">
        <w:rPr>
          <w:sz w:val="28"/>
        </w:rPr>
        <w:t>Правительства Камчатского края</w:t>
      </w:r>
    </w:p>
    <w:p w:rsidR="003341A0" w:rsidRPr="006834C9" w:rsidRDefault="006834C9" w:rsidP="00361365">
      <w:pPr>
        <w:ind w:firstLine="5670"/>
        <w:rPr>
          <w:u w:val="single"/>
        </w:rPr>
      </w:pPr>
      <w:r w:rsidRPr="006834C9">
        <w:rPr>
          <w:sz w:val="28"/>
          <w:u w:val="single"/>
        </w:rPr>
        <w:t>от 09.11.2017 № 466</w:t>
      </w:r>
    </w:p>
    <w:p w:rsidR="003341A0" w:rsidRDefault="003341A0" w:rsidP="00361365">
      <w:pPr>
        <w:ind w:firstLine="5670"/>
      </w:pPr>
    </w:p>
    <w:p w:rsidR="003341A0" w:rsidRDefault="003341A0" w:rsidP="003341A0">
      <w:pPr>
        <w:jc w:val="center"/>
        <w:rPr>
          <w:b/>
          <w:sz w:val="28"/>
          <w:szCs w:val="28"/>
        </w:rPr>
      </w:pPr>
    </w:p>
    <w:p w:rsidR="003341A0" w:rsidRPr="00361365" w:rsidRDefault="003341A0" w:rsidP="003341A0">
      <w:pPr>
        <w:jc w:val="center"/>
        <w:rPr>
          <w:sz w:val="28"/>
          <w:szCs w:val="28"/>
        </w:rPr>
      </w:pPr>
      <w:r w:rsidRPr="00361365">
        <w:rPr>
          <w:sz w:val="28"/>
          <w:szCs w:val="28"/>
        </w:rPr>
        <w:t>Порядок</w:t>
      </w:r>
    </w:p>
    <w:p w:rsidR="003341A0" w:rsidRPr="00361365" w:rsidRDefault="003341A0" w:rsidP="003341A0">
      <w:pPr>
        <w:jc w:val="center"/>
        <w:rPr>
          <w:sz w:val="28"/>
          <w:szCs w:val="28"/>
        </w:rPr>
      </w:pPr>
      <w:r w:rsidRPr="00361365">
        <w:rPr>
          <w:sz w:val="28"/>
          <w:szCs w:val="28"/>
        </w:rPr>
        <w:t xml:space="preserve"> осуществления регионального государственного строительного надзора за строительством, реконструкцией объектов капитального строительства на те</w:t>
      </w:r>
      <w:r w:rsidRPr="00361365">
        <w:rPr>
          <w:sz w:val="28"/>
          <w:szCs w:val="28"/>
        </w:rPr>
        <w:t>р</w:t>
      </w:r>
      <w:r w:rsidRPr="00361365">
        <w:rPr>
          <w:sz w:val="28"/>
          <w:szCs w:val="28"/>
        </w:rPr>
        <w:t>ритории Камчатского края в случаях, предусмотренных Градостроительным кодексом Российской Федерации</w:t>
      </w:r>
    </w:p>
    <w:p w:rsidR="003341A0" w:rsidRPr="00361365" w:rsidRDefault="003341A0" w:rsidP="003341A0">
      <w:pPr>
        <w:jc w:val="center"/>
        <w:rPr>
          <w:sz w:val="28"/>
          <w:szCs w:val="28"/>
        </w:rPr>
      </w:pPr>
    </w:p>
    <w:p w:rsidR="004F26CA" w:rsidRPr="004F26CA" w:rsidRDefault="00361365" w:rsidP="004F26CA">
      <w:pPr>
        <w:pStyle w:val="a5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4F26CA">
        <w:rPr>
          <w:sz w:val="28"/>
          <w:szCs w:val="28"/>
        </w:rPr>
        <w:t>Настоящий</w:t>
      </w:r>
      <w:bookmarkStart w:id="0" w:name="_GoBack"/>
      <w:bookmarkEnd w:id="0"/>
      <w:r w:rsidRPr="004F26CA">
        <w:rPr>
          <w:sz w:val="28"/>
          <w:szCs w:val="28"/>
        </w:rPr>
        <w:t xml:space="preserve"> П</w:t>
      </w:r>
      <w:r w:rsidR="003341A0" w:rsidRPr="004F26CA">
        <w:rPr>
          <w:sz w:val="28"/>
          <w:szCs w:val="28"/>
        </w:rPr>
        <w:t>орядок устанавливает требования к организации и ос</w:t>
      </w:r>
      <w:r w:rsidR="003341A0" w:rsidRPr="004F26CA">
        <w:rPr>
          <w:sz w:val="28"/>
          <w:szCs w:val="28"/>
        </w:rPr>
        <w:t>у</w:t>
      </w:r>
      <w:r w:rsidR="003341A0" w:rsidRPr="004F26CA">
        <w:rPr>
          <w:sz w:val="28"/>
          <w:szCs w:val="28"/>
        </w:rPr>
        <w:t>ществлению регионального государственного строительного надзора за стро</w:t>
      </w:r>
      <w:r w:rsidR="003341A0" w:rsidRPr="004F26CA">
        <w:rPr>
          <w:sz w:val="28"/>
          <w:szCs w:val="28"/>
        </w:rPr>
        <w:t>и</w:t>
      </w:r>
      <w:r w:rsidR="003341A0" w:rsidRPr="004F26CA">
        <w:rPr>
          <w:sz w:val="28"/>
          <w:szCs w:val="28"/>
        </w:rPr>
        <w:t>тельством, реконструкцией объектов капитального строительства на террит</w:t>
      </w:r>
      <w:r w:rsidR="003341A0" w:rsidRPr="004F26CA">
        <w:rPr>
          <w:sz w:val="28"/>
          <w:szCs w:val="28"/>
        </w:rPr>
        <w:t>о</w:t>
      </w:r>
      <w:r w:rsidR="003341A0" w:rsidRPr="004F26CA">
        <w:rPr>
          <w:sz w:val="28"/>
          <w:szCs w:val="28"/>
        </w:rPr>
        <w:t>рии Камчатского края в случаях, предусмотренных  Градостроительным коде</w:t>
      </w:r>
      <w:r w:rsidR="003341A0" w:rsidRPr="004F26CA">
        <w:rPr>
          <w:sz w:val="28"/>
          <w:szCs w:val="28"/>
        </w:rPr>
        <w:t>к</w:t>
      </w:r>
      <w:r w:rsidR="003341A0" w:rsidRPr="004F26CA">
        <w:rPr>
          <w:sz w:val="28"/>
          <w:szCs w:val="28"/>
        </w:rPr>
        <w:t xml:space="preserve">сом Российской Федерации (далее </w:t>
      </w:r>
      <w:r w:rsidR="004F26CA" w:rsidRPr="004F26CA">
        <w:rPr>
          <w:sz w:val="28"/>
          <w:szCs w:val="28"/>
        </w:rPr>
        <w:t>-</w:t>
      </w:r>
      <w:r w:rsidR="003341A0" w:rsidRPr="004F26CA">
        <w:rPr>
          <w:sz w:val="28"/>
          <w:szCs w:val="28"/>
        </w:rPr>
        <w:t xml:space="preserve"> </w:t>
      </w:r>
      <w:r w:rsidR="004F26CA" w:rsidRPr="004F26CA">
        <w:rPr>
          <w:sz w:val="28"/>
          <w:szCs w:val="28"/>
        </w:rPr>
        <w:t xml:space="preserve">региональный </w:t>
      </w:r>
      <w:r w:rsidR="003341A0" w:rsidRPr="004F26CA">
        <w:rPr>
          <w:sz w:val="28"/>
          <w:szCs w:val="28"/>
        </w:rPr>
        <w:t xml:space="preserve">государственный </w:t>
      </w:r>
      <w:r w:rsidR="00A15544">
        <w:rPr>
          <w:sz w:val="28"/>
          <w:szCs w:val="28"/>
        </w:rPr>
        <w:t>строител</w:t>
      </w:r>
      <w:r w:rsidR="00A15544">
        <w:rPr>
          <w:sz w:val="28"/>
          <w:szCs w:val="28"/>
        </w:rPr>
        <w:t>ь</w:t>
      </w:r>
      <w:r w:rsidR="00A15544">
        <w:rPr>
          <w:sz w:val="28"/>
          <w:szCs w:val="28"/>
        </w:rPr>
        <w:t xml:space="preserve">ный </w:t>
      </w:r>
      <w:r w:rsidR="003341A0" w:rsidRPr="004F26CA">
        <w:rPr>
          <w:sz w:val="28"/>
          <w:szCs w:val="28"/>
        </w:rPr>
        <w:t>надзор).</w:t>
      </w:r>
      <w:r w:rsidR="00A15544">
        <w:rPr>
          <w:sz w:val="28"/>
          <w:szCs w:val="28"/>
        </w:rPr>
        <w:t xml:space="preserve"> </w:t>
      </w:r>
    </w:p>
    <w:p w:rsidR="004F26CA" w:rsidRPr="00EF4EFD" w:rsidRDefault="004F26CA" w:rsidP="004F26CA">
      <w:pPr>
        <w:pStyle w:val="a5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EF4EFD">
        <w:rPr>
          <w:sz w:val="28"/>
          <w:szCs w:val="28"/>
        </w:rPr>
        <w:t xml:space="preserve">Региональный государственный </w:t>
      </w:r>
      <w:r w:rsidR="00A15544">
        <w:rPr>
          <w:sz w:val="28"/>
          <w:szCs w:val="28"/>
        </w:rPr>
        <w:t xml:space="preserve">строительный </w:t>
      </w:r>
      <w:r w:rsidRPr="00EF4EFD">
        <w:rPr>
          <w:sz w:val="28"/>
          <w:szCs w:val="28"/>
        </w:rPr>
        <w:t>надзор</w:t>
      </w:r>
      <w:r w:rsidRPr="00EF4EFD">
        <w:rPr>
          <w:rFonts w:eastAsiaTheme="minorHAnsi"/>
          <w:sz w:val="28"/>
          <w:szCs w:val="28"/>
          <w:lang w:eastAsia="en-US"/>
        </w:rPr>
        <w:t xml:space="preserve"> направлен на предупреждение, выявление и пресечение допущенных застройщиком, заказч</w:t>
      </w:r>
      <w:r w:rsidRPr="00EF4EFD">
        <w:rPr>
          <w:rFonts w:eastAsiaTheme="minorHAnsi"/>
          <w:sz w:val="28"/>
          <w:szCs w:val="28"/>
          <w:lang w:eastAsia="en-US"/>
        </w:rPr>
        <w:t>и</w:t>
      </w:r>
      <w:r w:rsidRPr="00EF4EFD">
        <w:rPr>
          <w:rFonts w:eastAsiaTheme="minorHAnsi"/>
          <w:sz w:val="28"/>
          <w:szCs w:val="28"/>
          <w:lang w:eastAsia="en-US"/>
        </w:rPr>
        <w:t>ком, а также лицом, осуществляющим строительство на основании договора с застройщиком или заказчиком, нарушений законодательства о градостроител</w:t>
      </w:r>
      <w:r w:rsidRPr="00EF4EFD">
        <w:rPr>
          <w:rFonts w:eastAsiaTheme="minorHAnsi"/>
          <w:sz w:val="28"/>
          <w:szCs w:val="28"/>
          <w:lang w:eastAsia="en-US"/>
        </w:rPr>
        <w:t>ь</w:t>
      </w:r>
      <w:r w:rsidRPr="00EF4EFD">
        <w:rPr>
          <w:rFonts w:eastAsiaTheme="minorHAnsi"/>
          <w:sz w:val="28"/>
          <w:szCs w:val="28"/>
          <w:lang w:eastAsia="en-US"/>
        </w:rPr>
        <w:t>ной деятельности, в том числе технических регламентов, и проектной докуме</w:t>
      </w:r>
      <w:r w:rsidRPr="00EF4EFD">
        <w:rPr>
          <w:rFonts w:eastAsiaTheme="minorHAnsi"/>
          <w:sz w:val="28"/>
          <w:szCs w:val="28"/>
          <w:lang w:eastAsia="en-US"/>
        </w:rPr>
        <w:t>н</w:t>
      </w:r>
      <w:r w:rsidRPr="00EF4EFD">
        <w:rPr>
          <w:rFonts w:eastAsiaTheme="minorHAnsi"/>
          <w:sz w:val="28"/>
          <w:szCs w:val="28"/>
          <w:lang w:eastAsia="en-US"/>
        </w:rPr>
        <w:t>тации.</w:t>
      </w:r>
    </w:p>
    <w:p w:rsidR="003341A0" w:rsidRDefault="00EF4EFD" w:rsidP="00361365">
      <w:pPr>
        <w:pStyle w:val="a5"/>
        <w:numPr>
          <w:ilvl w:val="0"/>
          <w:numId w:val="17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4EFD">
        <w:rPr>
          <w:sz w:val="28"/>
          <w:szCs w:val="28"/>
        </w:rPr>
        <w:t xml:space="preserve">Региональный государственный </w:t>
      </w:r>
      <w:r w:rsidR="00A15544">
        <w:rPr>
          <w:sz w:val="28"/>
          <w:szCs w:val="28"/>
        </w:rPr>
        <w:t xml:space="preserve">строительный </w:t>
      </w:r>
      <w:r w:rsidRPr="00EF4EFD">
        <w:rPr>
          <w:sz w:val="28"/>
          <w:szCs w:val="28"/>
        </w:rPr>
        <w:t xml:space="preserve">надзор осуществляет </w:t>
      </w:r>
      <w:r>
        <w:rPr>
          <w:sz w:val="28"/>
          <w:szCs w:val="28"/>
        </w:rPr>
        <w:t>И</w:t>
      </w:r>
      <w:r w:rsidR="003341A0" w:rsidRPr="00EF4EFD">
        <w:rPr>
          <w:sz w:val="28"/>
          <w:szCs w:val="28"/>
        </w:rPr>
        <w:t xml:space="preserve">нспекция государственного строительного надзора Камчатского края </w:t>
      </w:r>
      <w:r>
        <w:rPr>
          <w:sz w:val="28"/>
          <w:szCs w:val="28"/>
        </w:rPr>
        <w:t>(далее - Инспекция)</w:t>
      </w:r>
      <w:r w:rsidR="003341A0" w:rsidRPr="00EF4EFD">
        <w:rPr>
          <w:sz w:val="28"/>
          <w:szCs w:val="28"/>
        </w:rPr>
        <w:t>.</w:t>
      </w:r>
    </w:p>
    <w:p w:rsidR="006600E4" w:rsidRDefault="006600E4" w:rsidP="006600E4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EF4EFD">
        <w:rPr>
          <w:sz w:val="28"/>
          <w:szCs w:val="28"/>
        </w:rPr>
        <w:t xml:space="preserve">егиональный государственный </w:t>
      </w:r>
      <w:r>
        <w:rPr>
          <w:sz w:val="28"/>
          <w:szCs w:val="28"/>
        </w:rPr>
        <w:t xml:space="preserve">строительный </w:t>
      </w:r>
      <w:r w:rsidRPr="00EF4EFD">
        <w:rPr>
          <w:sz w:val="28"/>
          <w:szCs w:val="28"/>
        </w:rPr>
        <w:t>надзор</w:t>
      </w:r>
      <w:r w:rsidRPr="006600E4">
        <w:rPr>
          <w:rFonts w:eastAsiaTheme="minorHAnsi"/>
          <w:sz w:val="28"/>
          <w:szCs w:val="28"/>
          <w:lang w:eastAsia="en-US"/>
        </w:rPr>
        <w:t xml:space="preserve"> осуществляется в форме проверок.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341A0" w:rsidRDefault="003341A0" w:rsidP="006600E4">
      <w:pPr>
        <w:pStyle w:val="a5"/>
        <w:numPr>
          <w:ilvl w:val="0"/>
          <w:numId w:val="17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 </w:t>
      </w:r>
      <w:r w:rsidR="00EF4EFD">
        <w:rPr>
          <w:sz w:val="28"/>
          <w:szCs w:val="28"/>
        </w:rPr>
        <w:t>Инспекции по осуществлению р</w:t>
      </w:r>
      <w:r w:rsidR="00EF4EFD" w:rsidRPr="004F26CA">
        <w:rPr>
          <w:sz w:val="28"/>
          <w:szCs w:val="28"/>
        </w:rPr>
        <w:t>егиональн</w:t>
      </w:r>
      <w:r w:rsidR="00EF4EFD">
        <w:rPr>
          <w:sz w:val="28"/>
          <w:szCs w:val="28"/>
        </w:rPr>
        <w:t xml:space="preserve">ого </w:t>
      </w:r>
      <w:r w:rsidR="00EF4EFD" w:rsidRPr="004F26CA">
        <w:rPr>
          <w:sz w:val="28"/>
          <w:szCs w:val="28"/>
        </w:rPr>
        <w:t>государственн</w:t>
      </w:r>
      <w:r w:rsidR="00EF4EFD">
        <w:rPr>
          <w:sz w:val="28"/>
          <w:szCs w:val="28"/>
        </w:rPr>
        <w:t>ого</w:t>
      </w:r>
      <w:r w:rsidR="00EF4EFD" w:rsidRPr="004F26CA">
        <w:rPr>
          <w:sz w:val="28"/>
          <w:szCs w:val="28"/>
        </w:rPr>
        <w:t xml:space="preserve"> </w:t>
      </w:r>
      <w:r w:rsidR="00A15544">
        <w:rPr>
          <w:sz w:val="28"/>
          <w:szCs w:val="28"/>
        </w:rPr>
        <w:t xml:space="preserve">строительного </w:t>
      </w:r>
      <w:r w:rsidR="00EF4EFD" w:rsidRPr="004F26CA">
        <w:rPr>
          <w:sz w:val="28"/>
          <w:szCs w:val="28"/>
        </w:rPr>
        <w:t>надзор</w:t>
      </w:r>
      <w:r w:rsidR="00EF4EFD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</w:t>
      </w:r>
      <w:r w:rsidR="00EF4EFD">
        <w:rPr>
          <w:sz w:val="28"/>
          <w:szCs w:val="28"/>
        </w:rPr>
        <w:t>-</w:t>
      </w:r>
      <w:r>
        <w:rPr>
          <w:sz w:val="28"/>
          <w:szCs w:val="28"/>
        </w:rPr>
        <w:t xml:space="preserve"> должностные лица</w:t>
      </w:r>
      <w:r w:rsidR="00EF4EFD">
        <w:rPr>
          <w:sz w:val="28"/>
          <w:szCs w:val="28"/>
        </w:rPr>
        <w:t xml:space="preserve"> Инспе</w:t>
      </w:r>
      <w:r w:rsidR="00EF4EFD">
        <w:rPr>
          <w:sz w:val="28"/>
          <w:szCs w:val="28"/>
        </w:rPr>
        <w:t>к</w:t>
      </w:r>
      <w:r w:rsidR="00EF4EFD">
        <w:rPr>
          <w:sz w:val="28"/>
          <w:szCs w:val="28"/>
        </w:rPr>
        <w:t>ции</w:t>
      </w:r>
      <w:r w:rsidR="00A24557">
        <w:rPr>
          <w:sz w:val="28"/>
          <w:szCs w:val="28"/>
        </w:rPr>
        <w:t xml:space="preserve">) </w:t>
      </w:r>
      <w:r>
        <w:rPr>
          <w:sz w:val="28"/>
          <w:szCs w:val="28"/>
        </w:rPr>
        <w:t>являются: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 xml:space="preserve">1) руководитель Инспекции </w:t>
      </w:r>
      <w:r w:rsidR="00A15544">
        <w:rPr>
          <w:sz w:val="28"/>
          <w:szCs w:val="28"/>
        </w:rPr>
        <w:t>-</w:t>
      </w:r>
      <w:r w:rsidRPr="008070E5">
        <w:rPr>
          <w:sz w:val="28"/>
          <w:szCs w:val="28"/>
        </w:rPr>
        <w:t xml:space="preserve"> главный государственный инспектор гос</w:t>
      </w:r>
      <w:r w:rsidRPr="008070E5">
        <w:rPr>
          <w:sz w:val="28"/>
          <w:szCs w:val="28"/>
        </w:rPr>
        <w:t>у</w:t>
      </w:r>
      <w:r w:rsidRPr="008070E5">
        <w:rPr>
          <w:sz w:val="28"/>
          <w:szCs w:val="28"/>
        </w:rPr>
        <w:t>дарственного строите</w:t>
      </w:r>
      <w:r w:rsidR="00EF4EFD">
        <w:rPr>
          <w:sz w:val="28"/>
          <w:szCs w:val="28"/>
        </w:rPr>
        <w:t>льного надзора Камчатского края;</w:t>
      </w:r>
    </w:p>
    <w:p w:rsidR="003341A0" w:rsidRPr="008070E5" w:rsidRDefault="00EF4EFD" w:rsidP="003341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341A0" w:rsidRPr="008070E5">
        <w:rPr>
          <w:sz w:val="28"/>
          <w:szCs w:val="28"/>
        </w:rPr>
        <w:t xml:space="preserve">заместитель руководителя Инспекции </w:t>
      </w:r>
      <w:r w:rsidR="00A15544">
        <w:rPr>
          <w:sz w:val="28"/>
          <w:szCs w:val="28"/>
        </w:rPr>
        <w:t>-</w:t>
      </w:r>
      <w:r w:rsidR="003341A0" w:rsidRPr="008070E5">
        <w:rPr>
          <w:sz w:val="28"/>
          <w:szCs w:val="28"/>
        </w:rPr>
        <w:t xml:space="preserve"> заместитель главного госуда</w:t>
      </w:r>
      <w:r w:rsidR="003341A0" w:rsidRPr="008070E5">
        <w:rPr>
          <w:sz w:val="28"/>
          <w:szCs w:val="28"/>
        </w:rPr>
        <w:t>р</w:t>
      </w:r>
      <w:r w:rsidR="003341A0" w:rsidRPr="008070E5">
        <w:rPr>
          <w:sz w:val="28"/>
          <w:szCs w:val="28"/>
        </w:rPr>
        <w:t>ственного инспектора государственного строительного надзора Камчатского края</w:t>
      </w:r>
      <w:r>
        <w:rPr>
          <w:sz w:val="28"/>
          <w:szCs w:val="28"/>
        </w:rPr>
        <w:t>;</w:t>
      </w:r>
    </w:p>
    <w:p w:rsidR="003341A0" w:rsidRPr="008070E5" w:rsidRDefault="00EF4EFD" w:rsidP="003341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A44D9">
        <w:rPr>
          <w:sz w:val="28"/>
          <w:szCs w:val="28"/>
        </w:rPr>
        <w:t>государственный инспектор.</w:t>
      </w:r>
    </w:p>
    <w:p w:rsidR="00A15544" w:rsidRPr="006600E4" w:rsidRDefault="006600E4" w:rsidP="006600E4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00E4">
        <w:rPr>
          <w:rFonts w:eastAsiaTheme="minorHAnsi"/>
          <w:sz w:val="28"/>
          <w:szCs w:val="28"/>
          <w:lang w:eastAsia="en-US"/>
        </w:rPr>
        <w:t>При осуществлении регионального государственного строительного надзора, организации и проведении проверок юридических лиц, индивидуал</w:t>
      </w:r>
      <w:r w:rsidRPr="006600E4">
        <w:rPr>
          <w:rFonts w:eastAsiaTheme="minorHAnsi"/>
          <w:sz w:val="28"/>
          <w:szCs w:val="28"/>
          <w:lang w:eastAsia="en-US"/>
        </w:rPr>
        <w:t>ь</w:t>
      </w:r>
      <w:r w:rsidRPr="006600E4">
        <w:rPr>
          <w:rFonts w:eastAsiaTheme="minorHAnsi"/>
          <w:sz w:val="28"/>
          <w:szCs w:val="28"/>
          <w:lang w:eastAsia="en-US"/>
        </w:rPr>
        <w:t xml:space="preserve">ных предпринимателей применяются положения Федерального </w:t>
      </w:r>
      <w:hyperlink r:id="rId7" w:history="1">
        <w:r w:rsidRPr="006600E4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6600E4">
        <w:rPr>
          <w:rFonts w:eastAsiaTheme="minorHAnsi"/>
          <w:sz w:val="28"/>
          <w:szCs w:val="28"/>
          <w:lang w:eastAsia="en-US"/>
        </w:rPr>
        <w:t xml:space="preserve"> </w:t>
      </w:r>
      <w:r w:rsidRPr="006600E4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«О защите прав юр</w:t>
      </w:r>
      <w:r w:rsidRPr="006600E4">
        <w:rPr>
          <w:sz w:val="28"/>
          <w:szCs w:val="28"/>
        </w:rPr>
        <w:t>и</w:t>
      </w:r>
      <w:r w:rsidRPr="006600E4">
        <w:rPr>
          <w:sz w:val="28"/>
          <w:szCs w:val="28"/>
        </w:rPr>
        <w:t>дических лиц и индивидуальных предпринимателей при осуществлении гос</w:t>
      </w:r>
      <w:r w:rsidRPr="006600E4">
        <w:rPr>
          <w:sz w:val="28"/>
          <w:szCs w:val="28"/>
        </w:rPr>
        <w:t>у</w:t>
      </w:r>
      <w:r w:rsidRPr="006600E4">
        <w:rPr>
          <w:sz w:val="28"/>
          <w:szCs w:val="28"/>
        </w:rPr>
        <w:t xml:space="preserve">дарственного контроля (надзора) и муниципального контроля») </w:t>
      </w:r>
      <w:r w:rsidRPr="006600E4">
        <w:rPr>
          <w:rFonts w:eastAsiaTheme="minorHAnsi"/>
          <w:sz w:val="28"/>
          <w:szCs w:val="28"/>
          <w:lang w:eastAsia="en-US"/>
        </w:rPr>
        <w:t>с учетом ос</w:t>
      </w:r>
      <w:r w:rsidRPr="006600E4">
        <w:rPr>
          <w:rFonts w:eastAsiaTheme="minorHAnsi"/>
          <w:sz w:val="28"/>
          <w:szCs w:val="28"/>
          <w:lang w:eastAsia="en-US"/>
        </w:rPr>
        <w:t>о</w:t>
      </w:r>
      <w:r w:rsidRPr="006600E4">
        <w:rPr>
          <w:rFonts w:eastAsiaTheme="minorHAnsi"/>
          <w:sz w:val="28"/>
          <w:szCs w:val="28"/>
          <w:lang w:eastAsia="en-US"/>
        </w:rPr>
        <w:t>бенностей организации</w:t>
      </w:r>
      <w:proofErr w:type="gramEnd"/>
      <w:r w:rsidRPr="006600E4">
        <w:rPr>
          <w:rFonts w:eastAsiaTheme="minorHAnsi"/>
          <w:sz w:val="28"/>
          <w:szCs w:val="28"/>
          <w:lang w:eastAsia="en-US"/>
        </w:rPr>
        <w:t xml:space="preserve"> и проведения проверок, установленных </w:t>
      </w:r>
      <w:hyperlink r:id="rId8" w:history="1">
        <w:r w:rsidRPr="006600E4">
          <w:rPr>
            <w:rFonts w:eastAsiaTheme="minorHAnsi"/>
            <w:sz w:val="28"/>
            <w:szCs w:val="28"/>
            <w:lang w:eastAsia="en-US"/>
          </w:rPr>
          <w:t xml:space="preserve">частью 5 статьи </w:t>
        </w:r>
        <w:r w:rsidRPr="006600E4">
          <w:rPr>
            <w:rFonts w:eastAsiaTheme="minorHAnsi"/>
            <w:sz w:val="28"/>
            <w:szCs w:val="28"/>
            <w:lang w:eastAsia="en-US"/>
          </w:rPr>
          <w:lastRenderedPageBreak/>
          <w:t>54</w:t>
        </w:r>
      </w:hyperlink>
      <w:r w:rsidRPr="006600E4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</w:t>
      </w:r>
      <w:r w:rsidR="00A24557">
        <w:rPr>
          <w:rFonts w:eastAsiaTheme="minorHAnsi"/>
          <w:sz w:val="28"/>
          <w:szCs w:val="28"/>
          <w:lang w:eastAsia="en-US"/>
        </w:rPr>
        <w:t xml:space="preserve"> а также</w:t>
      </w:r>
      <w:r w:rsidRPr="006600E4">
        <w:rPr>
          <w:rFonts w:eastAsiaTheme="minorHAnsi"/>
          <w:sz w:val="28"/>
          <w:szCs w:val="28"/>
          <w:lang w:eastAsia="en-US"/>
        </w:rPr>
        <w:t xml:space="preserve"> </w:t>
      </w:r>
      <w:r w:rsidR="00EF4EFD" w:rsidRPr="006600E4">
        <w:rPr>
          <w:sz w:val="28"/>
          <w:szCs w:val="28"/>
        </w:rPr>
        <w:t>постановлен</w:t>
      </w:r>
      <w:r w:rsidR="00EF4EFD" w:rsidRPr="006600E4">
        <w:rPr>
          <w:sz w:val="28"/>
          <w:szCs w:val="28"/>
        </w:rPr>
        <w:t>и</w:t>
      </w:r>
      <w:r w:rsidR="00A24557">
        <w:rPr>
          <w:sz w:val="28"/>
          <w:szCs w:val="28"/>
        </w:rPr>
        <w:t xml:space="preserve">ем </w:t>
      </w:r>
      <w:r w:rsidR="00EF4EFD" w:rsidRPr="006600E4">
        <w:rPr>
          <w:sz w:val="28"/>
          <w:szCs w:val="28"/>
        </w:rPr>
        <w:t>Правительства Российской Федерации от 01.02.2006 № 54 «О государстве</w:t>
      </w:r>
      <w:r w:rsidR="00EF4EFD" w:rsidRPr="006600E4">
        <w:rPr>
          <w:sz w:val="28"/>
          <w:szCs w:val="28"/>
        </w:rPr>
        <w:t>н</w:t>
      </w:r>
      <w:r w:rsidR="00EF4EFD" w:rsidRPr="006600E4">
        <w:rPr>
          <w:sz w:val="28"/>
          <w:szCs w:val="28"/>
        </w:rPr>
        <w:t>ном строительном надзоре в Российской Федерации»</w:t>
      </w:r>
      <w:r w:rsidR="00384F84">
        <w:rPr>
          <w:sz w:val="28"/>
          <w:szCs w:val="28"/>
        </w:rPr>
        <w:t xml:space="preserve"> (далее - </w:t>
      </w:r>
      <w:r w:rsidR="00384F84" w:rsidRPr="006600E4">
        <w:rPr>
          <w:sz w:val="28"/>
          <w:szCs w:val="28"/>
        </w:rPr>
        <w:t>постановлени</w:t>
      </w:r>
      <w:r w:rsidR="00384F84">
        <w:rPr>
          <w:sz w:val="28"/>
          <w:szCs w:val="28"/>
        </w:rPr>
        <w:t xml:space="preserve">е </w:t>
      </w:r>
      <w:r w:rsidR="00384F84" w:rsidRPr="006600E4">
        <w:rPr>
          <w:sz w:val="28"/>
          <w:szCs w:val="28"/>
        </w:rPr>
        <w:t>Пра</w:t>
      </w:r>
      <w:r w:rsidR="00384F84">
        <w:rPr>
          <w:sz w:val="28"/>
          <w:szCs w:val="28"/>
        </w:rPr>
        <w:t xml:space="preserve">вительства Российской Федерации </w:t>
      </w:r>
      <w:r w:rsidR="00384F84" w:rsidRPr="006600E4">
        <w:rPr>
          <w:sz w:val="28"/>
          <w:szCs w:val="28"/>
        </w:rPr>
        <w:t>«О государственном строительном надзоре в Российской Федерации»</w:t>
      </w:r>
      <w:r w:rsidR="00384F84">
        <w:rPr>
          <w:sz w:val="28"/>
          <w:szCs w:val="28"/>
        </w:rPr>
        <w:t>)</w:t>
      </w:r>
      <w:r w:rsidR="00EF4EFD" w:rsidRPr="006600E4">
        <w:rPr>
          <w:sz w:val="28"/>
          <w:szCs w:val="28"/>
        </w:rPr>
        <w:t xml:space="preserve">. </w:t>
      </w:r>
    </w:p>
    <w:p w:rsidR="00A15544" w:rsidRDefault="00A15544" w:rsidP="006600E4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544">
        <w:rPr>
          <w:sz w:val="28"/>
          <w:szCs w:val="28"/>
        </w:rPr>
        <w:t xml:space="preserve">Состав, последовательность и сроки выполнения административных процедур при осуществлении </w:t>
      </w:r>
      <w:r>
        <w:rPr>
          <w:sz w:val="28"/>
          <w:szCs w:val="28"/>
        </w:rPr>
        <w:t xml:space="preserve">регионального </w:t>
      </w:r>
      <w:r w:rsidRPr="00A15544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строительного </w:t>
      </w:r>
      <w:r w:rsidRPr="00A15544">
        <w:rPr>
          <w:sz w:val="28"/>
          <w:szCs w:val="28"/>
        </w:rPr>
        <w:t>надзора определяются административным регламентом, утвержденным прик</w:t>
      </w:r>
      <w:r w:rsidRPr="00A15544">
        <w:rPr>
          <w:sz w:val="28"/>
          <w:szCs w:val="28"/>
        </w:rPr>
        <w:t>а</w:t>
      </w:r>
      <w:r w:rsidRPr="00A15544">
        <w:rPr>
          <w:sz w:val="28"/>
          <w:szCs w:val="28"/>
        </w:rPr>
        <w:t xml:space="preserve">зом </w:t>
      </w:r>
      <w:r>
        <w:rPr>
          <w:sz w:val="28"/>
          <w:szCs w:val="28"/>
        </w:rPr>
        <w:t>Инспекции</w:t>
      </w:r>
      <w:r w:rsidRPr="00A15544">
        <w:rPr>
          <w:sz w:val="28"/>
          <w:szCs w:val="28"/>
        </w:rPr>
        <w:t>.</w:t>
      </w:r>
    </w:p>
    <w:p w:rsidR="00A15544" w:rsidRDefault="003341A0" w:rsidP="006600E4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15544">
        <w:rPr>
          <w:sz w:val="28"/>
          <w:szCs w:val="28"/>
        </w:rPr>
        <w:t xml:space="preserve">Права должностных лиц </w:t>
      </w:r>
      <w:r w:rsidR="00A15544" w:rsidRPr="00A15544">
        <w:rPr>
          <w:sz w:val="28"/>
          <w:szCs w:val="28"/>
        </w:rPr>
        <w:t xml:space="preserve">Инспекции </w:t>
      </w:r>
      <w:r w:rsidRPr="00A15544">
        <w:rPr>
          <w:sz w:val="28"/>
          <w:szCs w:val="28"/>
        </w:rPr>
        <w:t xml:space="preserve">при осуществлении </w:t>
      </w:r>
      <w:r w:rsidR="00A15544" w:rsidRPr="00A15544">
        <w:rPr>
          <w:sz w:val="28"/>
          <w:szCs w:val="28"/>
        </w:rPr>
        <w:t xml:space="preserve">регионального </w:t>
      </w:r>
      <w:r w:rsidRPr="00A15544">
        <w:rPr>
          <w:sz w:val="28"/>
          <w:szCs w:val="28"/>
        </w:rPr>
        <w:t>государственного</w:t>
      </w:r>
      <w:r w:rsidR="00A15544" w:rsidRPr="00A15544">
        <w:rPr>
          <w:sz w:val="28"/>
          <w:szCs w:val="28"/>
        </w:rPr>
        <w:t xml:space="preserve"> строительного</w:t>
      </w:r>
      <w:r w:rsidRPr="00A15544">
        <w:rPr>
          <w:sz w:val="28"/>
          <w:szCs w:val="28"/>
        </w:rPr>
        <w:t xml:space="preserve"> надзора </w:t>
      </w:r>
      <w:r w:rsidR="00A15544" w:rsidRPr="00A15544">
        <w:rPr>
          <w:sz w:val="28"/>
          <w:szCs w:val="28"/>
        </w:rPr>
        <w:t xml:space="preserve">определяются </w:t>
      </w:r>
      <w:r w:rsidRPr="00A15544">
        <w:rPr>
          <w:sz w:val="28"/>
          <w:szCs w:val="28"/>
        </w:rPr>
        <w:t>ст</w:t>
      </w:r>
      <w:r w:rsidR="00A15544" w:rsidRPr="00A15544">
        <w:rPr>
          <w:sz w:val="28"/>
          <w:szCs w:val="28"/>
        </w:rPr>
        <w:t>атьей</w:t>
      </w:r>
      <w:r w:rsidRPr="00A15544">
        <w:rPr>
          <w:sz w:val="28"/>
          <w:szCs w:val="28"/>
        </w:rPr>
        <w:t xml:space="preserve"> 54 Градостро</w:t>
      </w:r>
      <w:r w:rsidRPr="00A15544">
        <w:rPr>
          <w:sz w:val="28"/>
          <w:szCs w:val="28"/>
        </w:rPr>
        <w:t>и</w:t>
      </w:r>
      <w:r w:rsidRPr="00A15544">
        <w:rPr>
          <w:sz w:val="28"/>
          <w:szCs w:val="28"/>
        </w:rPr>
        <w:t>тельного кодекса Российской Федерации, Федеральным законом «О защите прав юридических лиц и индивидуальных предпринимателей при осуществл</w:t>
      </w:r>
      <w:r w:rsidRPr="00A15544">
        <w:rPr>
          <w:sz w:val="28"/>
          <w:szCs w:val="28"/>
        </w:rPr>
        <w:t>е</w:t>
      </w:r>
      <w:r w:rsidRPr="00A15544">
        <w:rPr>
          <w:sz w:val="28"/>
          <w:szCs w:val="28"/>
        </w:rPr>
        <w:t xml:space="preserve">нии государственного контроля (надзора) и муниципального контроля», </w:t>
      </w:r>
      <w:r w:rsidR="00A15544" w:rsidRPr="001F5A0C">
        <w:rPr>
          <w:sz w:val="28"/>
          <w:szCs w:val="28"/>
        </w:rPr>
        <w:t>пост</w:t>
      </w:r>
      <w:r w:rsidR="00A15544" w:rsidRPr="001F5A0C">
        <w:rPr>
          <w:sz w:val="28"/>
          <w:szCs w:val="28"/>
        </w:rPr>
        <w:t>а</w:t>
      </w:r>
      <w:r w:rsidR="00A15544" w:rsidRPr="001F5A0C">
        <w:rPr>
          <w:sz w:val="28"/>
          <w:szCs w:val="28"/>
        </w:rPr>
        <w:t>новлением Правительства Российской Федерации</w:t>
      </w:r>
      <w:r w:rsidR="00A15544">
        <w:rPr>
          <w:sz w:val="28"/>
          <w:szCs w:val="28"/>
        </w:rPr>
        <w:t xml:space="preserve"> </w:t>
      </w:r>
      <w:r w:rsidR="00A15544" w:rsidRPr="001F5A0C">
        <w:rPr>
          <w:sz w:val="28"/>
          <w:szCs w:val="28"/>
        </w:rPr>
        <w:t>«О государственном стро</w:t>
      </w:r>
      <w:r w:rsidR="00A15544" w:rsidRPr="001F5A0C">
        <w:rPr>
          <w:sz w:val="28"/>
          <w:szCs w:val="28"/>
        </w:rPr>
        <w:t>и</w:t>
      </w:r>
      <w:r w:rsidR="00A15544" w:rsidRPr="001F5A0C">
        <w:rPr>
          <w:sz w:val="28"/>
          <w:szCs w:val="28"/>
        </w:rPr>
        <w:t>тельном надзоре в Российской Федерации</w:t>
      </w:r>
      <w:r w:rsidR="00A15544">
        <w:rPr>
          <w:sz w:val="28"/>
          <w:szCs w:val="28"/>
        </w:rPr>
        <w:t xml:space="preserve">», </w:t>
      </w:r>
      <w:r w:rsidR="00A15544" w:rsidRPr="00A15544">
        <w:rPr>
          <w:sz w:val="28"/>
          <w:szCs w:val="28"/>
        </w:rPr>
        <w:t xml:space="preserve">административным регламентом, утвержденным приказом </w:t>
      </w:r>
      <w:r w:rsidR="00A15544">
        <w:rPr>
          <w:sz w:val="28"/>
          <w:szCs w:val="28"/>
        </w:rPr>
        <w:t>Инспекции</w:t>
      </w:r>
      <w:r w:rsidR="00A15544" w:rsidRPr="00A15544">
        <w:rPr>
          <w:sz w:val="28"/>
          <w:szCs w:val="28"/>
        </w:rPr>
        <w:t>.</w:t>
      </w:r>
      <w:proofErr w:type="gramEnd"/>
    </w:p>
    <w:p w:rsidR="00A15544" w:rsidRPr="00C1273D" w:rsidRDefault="00C1273D" w:rsidP="006600E4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1554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Инспекции соблюдают ограничения и выполняют обязанности, установленные</w:t>
      </w:r>
      <w:r w:rsidR="00A24557" w:rsidRPr="00A24557">
        <w:rPr>
          <w:sz w:val="28"/>
          <w:szCs w:val="28"/>
        </w:rPr>
        <w:t xml:space="preserve"> </w:t>
      </w:r>
      <w:r w:rsidR="00A24557" w:rsidRPr="00A15544">
        <w:rPr>
          <w:sz w:val="28"/>
          <w:szCs w:val="28"/>
        </w:rPr>
        <w:t>статьей 54 Градостроительного кодекса Росси</w:t>
      </w:r>
      <w:r w:rsidR="00A24557" w:rsidRPr="00A15544">
        <w:rPr>
          <w:sz w:val="28"/>
          <w:szCs w:val="28"/>
        </w:rPr>
        <w:t>й</w:t>
      </w:r>
      <w:r w:rsidR="00A24557" w:rsidRPr="00A15544">
        <w:rPr>
          <w:sz w:val="28"/>
          <w:szCs w:val="28"/>
        </w:rPr>
        <w:t>ской Федерации</w:t>
      </w:r>
      <w:r w:rsidR="00A24557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15, 16, 17 и 18</w:t>
      </w:r>
      <w:r w:rsidRPr="00C1273D">
        <w:rPr>
          <w:sz w:val="28"/>
          <w:szCs w:val="28"/>
        </w:rPr>
        <w:t xml:space="preserve"> </w:t>
      </w:r>
      <w:r w:rsidRPr="00A1554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1554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5544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="00A24557" w:rsidRPr="00A24557">
        <w:rPr>
          <w:sz w:val="28"/>
          <w:szCs w:val="28"/>
        </w:rPr>
        <w:t xml:space="preserve"> </w:t>
      </w:r>
      <w:r w:rsidR="00A24557" w:rsidRPr="001F5A0C">
        <w:rPr>
          <w:sz w:val="28"/>
          <w:szCs w:val="28"/>
        </w:rPr>
        <w:t>постано</w:t>
      </w:r>
      <w:r w:rsidR="00A24557" w:rsidRPr="001F5A0C">
        <w:rPr>
          <w:sz w:val="28"/>
          <w:szCs w:val="28"/>
        </w:rPr>
        <w:t>в</w:t>
      </w:r>
      <w:r w:rsidR="00A24557" w:rsidRPr="001F5A0C">
        <w:rPr>
          <w:sz w:val="28"/>
          <w:szCs w:val="28"/>
        </w:rPr>
        <w:t>лением Правительства Российской Федерации</w:t>
      </w:r>
      <w:r w:rsidR="00A24557">
        <w:rPr>
          <w:sz w:val="28"/>
          <w:szCs w:val="28"/>
        </w:rPr>
        <w:t xml:space="preserve"> </w:t>
      </w:r>
      <w:r w:rsidR="00A24557" w:rsidRPr="001F5A0C">
        <w:rPr>
          <w:sz w:val="28"/>
          <w:szCs w:val="28"/>
        </w:rPr>
        <w:t>«О государственном строител</w:t>
      </w:r>
      <w:r w:rsidR="00A24557" w:rsidRPr="001F5A0C">
        <w:rPr>
          <w:sz w:val="28"/>
          <w:szCs w:val="28"/>
        </w:rPr>
        <w:t>ь</w:t>
      </w:r>
      <w:r w:rsidR="00A24557" w:rsidRPr="001F5A0C">
        <w:rPr>
          <w:sz w:val="28"/>
          <w:szCs w:val="28"/>
        </w:rPr>
        <w:t>ном надзоре в Российской Федерации</w:t>
      </w:r>
      <w:r w:rsidR="00A24557">
        <w:rPr>
          <w:sz w:val="28"/>
          <w:szCs w:val="28"/>
        </w:rPr>
        <w:t>»,</w:t>
      </w:r>
      <w:r>
        <w:rPr>
          <w:sz w:val="28"/>
          <w:szCs w:val="28"/>
        </w:rPr>
        <w:t xml:space="preserve"> а также несут</w:t>
      </w:r>
      <w:r w:rsidRPr="00C1273D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</w:t>
      </w:r>
      <w:r w:rsidR="003341A0" w:rsidRPr="00C1273D">
        <w:rPr>
          <w:sz w:val="28"/>
          <w:szCs w:val="28"/>
        </w:rPr>
        <w:t xml:space="preserve"> законодательством Российской Федерации</w:t>
      </w:r>
      <w:proofErr w:type="gramEnd"/>
      <w:r w:rsidR="003341A0" w:rsidRPr="00C1273D">
        <w:rPr>
          <w:sz w:val="28"/>
          <w:szCs w:val="28"/>
        </w:rPr>
        <w:t xml:space="preserve"> за неисполнение или н</w:t>
      </w:r>
      <w:r w:rsidR="003341A0" w:rsidRPr="00C1273D">
        <w:rPr>
          <w:sz w:val="28"/>
          <w:szCs w:val="28"/>
        </w:rPr>
        <w:t>е</w:t>
      </w:r>
      <w:r w:rsidR="003341A0" w:rsidRPr="00C1273D">
        <w:rPr>
          <w:sz w:val="28"/>
          <w:szCs w:val="28"/>
        </w:rPr>
        <w:t>надлежащее исполнение служебных обязанностей, совершение противопра</w:t>
      </w:r>
      <w:r w:rsidR="003341A0" w:rsidRPr="00C1273D">
        <w:rPr>
          <w:sz w:val="28"/>
          <w:szCs w:val="28"/>
        </w:rPr>
        <w:t>в</w:t>
      </w:r>
      <w:r w:rsidR="003341A0" w:rsidRPr="00C1273D">
        <w:rPr>
          <w:sz w:val="28"/>
          <w:szCs w:val="28"/>
        </w:rPr>
        <w:t>ных действий (бездействий) при осуществлении</w:t>
      </w:r>
      <w:r w:rsidR="006600E4">
        <w:rPr>
          <w:sz w:val="28"/>
          <w:szCs w:val="28"/>
        </w:rPr>
        <w:t xml:space="preserve"> регионального</w:t>
      </w:r>
      <w:r w:rsidR="003341A0" w:rsidRPr="00C1273D">
        <w:rPr>
          <w:sz w:val="28"/>
          <w:szCs w:val="28"/>
        </w:rPr>
        <w:t xml:space="preserve"> государстве</w:t>
      </w:r>
      <w:r w:rsidR="003341A0" w:rsidRPr="00C1273D">
        <w:rPr>
          <w:sz w:val="28"/>
          <w:szCs w:val="28"/>
        </w:rPr>
        <w:t>н</w:t>
      </w:r>
      <w:r w:rsidR="003341A0" w:rsidRPr="00C1273D">
        <w:rPr>
          <w:sz w:val="28"/>
          <w:szCs w:val="28"/>
        </w:rPr>
        <w:t>ного</w:t>
      </w:r>
      <w:r w:rsidR="006600E4">
        <w:rPr>
          <w:sz w:val="28"/>
          <w:szCs w:val="28"/>
        </w:rPr>
        <w:t xml:space="preserve"> строительного</w:t>
      </w:r>
      <w:r w:rsidR="003341A0" w:rsidRPr="00C1273D">
        <w:rPr>
          <w:sz w:val="28"/>
          <w:szCs w:val="28"/>
        </w:rPr>
        <w:t xml:space="preserve"> надзора. </w:t>
      </w:r>
    </w:p>
    <w:p w:rsidR="00C1273D" w:rsidRDefault="003341A0" w:rsidP="006600E4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3D">
        <w:rPr>
          <w:sz w:val="28"/>
          <w:szCs w:val="28"/>
        </w:rPr>
        <w:t xml:space="preserve">Решения и действия (бездействия) </w:t>
      </w:r>
      <w:r w:rsidR="00A15544" w:rsidRPr="00C1273D">
        <w:rPr>
          <w:sz w:val="28"/>
          <w:szCs w:val="28"/>
        </w:rPr>
        <w:t>Инспекции</w:t>
      </w:r>
      <w:r w:rsidRPr="00C1273D">
        <w:rPr>
          <w:sz w:val="28"/>
          <w:szCs w:val="28"/>
        </w:rPr>
        <w:t xml:space="preserve">, а также должностных лиц </w:t>
      </w:r>
      <w:r w:rsidR="00A15544" w:rsidRPr="00C1273D">
        <w:rPr>
          <w:sz w:val="28"/>
          <w:szCs w:val="28"/>
        </w:rPr>
        <w:t xml:space="preserve">Инспекции </w:t>
      </w:r>
      <w:r w:rsidRPr="00C1273D">
        <w:rPr>
          <w:sz w:val="28"/>
          <w:szCs w:val="28"/>
        </w:rPr>
        <w:t>могут быть обжалованы в административном и (или) судебном порядке в соответствии с законодательством Российской Феде</w:t>
      </w:r>
      <w:r w:rsidR="00C1273D">
        <w:rPr>
          <w:sz w:val="28"/>
          <w:szCs w:val="28"/>
        </w:rPr>
        <w:t>рации.</w:t>
      </w:r>
    </w:p>
    <w:p w:rsidR="00C1273D" w:rsidRPr="00C1273D" w:rsidRDefault="003341A0" w:rsidP="006600E4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273D">
        <w:rPr>
          <w:sz w:val="28"/>
          <w:szCs w:val="28"/>
        </w:rPr>
        <w:t xml:space="preserve">Информация о результатах </w:t>
      </w:r>
      <w:r w:rsidR="00C1273D" w:rsidRPr="00C1273D">
        <w:rPr>
          <w:sz w:val="28"/>
          <w:szCs w:val="28"/>
        </w:rPr>
        <w:t xml:space="preserve">регионального </w:t>
      </w:r>
      <w:r w:rsidRPr="00C1273D">
        <w:rPr>
          <w:sz w:val="28"/>
          <w:szCs w:val="28"/>
        </w:rPr>
        <w:t>государственного</w:t>
      </w:r>
      <w:r w:rsidR="00C1273D" w:rsidRPr="00C1273D">
        <w:rPr>
          <w:sz w:val="28"/>
          <w:szCs w:val="28"/>
        </w:rPr>
        <w:t xml:space="preserve"> стро</w:t>
      </w:r>
      <w:r w:rsidR="00C1273D" w:rsidRPr="00C1273D">
        <w:rPr>
          <w:sz w:val="28"/>
          <w:szCs w:val="28"/>
        </w:rPr>
        <w:t>и</w:t>
      </w:r>
      <w:r w:rsidR="00C1273D" w:rsidRPr="00C1273D">
        <w:rPr>
          <w:sz w:val="28"/>
          <w:szCs w:val="28"/>
        </w:rPr>
        <w:t>тельного</w:t>
      </w:r>
      <w:r w:rsidRPr="00C1273D">
        <w:rPr>
          <w:sz w:val="28"/>
          <w:szCs w:val="28"/>
        </w:rPr>
        <w:t xml:space="preserve"> надзора размещается на официальном сайте </w:t>
      </w:r>
      <w:r w:rsidR="00C1273D" w:rsidRPr="00C1273D">
        <w:rPr>
          <w:sz w:val="28"/>
          <w:szCs w:val="28"/>
        </w:rPr>
        <w:t xml:space="preserve">исполнительных органов государственной власти Камчатского края в сети Интернет с учетом требований </w:t>
      </w:r>
      <w:r w:rsidR="00C1273D" w:rsidRPr="00C1273D">
        <w:rPr>
          <w:rFonts w:eastAsiaTheme="minorHAnsi"/>
          <w:sz w:val="28"/>
          <w:szCs w:val="28"/>
          <w:lang w:eastAsia="en-US"/>
        </w:rPr>
        <w:t>Федерального закона от 27.07.2006 № 152-ФЗ «О персональных данных»</w:t>
      </w:r>
      <w:r w:rsidR="00C1273D">
        <w:rPr>
          <w:rFonts w:eastAsiaTheme="minorHAnsi"/>
          <w:sz w:val="28"/>
          <w:szCs w:val="28"/>
          <w:lang w:eastAsia="en-US"/>
        </w:rPr>
        <w:t>.</w:t>
      </w:r>
    </w:p>
    <w:p w:rsidR="00430859" w:rsidRPr="00486EFF" w:rsidRDefault="00430859" w:rsidP="00C1273D">
      <w:pPr>
        <w:pStyle w:val="1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ru-RU"/>
        </w:rPr>
      </w:pPr>
    </w:p>
    <w:sectPr w:rsidR="00430859" w:rsidRPr="00486EFF" w:rsidSect="008E5432">
      <w:pgSz w:w="11906" w:h="16838"/>
      <w:pgMar w:top="1134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A3023BB"/>
    <w:multiLevelType w:val="hybridMultilevel"/>
    <w:tmpl w:val="2314F720"/>
    <w:lvl w:ilvl="0" w:tplc="495E14A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43F6A"/>
    <w:multiLevelType w:val="hybridMultilevel"/>
    <w:tmpl w:val="15E8B218"/>
    <w:lvl w:ilvl="0" w:tplc="D1B6B83A">
      <w:start w:val="1"/>
      <w:numFmt w:val="decimal"/>
      <w:lvlText w:val="%1."/>
      <w:lvlJc w:val="left"/>
      <w:pPr>
        <w:ind w:left="175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91B25"/>
    <w:multiLevelType w:val="hybridMultilevel"/>
    <w:tmpl w:val="2314F720"/>
    <w:lvl w:ilvl="0" w:tplc="495E14A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C3FAD"/>
    <w:multiLevelType w:val="hybridMultilevel"/>
    <w:tmpl w:val="2314F720"/>
    <w:lvl w:ilvl="0" w:tplc="495E14A4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6"/>
  </w:num>
  <w:num w:numId="13">
    <w:abstractNumId w:val="17"/>
  </w:num>
  <w:num w:numId="14">
    <w:abstractNumId w:val="19"/>
  </w:num>
  <w:num w:numId="15">
    <w:abstractNumId w:val="18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2503B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A4F85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574D"/>
    <w:rsid w:val="002362AD"/>
    <w:rsid w:val="00244803"/>
    <w:rsid w:val="002450A7"/>
    <w:rsid w:val="002521CD"/>
    <w:rsid w:val="002565A8"/>
    <w:rsid w:val="00264E2E"/>
    <w:rsid w:val="00265B57"/>
    <w:rsid w:val="002664C7"/>
    <w:rsid w:val="00274325"/>
    <w:rsid w:val="0028250B"/>
    <w:rsid w:val="002828F2"/>
    <w:rsid w:val="00285281"/>
    <w:rsid w:val="002977E1"/>
    <w:rsid w:val="002A7231"/>
    <w:rsid w:val="002B0006"/>
    <w:rsid w:val="002B063F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341A0"/>
    <w:rsid w:val="003520C0"/>
    <w:rsid w:val="003536B3"/>
    <w:rsid w:val="003600AD"/>
    <w:rsid w:val="00360E93"/>
    <w:rsid w:val="00361365"/>
    <w:rsid w:val="00373BBE"/>
    <w:rsid w:val="003766BA"/>
    <w:rsid w:val="00380332"/>
    <w:rsid w:val="00382F71"/>
    <w:rsid w:val="00384F84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44D9"/>
    <w:rsid w:val="004A6A3C"/>
    <w:rsid w:val="004A7307"/>
    <w:rsid w:val="004C5756"/>
    <w:rsid w:val="004F26CA"/>
    <w:rsid w:val="004F3942"/>
    <w:rsid w:val="004F57E7"/>
    <w:rsid w:val="005039F2"/>
    <w:rsid w:val="00515341"/>
    <w:rsid w:val="005349C2"/>
    <w:rsid w:val="00541DFE"/>
    <w:rsid w:val="0055178B"/>
    <w:rsid w:val="00552E2A"/>
    <w:rsid w:val="00560F2C"/>
    <w:rsid w:val="00562147"/>
    <w:rsid w:val="00562894"/>
    <w:rsid w:val="005668CD"/>
    <w:rsid w:val="00566A5F"/>
    <w:rsid w:val="005721DB"/>
    <w:rsid w:val="00573FA2"/>
    <w:rsid w:val="00574617"/>
    <w:rsid w:val="00580619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00E4"/>
    <w:rsid w:val="00661073"/>
    <w:rsid w:val="006657B7"/>
    <w:rsid w:val="00666B15"/>
    <w:rsid w:val="006834C9"/>
    <w:rsid w:val="00683E37"/>
    <w:rsid w:val="00695E93"/>
    <w:rsid w:val="006A156B"/>
    <w:rsid w:val="006B04E3"/>
    <w:rsid w:val="006B581D"/>
    <w:rsid w:val="006B5DC6"/>
    <w:rsid w:val="006C1AD1"/>
    <w:rsid w:val="006C4637"/>
    <w:rsid w:val="006C6C4D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E5432"/>
    <w:rsid w:val="008E7BE4"/>
    <w:rsid w:val="008F0F1B"/>
    <w:rsid w:val="008F1892"/>
    <w:rsid w:val="008F3292"/>
    <w:rsid w:val="009117AD"/>
    <w:rsid w:val="009119F8"/>
    <w:rsid w:val="00914032"/>
    <w:rsid w:val="00923F5D"/>
    <w:rsid w:val="00932C4F"/>
    <w:rsid w:val="00944295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544"/>
    <w:rsid w:val="00A15CF8"/>
    <w:rsid w:val="00A16087"/>
    <w:rsid w:val="00A24557"/>
    <w:rsid w:val="00A32266"/>
    <w:rsid w:val="00A4465E"/>
    <w:rsid w:val="00A4505D"/>
    <w:rsid w:val="00A512A2"/>
    <w:rsid w:val="00A547BB"/>
    <w:rsid w:val="00A63240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C3644"/>
    <w:rsid w:val="00BD4105"/>
    <w:rsid w:val="00BE6A03"/>
    <w:rsid w:val="00BF1B4A"/>
    <w:rsid w:val="00BF2934"/>
    <w:rsid w:val="00C01224"/>
    <w:rsid w:val="00C01ABF"/>
    <w:rsid w:val="00C02C8D"/>
    <w:rsid w:val="00C1273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11C4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1293"/>
    <w:rsid w:val="00D27B12"/>
    <w:rsid w:val="00D30D8B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34C7F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3AE0"/>
    <w:rsid w:val="00E84E6F"/>
    <w:rsid w:val="00E967C1"/>
    <w:rsid w:val="00EB1D67"/>
    <w:rsid w:val="00ED37E8"/>
    <w:rsid w:val="00EE6370"/>
    <w:rsid w:val="00EE7D7A"/>
    <w:rsid w:val="00EF4EFD"/>
    <w:rsid w:val="00F06ED8"/>
    <w:rsid w:val="00F25F7B"/>
    <w:rsid w:val="00F27CA3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2EF7FA26E634F6972F5107B43E1A8D27D84133CFB649DB7CEB993E9EBC8E2C0B2A2B23D1U3f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2EF7FA26E634F6972F5107B43E1A8D27D84834C2B749DB7CEB993E9EUBf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Халина Ольга Николаевна</cp:lastModifiedBy>
  <cp:revision>4</cp:revision>
  <cp:lastPrinted>2017-11-03T00:54:00Z</cp:lastPrinted>
  <dcterms:created xsi:type="dcterms:W3CDTF">2017-11-03T00:54:00Z</dcterms:created>
  <dcterms:modified xsi:type="dcterms:W3CDTF">2017-11-09T23:52:00Z</dcterms:modified>
</cp:coreProperties>
</file>