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D5" w:rsidRPr="006577ED" w:rsidRDefault="008E2D78" w:rsidP="008E2D7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E32E3A" w:rsidRPr="00C14D3B">
        <w:rPr>
          <w:sz w:val="26"/>
          <w:szCs w:val="26"/>
        </w:rPr>
        <w:t xml:space="preserve">     </w:t>
      </w:r>
    </w:p>
    <w:p w:rsidR="00FF00D5" w:rsidRPr="006577ED" w:rsidRDefault="00FF00D5" w:rsidP="00FF00D5">
      <w:pPr>
        <w:jc w:val="center"/>
        <w:rPr>
          <w:b/>
          <w:bCs/>
          <w:sz w:val="26"/>
          <w:szCs w:val="26"/>
        </w:rPr>
      </w:pPr>
    </w:p>
    <w:p w:rsidR="000836BD" w:rsidRPr="00D80741" w:rsidRDefault="000836BD" w:rsidP="00601B5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80741">
        <w:rPr>
          <w:rFonts w:eastAsia="Times New Roman"/>
          <w:b/>
          <w:sz w:val="28"/>
          <w:szCs w:val="28"/>
          <w:lang w:eastAsia="ru-RU"/>
        </w:rPr>
        <w:t>Программа</w:t>
      </w:r>
    </w:p>
    <w:p w:rsidR="00FF00D5" w:rsidRPr="00D80741" w:rsidRDefault="000836BD" w:rsidP="00601B5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80741">
        <w:rPr>
          <w:rFonts w:eastAsia="Times New Roman"/>
          <w:b/>
          <w:sz w:val="28"/>
          <w:szCs w:val="28"/>
          <w:lang w:eastAsia="ru-RU"/>
        </w:rPr>
        <w:t xml:space="preserve">профилактики </w:t>
      </w:r>
      <w:r w:rsidR="008E2D78" w:rsidRPr="00D80741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Pr="00D80741">
        <w:rPr>
          <w:rFonts w:eastAsia="Times New Roman"/>
          <w:b/>
          <w:sz w:val="28"/>
          <w:szCs w:val="28"/>
          <w:lang w:eastAsia="ru-RU"/>
        </w:rPr>
        <w:t xml:space="preserve">в сфере осуществления регионального государственного строительного надзора </w:t>
      </w:r>
      <w:r w:rsidR="00D80741">
        <w:rPr>
          <w:rFonts w:eastAsia="Times New Roman"/>
          <w:b/>
          <w:sz w:val="28"/>
          <w:szCs w:val="28"/>
          <w:lang w:eastAsia="ru-RU"/>
        </w:rPr>
        <w:t xml:space="preserve">Инспекцией государственного строительного надзора Камчатского края </w:t>
      </w:r>
      <w:r w:rsidR="00601B55" w:rsidRPr="00D80741">
        <w:rPr>
          <w:rFonts w:eastAsia="Times New Roman"/>
          <w:b/>
          <w:sz w:val="28"/>
          <w:szCs w:val="28"/>
          <w:lang w:eastAsia="ru-RU"/>
        </w:rPr>
        <w:t>на 202</w:t>
      </w:r>
      <w:r w:rsidR="008E2D78" w:rsidRPr="00D80741">
        <w:rPr>
          <w:rFonts w:eastAsia="Times New Roman"/>
          <w:b/>
          <w:sz w:val="28"/>
          <w:szCs w:val="28"/>
          <w:lang w:eastAsia="ru-RU"/>
        </w:rPr>
        <w:t>2</w:t>
      </w:r>
      <w:r w:rsidR="00601B55" w:rsidRPr="00D80741">
        <w:rPr>
          <w:rFonts w:eastAsia="Times New Roman"/>
          <w:b/>
          <w:sz w:val="28"/>
          <w:szCs w:val="28"/>
          <w:lang w:eastAsia="ru-RU"/>
        </w:rPr>
        <w:t xml:space="preserve"> год </w:t>
      </w:r>
    </w:p>
    <w:p w:rsidR="000836BD" w:rsidRDefault="000836BD" w:rsidP="00FF00D5">
      <w:pPr>
        <w:jc w:val="center"/>
        <w:rPr>
          <w:rFonts w:eastAsia="Times New Roman"/>
          <w:sz w:val="26"/>
          <w:szCs w:val="26"/>
          <w:lang w:eastAsia="ru-RU"/>
        </w:rPr>
      </w:pPr>
    </w:p>
    <w:p w:rsidR="00D80741" w:rsidRDefault="00D80741" w:rsidP="00FF00D5">
      <w:pPr>
        <w:jc w:val="center"/>
        <w:rPr>
          <w:rFonts w:eastAsia="Times New Roman"/>
          <w:sz w:val="26"/>
          <w:szCs w:val="26"/>
          <w:lang w:eastAsia="ru-RU"/>
        </w:rPr>
      </w:pPr>
    </w:p>
    <w:p w:rsidR="00D80741" w:rsidRDefault="00D80741" w:rsidP="00D80741">
      <w:pPr>
        <w:pStyle w:val="ac"/>
        <w:widowControl/>
        <w:numPr>
          <w:ilvl w:val="0"/>
          <w:numId w:val="33"/>
        </w:numPr>
        <w:autoSpaceDE/>
        <w:autoSpaceDN/>
        <w:adjustRightInd/>
        <w:ind w:left="1418" w:hanging="567"/>
        <w:jc w:val="both"/>
        <w:rPr>
          <w:b/>
          <w:sz w:val="28"/>
          <w:szCs w:val="28"/>
        </w:rPr>
      </w:pPr>
      <w:r w:rsidRPr="00B5000B">
        <w:rPr>
          <w:b/>
          <w:sz w:val="28"/>
          <w:szCs w:val="28"/>
        </w:rPr>
        <w:t>Основания для разработки программы</w:t>
      </w:r>
    </w:p>
    <w:p w:rsidR="00D80741" w:rsidRPr="00B5000B" w:rsidRDefault="00D80741" w:rsidP="00D80741">
      <w:pPr>
        <w:pStyle w:val="ac"/>
        <w:ind w:left="1418"/>
        <w:jc w:val="both"/>
        <w:rPr>
          <w:b/>
          <w:sz w:val="28"/>
          <w:szCs w:val="28"/>
        </w:rPr>
      </w:pPr>
    </w:p>
    <w:p w:rsidR="00D80741" w:rsidRPr="00B5000B" w:rsidRDefault="00D80741" w:rsidP="00D80741">
      <w:pPr>
        <w:ind w:firstLine="851"/>
        <w:jc w:val="both"/>
        <w:rPr>
          <w:sz w:val="28"/>
          <w:szCs w:val="28"/>
        </w:rPr>
      </w:pPr>
      <w:r w:rsidRPr="00B5000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 р</w:t>
      </w:r>
      <w:r w:rsidRPr="00B5000B">
        <w:rPr>
          <w:sz w:val="28"/>
          <w:szCs w:val="28"/>
        </w:rPr>
        <w:t>егионально</w:t>
      </w:r>
      <w:r>
        <w:rPr>
          <w:sz w:val="28"/>
          <w:szCs w:val="28"/>
        </w:rPr>
        <w:t>го</w:t>
      </w:r>
      <w:r w:rsidRPr="00B5000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B5000B">
        <w:rPr>
          <w:sz w:val="28"/>
          <w:szCs w:val="28"/>
        </w:rPr>
        <w:t xml:space="preserve"> строительно</w:t>
      </w:r>
      <w:r>
        <w:rPr>
          <w:sz w:val="28"/>
          <w:szCs w:val="28"/>
        </w:rPr>
        <w:t>го</w:t>
      </w:r>
      <w:r w:rsidRPr="00B5000B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 Инспекцией государственного строительного надзора Камчатского края (далее – Инспекция)</w:t>
      </w:r>
      <w:r w:rsidRPr="0012634A">
        <w:rPr>
          <w:sz w:val="28"/>
          <w:szCs w:val="28"/>
        </w:rPr>
        <w:t xml:space="preserve"> на 2022 год (</w:t>
      </w:r>
      <w:r w:rsidRPr="00B5000B">
        <w:rPr>
          <w:sz w:val="28"/>
          <w:szCs w:val="28"/>
        </w:rPr>
        <w:t>далее - Программа), разработана в соответствии:</w:t>
      </w:r>
    </w:p>
    <w:p w:rsidR="00D80741" w:rsidRPr="00B5000B" w:rsidRDefault="00D80741" w:rsidP="00D80741">
      <w:pPr>
        <w:ind w:firstLine="851"/>
        <w:jc w:val="both"/>
        <w:rPr>
          <w:sz w:val="28"/>
          <w:szCs w:val="28"/>
        </w:rPr>
      </w:pPr>
      <w:r w:rsidRPr="00B5000B">
        <w:rPr>
          <w:sz w:val="28"/>
          <w:szCs w:val="28"/>
        </w:rPr>
        <w:t xml:space="preserve">- со ст. 44 Федерального закона от 31.07.2020 № 248-ФЗ «О государственном контроле (надзоре) и муниципальном контроле в Российской Федерации» (далее – Закон № 248-ФЗ); </w:t>
      </w:r>
    </w:p>
    <w:p w:rsidR="00D80741" w:rsidRPr="00B5000B" w:rsidRDefault="00D80741" w:rsidP="00D80741">
      <w:pPr>
        <w:ind w:firstLine="851"/>
        <w:jc w:val="both"/>
        <w:rPr>
          <w:sz w:val="28"/>
          <w:szCs w:val="28"/>
        </w:rPr>
      </w:pPr>
      <w:r w:rsidRPr="00B5000B">
        <w:rPr>
          <w:sz w:val="28"/>
          <w:szCs w:val="28"/>
        </w:rPr>
        <w:t xml:space="preserve">- с </w:t>
      </w:r>
      <w:r>
        <w:rPr>
          <w:sz w:val="28"/>
          <w:szCs w:val="28"/>
        </w:rPr>
        <w:t>п</w:t>
      </w:r>
      <w:r w:rsidRPr="00B5000B">
        <w:rPr>
          <w:sz w:val="28"/>
          <w:szCs w:val="28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D80741" w:rsidRPr="00B5000B" w:rsidRDefault="00D80741" w:rsidP="00D80741">
      <w:pPr>
        <w:pStyle w:val="ac"/>
        <w:ind w:left="0" w:firstLine="851"/>
        <w:jc w:val="both"/>
        <w:rPr>
          <w:sz w:val="28"/>
          <w:szCs w:val="28"/>
        </w:rPr>
      </w:pPr>
    </w:p>
    <w:p w:rsidR="00D80741" w:rsidRDefault="00D80741" w:rsidP="00D80741">
      <w:pPr>
        <w:pStyle w:val="ac"/>
        <w:widowControl/>
        <w:numPr>
          <w:ilvl w:val="0"/>
          <w:numId w:val="33"/>
        </w:numPr>
        <w:tabs>
          <w:tab w:val="left" w:pos="0"/>
          <w:tab w:val="left" w:pos="284"/>
        </w:tabs>
        <w:autoSpaceDE/>
        <w:autoSpaceDN/>
        <w:adjustRightInd/>
        <w:ind w:left="0" w:firstLine="851"/>
        <w:jc w:val="both"/>
        <w:rPr>
          <w:b/>
          <w:sz w:val="28"/>
          <w:szCs w:val="28"/>
        </w:rPr>
      </w:pPr>
      <w:r w:rsidRPr="00B5000B">
        <w:rPr>
          <w:b/>
          <w:sz w:val="28"/>
          <w:szCs w:val="28"/>
        </w:rPr>
        <w:t>Анализ текущего состояния регионального государственного строительного надзора</w:t>
      </w:r>
      <w:r>
        <w:rPr>
          <w:b/>
          <w:sz w:val="28"/>
          <w:szCs w:val="28"/>
        </w:rPr>
        <w:t xml:space="preserve"> на территории Камчатского края </w:t>
      </w:r>
    </w:p>
    <w:p w:rsidR="00D80741" w:rsidRPr="00B5000B" w:rsidRDefault="00D80741" w:rsidP="00D80741">
      <w:pPr>
        <w:pStyle w:val="ac"/>
        <w:tabs>
          <w:tab w:val="left" w:pos="0"/>
          <w:tab w:val="left" w:pos="284"/>
        </w:tabs>
        <w:ind w:left="851"/>
        <w:jc w:val="both"/>
        <w:rPr>
          <w:b/>
          <w:sz w:val="28"/>
          <w:szCs w:val="28"/>
        </w:rPr>
      </w:pPr>
    </w:p>
    <w:p w:rsidR="00D80741" w:rsidRDefault="00D80741" w:rsidP="00D80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Инспекцией государственного строительного надзора Камчатского края</w:t>
      </w:r>
      <w:r w:rsidRPr="00B5000B">
        <w:rPr>
          <w:sz w:val="28"/>
          <w:szCs w:val="28"/>
        </w:rPr>
        <w:t xml:space="preserve"> осуществляется региональный государственный строительный надзор при строительстве объектов капитального строительства, указанных в части 1 статьи 54 Градостроительного кодекса Российской Федерации. </w:t>
      </w:r>
    </w:p>
    <w:p w:rsidR="006F0555" w:rsidRPr="00B5000B" w:rsidRDefault="006F0555" w:rsidP="006F0555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B5000B">
        <w:rPr>
          <w:sz w:val="28"/>
          <w:szCs w:val="28"/>
        </w:rPr>
        <w:t xml:space="preserve">Оценка соответствия объектов капитального строительства </w:t>
      </w:r>
      <w:r>
        <w:rPr>
          <w:sz w:val="28"/>
          <w:szCs w:val="28"/>
        </w:rPr>
        <w:t xml:space="preserve">требованиям проектной документации </w:t>
      </w:r>
      <w:r w:rsidRPr="00B5000B">
        <w:rPr>
          <w:sz w:val="28"/>
          <w:szCs w:val="28"/>
        </w:rPr>
        <w:t xml:space="preserve">проводится в виде </w:t>
      </w:r>
      <w:r>
        <w:rPr>
          <w:sz w:val="28"/>
          <w:szCs w:val="28"/>
        </w:rPr>
        <w:t xml:space="preserve">документарных и </w:t>
      </w:r>
      <w:r w:rsidRPr="00B5000B">
        <w:rPr>
          <w:sz w:val="28"/>
          <w:szCs w:val="28"/>
        </w:rPr>
        <w:t xml:space="preserve">выездных проверок на основании утвержденных программ проведения проверок, а также </w:t>
      </w:r>
      <w:r>
        <w:rPr>
          <w:sz w:val="28"/>
          <w:szCs w:val="28"/>
        </w:rPr>
        <w:t xml:space="preserve">поступающих </w:t>
      </w:r>
      <w:r w:rsidRPr="00B5000B">
        <w:rPr>
          <w:sz w:val="28"/>
          <w:szCs w:val="28"/>
        </w:rPr>
        <w:t xml:space="preserve">от застройщика (технического заказчика) </w:t>
      </w:r>
      <w:r>
        <w:rPr>
          <w:sz w:val="28"/>
          <w:szCs w:val="28"/>
        </w:rPr>
        <w:t xml:space="preserve">извещений </w:t>
      </w:r>
      <w:r w:rsidRPr="00B5000B">
        <w:rPr>
          <w:sz w:val="28"/>
          <w:szCs w:val="28"/>
        </w:rPr>
        <w:t>об окончании строительства</w:t>
      </w:r>
      <w:r>
        <w:rPr>
          <w:sz w:val="28"/>
          <w:szCs w:val="28"/>
        </w:rPr>
        <w:t>,</w:t>
      </w:r>
      <w:r w:rsidRPr="00B5000B">
        <w:rPr>
          <w:sz w:val="28"/>
          <w:szCs w:val="28"/>
        </w:rPr>
        <w:t xml:space="preserve"> в соответствии с частью 16 статьи 54 Градостроительного кодекса Российской Федерации. </w:t>
      </w:r>
    </w:p>
    <w:p w:rsidR="00911A81" w:rsidRDefault="00D80741" w:rsidP="00911A81">
      <w:pPr>
        <w:ind w:firstLine="851"/>
        <w:jc w:val="both"/>
        <w:rPr>
          <w:sz w:val="28"/>
          <w:szCs w:val="28"/>
        </w:rPr>
      </w:pPr>
      <w:r w:rsidRPr="00B5000B">
        <w:rPr>
          <w:sz w:val="28"/>
          <w:szCs w:val="28"/>
        </w:rPr>
        <w:t>В рамках надзорной деятельности представлены следующие осно</w:t>
      </w:r>
      <w:r w:rsidR="00911A81">
        <w:rPr>
          <w:sz w:val="28"/>
          <w:szCs w:val="28"/>
        </w:rPr>
        <w:t>вные количественные показатели п</w:t>
      </w:r>
      <w:r w:rsidRPr="00B5000B">
        <w:rPr>
          <w:sz w:val="28"/>
          <w:szCs w:val="28"/>
        </w:rPr>
        <w:t xml:space="preserve">о состоянию на </w:t>
      </w:r>
      <w:r w:rsidR="00911A81">
        <w:rPr>
          <w:sz w:val="28"/>
          <w:szCs w:val="28"/>
        </w:rPr>
        <w:t>30</w:t>
      </w:r>
      <w:r w:rsidRPr="00B5000B">
        <w:rPr>
          <w:sz w:val="28"/>
          <w:szCs w:val="28"/>
        </w:rPr>
        <w:t>.09.2021 года</w:t>
      </w:r>
      <w:r w:rsidR="00911A81">
        <w:rPr>
          <w:sz w:val="28"/>
          <w:szCs w:val="28"/>
        </w:rPr>
        <w:t>:</w:t>
      </w:r>
    </w:p>
    <w:p w:rsidR="00D8074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741" w:rsidRPr="00B5000B">
        <w:rPr>
          <w:sz w:val="28"/>
          <w:szCs w:val="28"/>
        </w:rPr>
        <w:t xml:space="preserve"> государственный строительный надзор </w:t>
      </w:r>
      <w:r>
        <w:rPr>
          <w:sz w:val="28"/>
          <w:szCs w:val="28"/>
        </w:rPr>
        <w:t xml:space="preserve">осуществляется </w:t>
      </w:r>
      <w:r w:rsidR="00D80741" w:rsidRPr="00B5000B">
        <w:rPr>
          <w:sz w:val="28"/>
          <w:szCs w:val="28"/>
        </w:rPr>
        <w:t xml:space="preserve">на </w:t>
      </w:r>
      <w:r>
        <w:rPr>
          <w:sz w:val="28"/>
          <w:szCs w:val="28"/>
        </w:rPr>
        <w:t>90</w:t>
      </w:r>
      <w:r w:rsidR="00D80741" w:rsidRPr="00B5000B">
        <w:rPr>
          <w:sz w:val="28"/>
          <w:szCs w:val="28"/>
        </w:rPr>
        <w:t xml:space="preserve"> объе</w:t>
      </w:r>
      <w:r>
        <w:rPr>
          <w:sz w:val="28"/>
          <w:szCs w:val="28"/>
        </w:rPr>
        <w:t>ктах капитального строительства;</w:t>
      </w:r>
    </w:p>
    <w:p w:rsidR="00911A8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проведенных проверок – 176, из них документарные – 37, выездные – 139;</w:t>
      </w:r>
    </w:p>
    <w:p w:rsidR="00911A8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выданных предписаний – 43;</w:t>
      </w:r>
    </w:p>
    <w:p w:rsidR="00911A8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выявленных нарушений – 216;</w:t>
      </w:r>
    </w:p>
    <w:p w:rsidR="00911A8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устраненных нарушений – 195;</w:t>
      </w:r>
    </w:p>
    <w:p w:rsidR="00911A81" w:rsidRDefault="00911A81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F85">
        <w:rPr>
          <w:sz w:val="28"/>
          <w:szCs w:val="28"/>
        </w:rPr>
        <w:t>количество выданных заключений о соответствии построенного объекта капитального строительства требованиям проектной документации – 13;</w:t>
      </w:r>
    </w:p>
    <w:p w:rsidR="00D54F85" w:rsidRDefault="006F0555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выявленных административных правонарушений – 26;</w:t>
      </w:r>
    </w:p>
    <w:p w:rsidR="006F0555" w:rsidRPr="00B5000B" w:rsidRDefault="006F0555" w:rsidP="00911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назначенных административных наказаний – 20, из них – в виде предупреждения – 9, в виде штрафа – 11.</w:t>
      </w:r>
    </w:p>
    <w:p w:rsidR="008719F4" w:rsidRDefault="006F0555" w:rsidP="008719F4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</w:p>
    <w:p w:rsidR="00D80741" w:rsidRPr="008719F4" w:rsidRDefault="000441B4" w:rsidP="008719F4">
      <w:pPr>
        <w:pStyle w:val="ac"/>
        <w:numPr>
          <w:ilvl w:val="0"/>
          <w:numId w:val="33"/>
        </w:numPr>
        <w:ind w:left="0" w:firstLine="1288"/>
        <w:jc w:val="both"/>
        <w:rPr>
          <w:b/>
          <w:sz w:val="28"/>
          <w:szCs w:val="28"/>
        </w:rPr>
      </w:pPr>
      <w:r w:rsidRPr="008719F4">
        <w:rPr>
          <w:b/>
          <w:sz w:val="28"/>
          <w:szCs w:val="28"/>
        </w:rPr>
        <w:t>Описание текущего уровня развития профилактической деятельности Инспекции</w:t>
      </w:r>
    </w:p>
    <w:p w:rsidR="00D80741" w:rsidRDefault="00D80741" w:rsidP="00FF00D5">
      <w:pPr>
        <w:jc w:val="center"/>
        <w:rPr>
          <w:rFonts w:eastAsia="Times New Roman"/>
          <w:sz w:val="26"/>
          <w:szCs w:val="26"/>
          <w:lang w:eastAsia="ru-RU"/>
        </w:rPr>
      </w:pPr>
    </w:p>
    <w:p w:rsidR="000441B4" w:rsidRDefault="000441B4" w:rsidP="000441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110D0">
        <w:rPr>
          <w:sz w:val="28"/>
          <w:szCs w:val="28"/>
        </w:rPr>
        <w:t xml:space="preserve">В соответствии со ст. 8.2 Федерального закона </w:t>
      </w:r>
      <w:r w:rsidRPr="00D110D0">
        <w:rPr>
          <w:rFonts w:eastAsia="Times New Roman"/>
          <w:sz w:val="28"/>
          <w:szCs w:val="28"/>
          <w:lang w:eastAsia="ru-RU"/>
        </w:rPr>
        <w:t xml:space="preserve"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eastAsia="Times New Roman"/>
          <w:sz w:val="28"/>
          <w:szCs w:val="28"/>
          <w:lang w:eastAsia="ru-RU"/>
        </w:rPr>
        <w:t>п</w:t>
      </w:r>
      <w:r w:rsidRPr="00D110D0">
        <w:rPr>
          <w:rFonts w:eastAsia="Times New Roman"/>
          <w:sz w:val="28"/>
          <w:szCs w:val="28"/>
          <w:lang w:eastAsia="ru-RU"/>
        </w:rPr>
        <w:t>остановление</w:t>
      </w:r>
      <w:r>
        <w:rPr>
          <w:rFonts w:eastAsia="Times New Roman"/>
          <w:sz w:val="28"/>
          <w:szCs w:val="28"/>
          <w:lang w:eastAsia="ru-RU"/>
        </w:rPr>
        <w:t>м</w:t>
      </w:r>
      <w:r w:rsidRPr="00D110D0">
        <w:rPr>
          <w:rFonts w:eastAsia="Times New Roman"/>
          <w:sz w:val="28"/>
          <w:szCs w:val="28"/>
          <w:lang w:eastAsia="ru-RU"/>
        </w:rPr>
        <w:t xml:space="preserve"> Правительства РФ от 26.12.2018 N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rFonts w:eastAsia="Times New Roman"/>
          <w:sz w:val="28"/>
          <w:szCs w:val="28"/>
          <w:lang w:eastAsia="ru-RU"/>
        </w:rPr>
        <w:t xml:space="preserve"> приказом Инспекции от 09.12.2020 г. № 426 утверждена </w:t>
      </w:r>
      <w:r w:rsidRPr="00D110D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D110D0">
        <w:rPr>
          <w:sz w:val="28"/>
          <w:szCs w:val="28"/>
        </w:rPr>
        <w:t xml:space="preserve"> профилактики нарушений обязательных требований </w:t>
      </w:r>
      <w:r>
        <w:rPr>
          <w:sz w:val="28"/>
          <w:szCs w:val="28"/>
        </w:rPr>
        <w:t xml:space="preserve">при осуществлении </w:t>
      </w:r>
      <w:r w:rsidRPr="00D110D0">
        <w:rPr>
          <w:rFonts w:eastAsia="Times New Roman"/>
          <w:sz w:val="28"/>
          <w:szCs w:val="28"/>
          <w:lang w:eastAsia="ru-RU"/>
        </w:rPr>
        <w:t>Инспекци</w:t>
      </w:r>
      <w:r>
        <w:rPr>
          <w:rFonts w:eastAsia="Times New Roman"/>
          <w:sz w:val="28"/>
          <w:szCs w:val="28"/>
          <w:lang w:eastAsia="ru-RU"/>
        </w:rPr>
        <w:t>ей</w:t>
      </w:r>
      <w:r w:rsidRPr="00D110D0">
        <w:rPr>
          <w:rFonts w:eastAsia="Times New Roman"/>
          <w:sz w:val="28"/>
          <w:szCs w:val="28"/>
          <w:lang w:eastAsia="ru-RU"/>
        </w:rPr>
        <w:t xml:space="preserve"> государственного строительного надзора Камчатского края регионального государственного  строительного надзора на 202</w:t>
      </w:r>
      <w:r>
        <w:rPr>
          <w:rFonts w:eastAsia="Times New Roman"/>
          <w:sz w:val="28"/>
          <w:szCs w:val="28"/>
          <w:lang w:eastAsia="ru-RU"/>
        </w:rPr>
        <w:t>1</w:t>
      </w:r>
      <w:r w:rsidRPr="00D110D0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D110D0">
        <w:rPr>
          <w:rFonts w:eastAsia="Times New Roman"/>
          <w:sz w:val="28"/>
          <w:szCs w:val="28"/>
          <w:lang w:eastAsia="ru-RU"/>
        </w:rPr>
        <w:t>-202</w:t>
      </w:r>
      <w:r>
        <w:rPr>
          <w:rFonts w:eastAsia="Times New Roman"/>
          <w:sz w:val="28"/>
          <w:szCs w:val="28"/>
          <w:lang w:eastAsia="ru-RU"/>
        </w:rPr>
        <w:t>3</w:t>
      </w:r>
      <w:r w:rsidRPr="00D110D0">
        <w:rPr>
          <w:rFonts w:eastAsia="Times New Roman"/>
          <w:sz w:val="28"/>
          <w:szCs w:val="28"/>
          <w:lang w:eastAsia="ru-RU"/>
        </w:rPr>
        <w:t xml:space="preserve"> годов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441B4" w:rsidRDefault="000441B4" w:rsidP="000441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рамках реализации положений вышеуказанной программы, Инспекцией в течение 2021 года системно проводилась работа, направленная на предупреждение нарушения обязательных требований</w:t>
      </w:r>
      <w:r w:rsidR="007771A1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771A1" w:rsidRPr="007771A1">
        <w:rPr>
          <w:rFonts w:eastAsia="Times New Roman"/>
          <w:sz w:val="28"/>
          <w:szCs w:val="28"/>
          <w:lang w:eastAsia="ru-RU"/>
        </w:rPr>
        <w:t>соблюдение которых оценивается при проведении мероприятий по контролю при осуществлении регионального государственного строительного надзора Инспекцией государственного строительного надзора Камчатского края.</w:t>
      </w:r>
    </w:p>
    <w:p w:rsidR="007771A1" w:rsidRPr="00687213" w:rsidRDefault="007771A1" w:rsidP="000441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состоянию на 30.09.2021 г. Инспекцией в адрес подконтрольных субъектов направлено </w:t>
      </w:r>
      <w:r w:rsidR="00687213">
        <w:rPr>
          <w:rFonts w:eastAsia="Times New Roman"/>
          <w:sz w:val="28"/>
          <w:szCs w:val="28"/>
          <w:lang w:eastAsia="ru-RU"/>
        </w:rPr>
        <w:t>28</w:t>
      </w:r>
      <w:r w:rsidRPr="007771A1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687213">
        <w:rPr>
          <w:rFonts w:eastAsia="Times New Roman"/>
          <w:sz w:val="28"/>
          <w:szCs w:val="28"/>
          <w:lang w:eastAsia="ru-RU"/>
        </w:rPr>
        <w:t>предостережени</w:t>
      </w:r>
      <w:r w:rsidR="00687213">
        <w:rPr>
          <w:rFonts w:eastAsia="Times New Roman"/>
          <w:sz w:val="28"/>
          <w:szCs w:val="28"/>
          <w:lang w:eastAsia="ru-RU"/>
        </w:rPr>
        <w:t>я</w:t>
      </w:r>
      <w:r w:rsidRPr="00687213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требований.</w:t>
      </w:r>
    </w:p>
    <w:p w:rsidR="007771A1" w:rsidRPr="00D110D0" w:rsidRDefault="007771A1" w:rsidP="000441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рамках профилактики нарушений приказом Инспекции от 05.07.2018 г. № 251 утвержден </w:t>
      </w:r>
      <w:r w:rsidRPr="007771A1">
        <w:rPr>
          <w:rFonts w:eastAsia="Times New Roman"/>
          <w:sz w:val="28"/>
          <w:szCs w:val="28"/>
          <w:lang w:eastAsia="ru-RU"/>
        </w:rPr>
        <w:t xml:space="preserve">Перечень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строительного надзора </w:t>
      </w:r>
      <w:r>
        <w:rPr>
          <w:rFonts w:eastAsia="Times New Roman"/>
          <w:sz w:val="28"/>
          <w:szCs w:val="28"/>
          <w:lang w:eastAsia="ru-RU"/>
        </w:rPr>
        <w:t xml:space="preserve">(далее – Перечень обязательных требований) </w:t>
      </w:r>
      <w:r w:rsidRPr="007771A1">
        <w:rPr>
          <w:rFonts w:eastAsia="Times New Roman"/>
          <w:sz w:val="28"/>
          <w:szCs w:val="28"/>
          <w:lang w:eastAsia="ru-RU"/>
        </w:rPr>
        <w:t>Инспекцией государственного строительного надзора Камчатского края</w:t>
      </w:r>
      <w:r>
        <w:rPr>
          <w:rFonts w:eastAsia="Times New Roman"/>
          <w:sz w:val="28"/>
          <w:szCs w:val="28"/>
          <w:lang w:eastAsia="ru-RU"/>
        </w:rPr>
        <w:t>, который поддерживается Инспекцией в актуальном состоянии.</w:t>
      </w:r>
    </w:p>
    <w:p w:rsidR="000441B4" w:rsidRDefault="007771A1" w:rsidP="007771A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Перечень обязательных требований размещен на официальной странице Инспекции в сети «Интернет» (</w:t>
      </w:r>
      <w:hyperlink r:id="rId8" w:history="1">
        <w:r w:rsidRPr="0003787C">
          <w:rPr>
            <w:rStyle w:val="ad"/>
            <w:rFonts w:eastAsia="Times New Roman"/>
            <w:sz w:val="28"/>
            <w:szCs w:val="28"/>
            <w:lang w:eastAsia="ru-RU"/>
          </w:rPr>
          <w:t>https://www.kamgov.ru/instroy/profilakticeskie-meropriatia-region-nadzor/perecen-npa-soderzasih-obazatelnye-trebovania-region-nadzor</w:t>
        </w:r>
      </w:hyperlink>
      <w:r>
        <w:rPr>
          <w:rFonts w:eastAsia="Times New Roman"/>
          <w:sz w:val="28"/>
          <w:szCs w:val="28"/>
          <w:lang w:eastAsia="ru-RU"/>
        </w:rPr>
        <w:t xml:space="preserve">) и обеспечен </w:t>
      </w:r>
      <w:proofErr w:type="spellStart"/>
      <w:r>
        <w:rPr>
          <w:rFonts w:eastAsia="Times New Roman"/>
          <w:sz w:val="28"/>
          <w:szCs w:val="28"/>
          <w:lang w:eastAsia="ru-RU"/>
        </w:rPr>
        <w:t>кликабельными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ссылками на все содержащиеся в нем нормативные правовые акты.</w:t>
      </w:r>
    </w:p>
    <w:p w:rsidR="007771A1" w:rsidRDefault="00FA38AE" w:rsidP="007771A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Действенным методом профилактики нарушений обязательных требований служит размещение официальной странице Инспекции в сети «Интернет» в соответствующих тематических разделах информационных, разъясняющих материалов, а также р</w:t>
      </w:r>
      <w:r w:rsidRPr="00FA38AE">
        <w:rPr>
          <w:rFonts w:eastAsia="Times New Roman"/>
          <w:sz w:val="28"/>
          <w:szCs w:val="28"/>
          <w:lang w:eastAsia="ru-RU"/>
        </w:rPr>
        <w:t>уководств по соблюдению обязательных требований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A38AE" w:rsidRDefault="00FA38AE" w:rsidP="007771A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течение 2021 года, также были размещены комментарии к следующим нормативным правовым актам:</w:t>
      </w:r>
    </w:p>
    <w:p w:rsidR="00FA38AE" w:rsidRDefault="00FA38AE" w:rsidP="00FA38A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38AE">
        <w:rPr>
          <w:rFonts w:eastAsia="Times New Roman"/>
          <w:sz w:val="28"/>
          <w:szCs w:val="28"/>
          <w:lang w:eastAsia="ru-RU"/>
        </w:rPr>
        <w:t>Правилам по охране труда при строительстве, реконструкции и ремонте, утвержденным приказом Минтруда России от 11.12.2020 N 883н, вступившим в силу с 01.01.2021 г.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01B55" w:rsidRDefault="00FA38AE" w:rsidP="00FA38A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38AE">
        <w:rPr>
          <w:rFonts w:eastAsia="Times New Roman"/>
          <w:sz w:val="28"/>
          <w:szCs w:val="28"/>
          <w:lang w:eastAsia="ru-RU"/>
        </w:rPr>
        <w:t>Правилам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домов, утвержденным постановлением Правительства РФ от 07.12.2020 N 2035, вступившим в силу с 01.01.2021 г.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FA38AE" w:rsidRDefault="00FA38AE" w:rsidP="00FA38A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38AE">
        <w:rPr>
          <w:rFonts w:eastAsia="Times New Roman"/>
          <w:sz w:val="28"/>
          <w:szCs w:val="28"/>
          <w:lang w:eastAsia="ru-RU"/>
        </w:rPr>
        <w:t>Правилам противопожарного режима в Российской Федерации, утвержденным постановлением Правительства РФ от 16.09.2020 N 1479, вступившим в силу с 01.01.2021 г.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FA38AE" w:rsidRDefault="00FA38AE" w:rsidP="00FA38A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 </w:t>
      </w:r>
      <w:r w:rsidRPr="00FA38AE">
        <w:rPr>
          <w:rFonts w:eastAsia="Times New Roman"/>
          <w:sz w:val="28"/>
          <w:szCs w:val="28"/>
          <w:lang w:eastAsia="ru-RU"/>
        </w:rPr>
        <w:t>изменени</w:t>
      </w:r>
      <w:r>
        <w:rPr>
          <w:rFonts w:eastAsia="Times New Roman"/>
          <w:sz w:val="28"/>
          <w:szCs w:val="28"/>
          <w:lang w:eastAsia="ru-RU"/>
        </w:rPr>
        <w:t>ям</w:t>
      </w:r>
      <w:r w:rsidRPr="00FA38AE">
        <w:rPr>
          <w:rFonts w:eastAsia="Times New Roman"/>
          <w:sz w:val="28"/>
          <w:szCs w:val="28"/>
          <w:lang w:eastAsia="ru-RU"/>
        </w:rPr>
        <w:t xml:space="preserve"> Федерального закона от 27.12.2002 N 184-ФЗ «О техническом регулировании», вступивши</w:t>
      </w:r>
      <w:r>
        <w:rPr>
          <w:rFonts w:eastAsia="Times New Roman"/>
          <w:sz w:val="28"/>
          <w:szCs w:val="28"/>
          <w:lang w:eastAsia="ru-RU"/>
        </w:rPr>
        <w:t>м</w:t>
      </w:r>
      <w:r w:rsidRPr="00FA38AE">
        <w:rPr>
          <w:rFonts w:eastAsia="Times New Roman"/>
          <w:sz w:val="28"/>
          <w:szCs w:val="28"/>
          <w:lang w:eastAsia="ru-RU"/>
        </w:rPr>
        <w:t xml:space="preserve"> в силу с 01.01.2021 г.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02603B" w:rsidRDefault="00FA38AE" w:rsidP="00FA38AE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A38AE">
        <w:rPr>
          <w:sz w:val="28"/>
          <w:szCs w:val="28"/>
        </w:rPr>
        <w:t>постановлению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</w:t>
      </w:r>
      <w:r>
        <w:rPr>
          <w:sz w:val="28"/>
          <w:szCs w:val="28"/>
        </w:rPr>
        <w:t>.</w:t>
      </w:r>
    </w:p>
    <w:p w:rsidR="00FA38AE" w:rsidRPr="00FA38AE" w:rsidRDefault="00FA38AE" w:rsidP="00FA3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осуществляется консультирование подконтрольных субъектов по возникающим вопросам в процессе взаимодействия с Инспекцией в рамках регионального государственного строительного надзора.</w:t>
      </w:r>
    </w:p>
    <w:p w:rsidR="00FA38AE" w:rsidRDefault="00FA38AE" w:rsidP="00736AB3">
      <w:pPr>
        <w:pStyle w:val="Default"/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A38AE" w:rsidRDefault="008719F4" w:rsidP="008719F4">
      <w:pPr>
        <w:pStyle w:val="ac"/>
        <w:numPr>
          <w:ilvl w:val="0"/>
          <w:numId w:val="33"/>
        </w:numPr>
        <w:ind w:left="0" w:firstLine="1288"/>
        <w:jc w:val="both"/>
        <w:rPr>
          <w:b/>
          <w:sz w:val="28"/>
          <w:szCs w:val="28"/>
        </w:rPr>
      </w:pPr>
      <w:r w:rsidRPr="008719F4">
        <w:rPr>
          <w:b/>
          <w:sz w:val="28"/>
          <w:szCs w:val="28"/>
        </w:rPr>
        <w:t>Характеристика проблем, на решение которых направлена П</w:t>
      </w:r>
      <w:r>
        <w:rPr>
          <w:b/>
          <w:sz w:val="28"/>
          <w:szCs w:val="28"/>
        </w:rPr>
        <w:t>рограмма:</w:t>
      </w:r>
    </w:p>
    <w:p w:rsidR="008719F4" w:rsidRPr="008719F4" w:rsidRDefault="008719F4" w:rsidP="008719F4">
      <w:pPr>
        <w:pStyle w:val="ac"/>
        <w:ind w:left="1288"/>
        <w:jc w:val="both"/>
        <w:rPr>
          <w:b/>
          <w:sz w:val="28"/>
          <w:szCs w:val="28"/>
        </w:rPr>
      </w:pPr>
    </w:p>
    <w:p w:rsidR="008719F4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>
        <w:rPr>
          <w:rFonts w:eastAsia="MS Mincho"/>
          <w:color w:val="auto"/>
          <w:sz w:val="28"/>
          <w:szCs w:val="28"/>
          <w:lang w:eastAsia="ja-JP" w:bidi="ar-SA"/>
        </w:rPr>
        <w:t>недостаточный уровень профессионализма сотрудников подконтрольных субъектов;</w:t>
      </w:r>
    </w:p>
    <w:p w:rsidR="008719F4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>
        <w:rPr>
          <w:rFonts w:eastAsia="MS Mincho"/>
          <w:color w:val="auto"/>
          <w:sz w:val="28"/>
          <w:szCs w:val="28"/>
          <w:lang w:eastAsia="ja-JP" w:bidi="ar-SA"/>
        </w:rPr>
        <w:t xml:space="preserve">неоднозначное толкование нормативных </w:t>
      </w:r>
      <w:r w:rsidRPr="007771A1">
        <w:rPr>
          <w:sz w:val="28"/>
          <w:szCs w:val="28"/>
        </w:rPr>
        <w:t>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строительного надзора</w:t>
      </w:r>
      <w:r>
        <w:rPr>
          <w:sz w:val="28"/>
          <w:szCs w:val="28"/>
        </w:rPr>
        <w:t>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отсутствие надлежащего входного контроля;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нарушения организации строительного производства;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нарушения требований проектной документации;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неудовлетворительная организация строительного контроля;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 xml:space="preserve">низкий уровень документирования результатов строительного </w:t>
      </w:r>
      <w:r w:rsidRPr="006F0555">
        <w:rPr>
          <w:rFonts w:eastAsia="MS Mincho"/>
          <w:color w:val="auto"/>
          <w:sz w:val="28"/>
          <w:szCs w:val="28"/>
          <w:lang w:eastAsia="ja-JP" w:bidi="ar-SA"/>
        </w:rPr>
        <w:lastRenderedPageBreak/>
        <w:t>контроля;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нарушения по качеству выполненных строительно-монтажных работ, использование строительных материалов, не соответствующих проектной документации;</w:t>
      </w:r>
    </w:p>
    <w:p w:rsidR="008719F4" w:rsidRPr="006F0555" w:rsidRDefault="008719F4" w:rsidP="008719F4">
      <w:pPr>
        <w:pStyle w:val="13"/>
        <w:numPr>
          <w:ilvl w:val="0"/>
          <w:numId w:val="34"/>
        </w:numPr>
        <w:tabs>
          <w:tab w:val="left" w:pos="783"/>
        </w:tabs>
        <w:spacing w:after="260"/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6F0555">
        <w:rPr>
          <w:rFonts w:eastAsia="MS Mincho"/>
          <w:color w:val="auto"/>
          <w:sz w:val="28"/>
          <w:szCs w:val="28"/>
          <w:lang w:eastAsia="ja-JP" w:bidi="ar-SA"/>
        </w:rPr>
        <w:t>нарушения по организации строительной площадки.</w:t>
      </w:r>
    </w:p>
    <w:p w:rsidR="00FA38AE" w:rsidRDefault="00FA38AE" w:rsidP="00736AB3">
      <w:pPr>
        <w:pStyle w:val="Default"/>
        <w:jc w:val="center"/>
        <w:rPr>
          <w:b/>
          <w:bCs/>
          <w:sz w:val="26"/>
          <w:szCs w:val="26"/>
        </w:rPr>
      </w:pPr>
    </w:p>
    <w:p w:rsidR="007350BF" w:rsidRPr="007350BF" w:rsidRDefault="007350BF" w:rsidP="007350BF">
      <w:pPr>
        <w:pStyle w:val="ac"/>
        <w:numPr>
          <w:ilvl w:val="0"/>
          <w:numId w:val="33"/>
        </w:numPr>
        <w:ind w:left="0" w:firstLine="1288"/>
        <w:jc w:val="both"/>
        <w:rPr>
          <w:b/>
          <w:sz w:val="28"/>
          <w:szCs w:val="28"/>
        </w:rPr>
      </w:pPr>
      <w:r w:rsidRPr="007350BF">
        <w:rPr>
          <w:b/>
          <w:sz w:val="28"/>
          <w:szCs w:val="28"/>
        </w:rPr>
        <w:t>Цели и задачи Программы</w:t>
      </w:r>
    </w:p>
    <w:p w:rsidR="007350BF" w:rsidRDefault="007350BF" w:rsidP="007350BF">
      <w:pPr>
        <w:pStyle w:val="ac"/>
        <w:rPr>
          <w:sz w:val="28"/>
          <w:szCs w:val="28"/>
        </w:rPr>
      </w:pPr>
    </w:p>
    <w:p w:rsidR="008719F4" w:rsidRPr="007350BF" w:rsidRDefault="008719F4" w:rsidP="007350BF">
      <w:pPr>
        <w:pStyle w:val="13"/>
        <w:tabs>
          <w:tab w:val="left" w:pos="783"/>
        </w:tabs>
        <w:ind w:left="580" w:firstLine="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7350BF">
        <w:rPr>
          <w:rFonts w:eastAsia="MS Mincho"/>
          <w:color w:val="auto"/>
          <w:sz w:val="28"/>
          <w:szCs w:val="28"/>
          <w:lang w:eastAsia="ja-JP" w:bidi="ar-SA"/>
        </w:rPr>
        <w:t>Цели реализации программы профилактики:</w:t>
      </w:r>
    </w:p>
    <w:p w:rsidR="008719F4" w:rsidRPr="007350BF" w:rsidRDefault="007350BF" w:rsidP="007350BF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7350BF">
        <w:rPr>
          <w:rFonts w:eastAsia="MS Mincho"/>
          <w:color w:val="auto"/>
          <w:sz w:val="28"/>
          <w:szCs w:val="28"/>
          <w:lang w:eastAsia="ja-JP" w:bidi="ar-SA"/>
        </w:rPr>
        <w:t>с</w:t>
      </w:r>
      <w:r w:rsidR="008719F4" w:rsidRPr="007350BF">
        <w:rPr>
          <w:rFonts w:eastAsia="MS Mincho"/>
          <w:color w:val="auto"/>
          <w:sz w:val="28"/>
          <w:szCs w:val="28"/>
          <w:lang w:eastAsia="ja-JP" w:bidi="ar-SA"/>
        </w:rPr>
        <w:t>тимулирование добросовестного соблюдения обязательных требований всеми контролируемыми лицами.</w:t>
      </w:r>
    </w:p>
    <w:p w:rsidR="008719F4" w:rsidRPr="007350BF" w:rsidRDefault="007350BF" w:rsidP="007350BF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7350BF">
        <w:rPr>
          <w:rFonts w:eastAsia="MS Mincho"/>
          <w:color w:val="auto"/>
          <w:sz w:val="28"/>
          <w:szCs w:val="28"/>
          <w:lang w:eastAsia="ja-JP" w:bidi="ar-SA"/>
        </w:rPr>
        <w:t>у</w:t>
      </w:r>
      <w:r w:rsidR="008719F4" w:rsidRPr="007350BF">
        <w:rPr>
          <w:rFonts w:eastAsia="MS Mincho"/>
          <w:color w:val="auto"/>
          <w:sz w:val="28"/>
          <w:szCs w:val="28"/>
          <w:lang w:eastAsia="ja-JP" w:bidi="ar-SA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8719F4" w:rsidRPr="007350BF" w:rsidRDefault="007350BF" w:rsidP="007350BF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 w:rsidRPr="007350BF">
        <w:rPr>
          <w:rFonts w:eastAsia="MS Mincho"/>
          <w:color w:val="auto"/>
          <w:sz w:val="28"/>
          <w:szCs w:val="28"/>
          <w:lang w:eastAsia="ja-JP" w:bidi="ar-SA"/>
        </w:rPr>
        <w:t>с</w:t>
      </w:r>
      <w:r w:rsidR="008719F4" w:rsidRPr="007350BF">
        <w:rPr>
          <w:rFonts w:eastAsia="MS Mincho"/>
          <w:color w:val="auto"/>
          <w:sz w:val="28"/>
          <w:szCs w:val="28"/>
          <w:lang w:eastAsia="ja-JP" w:bidi="ar-SA"/>
        </w:rPr>
        <w:t>оздание условий для доведения обязательных требований до контролируемых лиц, повышение информирова</w:t>
      </w:r>
      <w:r w:rsidRPr="007350BF">
        <w:rPr>
          <w:rFonts w:eastAsia="MS Mincho"/>
          <w:color w:val="auto"/>
          <w:sz w:val="28"/>
          <w:szCs w:val="28"/>
          <w:lang w:eastAsia="ja-JP" w:bidi="ar-SA"/>
        </w:rPr>
        <w:t>нности о способах их соблюдения;</w:t>
      </w:r>
    </w:p>
    <w:p w:rsidR="007350BF" w:rsidRPr="007350BF" w:rsidRDefault="007350BF" w:rsidP="007350BF">
      <w:pPr>
        <w:pStyle w:val="13"/>
        <w:numPr>
          <w:ilvl w:val="0"/>
          <w:numId w:val="34"/>
        </w:numPr>
        <w:tabs>
          <w:tab w:val="left" w:pos="783"/>
        </w:tabs>
        <w:ind w:firstLine="580"/>
        <w:jc w:val="both"/>
        <w:rPr>
          <w:rFonts w:eastAsia="MS Mincho"/>
          <w:color w:val="auto"/>
          <w:sz w:val="28"/>
          <w:szCs w:val="28"/>
          <w:lang w:eastAsia="ja-JP" w:bidi="ar-SA"/>
        </w:rPr>
      </w:pPr>
      <w:r>
        <w:rPr>
          <w:rFonts w:eastAsia="MS Mincho"/>
          <w:color w:val="auto"/>
          <w:sz w:val="28"/>
          <w:szCs w:val="28"/>
          <w:lang w:eastAsia="ja-JP" w:bidi="ar-SA"/>
        </w:rPr>
        <w:t>повышение прозрачности осуществления регионального государственного строительного надзора.</w:t>
      </w:r>
    </w:p>
    <w:p w:rsidR="008719F4" w:rsidRPr="007350BF" w:rsidRDefault="008719F4" w:rsidP="007350BF">
      <w:pPr>
        <w:pStyle w:val="ac"/>
        <w:jc w:val="both"/>
        <w:rPr>
          <w:sz w:val="28"/>
          <w:szCs w:val="28"/>
        </w:rPr>
      </w:pPr>
      <w:bookmarkStart w:id="0" w:name="bookmark9"/>
      <w:r w:rsidRPr="007350BF">
        <w:rPr>
          <w:sz w:val="28"/>
          <w:szCs w:val="28"/>
        </w:rPr>
        <w:t>Задачи реализации программы профилактики:</w:t>
      </w:r>
      <w:bookmarkEnd w:id="0"/>
    </w:p>
    <w:p w:rsidR="008719F4" w:rsidRPr="007350BF" w:rsidRDefault="007350BF" w:rsidP="00735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719F4" w:rsidRPr="007350BF">
        <w:rPr>
          <w:sz w:val="28"/>
          <w:szCs w:val="28"/>
        </w:rPr>
        <w:t>ыявление условий, причин и факторов, способствующих нарушению обязательных требований и (или) причинению вреда (ущерба) охраняемым законом ценностям в области регионального государ</w:t>
      </w:r>
      <w:r>
        <w:rPr>
          <w:sz w:val="28"/>
          <w:szCs w:val="28"/>
        </w:rPr>
        <w:t>ственного строительного надзора;</w:t>
      </w:r>
    </w:p>
    <w:p w:rsidR="008719F4" w:rsidRPr="009B5B31" w:rsidRDefault="007350BF" w:rsidP="009B5B3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19F4" w:rsidRPr="007350BF">
        <w:rPr>
          <w:sz w:val="28"/>
          <w:szCs w:val="28"/>
        </w:rPr>
        <w:t xml:space="preserve">овышение квалификации должностных лиц </w:t>
      </w:r>
      <w:r>
        <w:rPr>
          <w:sz w:val="28"/>
          <w:szCs w:val="28"/>
        </w:rPr>
        <w:t>Инспекции,</w:t>
      </w:r>
      <w:r w:rsidR="009B5B31" w:rsidRPr="009B5B31">
        <w:rPr>
          <w:sz w:val="28"/>
          <w:szCs w:val="28"/>
        </w:rPr>
        <w:t xml:space="preserve"> </w:t>
      </w:r>
      <w:r w:rsidR="008719F4" w:rsidRPr="009B5B31">
        <w:rPr>
          <w:sz w:val="28"/>
          <w:szCs w:val="28"/>
        </w:rPr>
        <w:t>уполномоченных осуществлять региональный государственный строительный над</w:t>
      </w:r>
      <w:r w:rsidRPr="009B5B31">
        <w:rPr>
          <w:sz w:val="28"/>
          <w:szCs w:val="28"/>
        </w:rPr>
        <w:t>зор;</w:t>
      </w:r>
    </w:p>
    <w:p w:rsidR="008719F4" w:rsidRPr="009B5B31" w:rsidRDefault="007350BF" w:rsidP="009B5B3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719F4" w:rsidRPr="007350BF">
        <w:rPr>
          <w:sz w:val="28"/>
          <w:szCs w:val="28"/>
        </w:rPr>
        <w:t>пределение перечня видов и сбор статистических данных, необходимых для организац</w:t>
      </w:r>
      <w:r w:rsidR="009B5B31">
        <w:rPr>
          <w:sz w:val="28"/>
          <w:szCs w:val="28"/>
        </w:rPr>
        <w:t>ии профилактических мероприятий;</w:t>
      </w:r>
    </w:p>
    <w:p w:rsidR="008719F4" w:rsidRPr="007350BF" w:rsidRDefault="009B5B31" w:rsidP="009B5B3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19F4" w:rsidRPr="007350BF">
        <w:rPr>
          <w:sz w:val="28"/>
          <w:szCs w:val="28"/>
        </w:rPr>
        <w:t xml:space="preserve">овышение уровня </w:t>
      </w:r>
      <w:r>
        <w:rPr>
          <w:sz w:val="28"/>
          <w:szCs w:val="28"/>
        </w:rPr>
        <w:t xml:space="preserve">правовой грамотности </w:t>
      </w:r>
      <w:r w:rsidRPr="007350BF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и их </w:t>
      </w:r>
      <w:r w:rsidR="008719F4" w:rsidRPr="007350BF">
        <w:rPr>
          <w:sz w:val="28"/>
          <w:szCs w:val="28"/>
        </w:rPr>
        <w:t xml:space="preserve">ответственности за соблюдением требований законодательства и нормативных правовых актов, регулирующих правоотношения в области </w:t>
      </w:r>
      <w:r>
        <w:rPr>
          <w:sz w:val="28"/>
          <w:szCs w:val="28"/>
        </w:rPr>
        <w:t xml:space="preserve">строительства и </w:t>
      </w:r>
      <w:r w:rsidR="008719F4" w:rsidRPr="007350BF">
        <w:rPr>
          <w:sz w:val="28"/>
          <w:szCs w:val="28"/>
        </w:rPr>
        <w:t>регионального государ</w:t>
      </w:r>
      <w:r>
        <w:rPr>
          <w:sz w:val="28"/>
          <w:szCs w:val="28"/>
        </w:rPr>
        <w:t>ственного строительного надзора;</w:t>
      </w:r>
    </w:p>
    <w:p w:rsidR="008719F4" w:rsidRPr="007350BF" w:rsidRDefault="009B5B31" w:rsidP="009B5B3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19F4" w:rsidRPr="007350BF">
        <w:rPr>
          <w:sz w:val="28"/>
          <w:szCs w:val="28"/>
        </w:rPr>
        <w:t>овышение информированности контролируемых лиц о требованиях законодательства в области регионального государственного строительного надзора.</w:t>
      </w:r>
    </w:p>
    <w:p w:rsidR="008719F4" w:rsidRDefault="008719F4" w:rsidP="00736AB3">
      <w:pPr>
        <w:pStyle w:val="Default"/>
        <w:jc w:val="center"/>
        <w:rPr>
          <w:b/>
          <w:bCs/>
          <w:sz w:val="26"/>
          <w:szCs w:val="26"/>
        </w:rPr>
      </w:pPr>
    </w:p>
    <w:p w:rsidR="00790EDC" w:rsidRPr="00650524" w:rsidRDefault="00790EDC" w:rsidP="00650524">
      <w:pPr>
        <w:pStyle w:val="ac"/>
        <w:numPr>
          <w:ilvl w:val="0"/>
          <w:numId w:val="33"/>
        </w:numPr>
        <w:ind w:left="0" w:firstLine="1058"/>
        <w:jc w:val="both"/>
        <w:rPr>
          <w:b/>
          <w:sz w:val="28"/>
          <w:szCs w:val="28"/>
        </w:rPr>
      </w:pPr>
      <w:r w:rsidRPr="00650524">
        <w:rPr>
          <w:b/>
          <w:sz w:val="28"/>
          <w:szCs w:val="28"/>
        </w:rPr>
        <w:t>Перечень профилактических мер</w:t>
      </w:r>
      <w:r w:rsidR="00650524" w:rsidRPr="00650524">
        <w:rPr>
          <w:b/>
          <w:sz w:val="28"/>
          <w:szCs w:val="28"/>
        </w:rPr>
        <w:t xml:space="preserve">оприятий, сроки (периодичность) </w:t>
      </w:r>
      <w:r w:rsidRPr="00650524">
        <w:rPr>
          <w:b/>
          <w:sz w:val="28"/>
          <w:szCs w:val="28"/>
        </w:rPr>
        <w:t xml:space="preserve">их проведения </w:t>
      </w:r>
    </w:p>
    <w:p w:rsidR="00790EDC" w:rsidRPr="00790EDC" w:rsidRDefault="00790EDC" w:rsidP="00790EDC">
      <w:pPr>
        <w:pStyle w:val="ac"/>
        <w:ind w:left="0" w:firstLine="708"/>
        <w:jc w:val="both"/>
        <w:rPr>
          <w:sz w:val="28"/>
          <w:szCs w:val="28"/>
        </w:rPr>
      </w:pPr>
    </w:p>
    <w:p w:rsidR="00650524" w:rsidRDefault="00790EDC" w:rsidP="00790EDC">
      <w:pPr>
        <w:pStyle w:val="ac"/>
        <w:ind w:left="0" w:firstLine="708"/>
        <w:jc w:val="both"/>
        <w:rPr>
          <w:sz w:val="28"/>
          <w:szCs w:val="28"/>
        </w:rPr>
      </w:pPr>
      <w:r w:rsidRPr="00790EDC">
        <w:rPr>
          <w:sz w:val="28"/>
          <w:szCs w:val="28"/>
        </w:rPr>
        <w:t xml:space="preserve">Перечень профилактических мероприятий: </w:t>
      </w:r>
    </w:p>
    <w:p w:rsidR="00650524" w:rsidRDefault="00650524" w:rsidP="00650524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90EDC" w:rsidRPr="00790EDC">
        <w:rPr>
          <w:sz w:val="28"/>
          <w:szCs w:val="28"/>
        </w:rPr>
        <w:t>нформирование</w:t>
      </w:r>
      <w:r>
        <w:rPr>
          <w:sz w:val="28"/>
          <w:szCs w:val="28"/>
        </w:rPr>
        <w:t>;</w:t>
      </w:r>
    </w:p>
    <w:p w:rsidR="00650524" w:rsidRDefault="00650524" w:rsidP="00650524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0EDC" w:rsidRPr="00790EDC">
        <w:rPr>
          <w:sz w:val="28"/>
          <w:szCs w:val="28"/>
        </w:rPr>
        <w:t>бобщение правоприменительной практики</w:t>
      </w:r>
      <w:r>
        <w:rPr>
          <w:sz w:val="28"/>
          <w:szCs w:val="28"/>
        </w:rPr>
        <w:t>;</w:t>
      </w:r>
    </w:p>
    <w:p w:rsidR="00650524" w:rsidRDefault="00650524" w:rsidP="00650524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0EDC" w:rsidRPr="00790EDC">
        <w:rPr>
          <w:sz w:val="28"/>
          <w:szCs w:val="28"/>
        </w:rPr>
        <w:t>бъявление предостережения</w:t>
      </w:r>
      <w:r>
        <w:rPr>
          <w:sz w:val="28"/>
          <w:szCs w:val="28"/>
        </w:rPr>
        <w:t>;</w:t>
      </w:r>
    </w:p>
    <w:p w:rsidR="00650524" w:rsidRDefault="00650524" w:rsidP="00650524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790EDC" w:rsidRPr="00790EDC">
        <w:rPr>
          <w:sz w:val="28"/>
          <w:szCs w:val="28"/>
        </w:rPr>
        <w:t>онсультирование</w:t>
      </w:r>
      <w:r>
        <w:rPr>
          <w:sz w:val="28"/>
          <w:szCs w:val="28"/>
        </w:rPr>
        <w:t>;</w:t>
      </w:r>
    </w:p>
    <w:p w:rsidR="00650524" w:rsidRDefault="00650524" w:rsidP="00650524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0EDC" w:rsidRPr="00790EDC">
        <w:rPr>
          <w:sz w:val="28"/>
          <w:szCs w:val="28"/>
        </w:rPr>
        <w:t xml:space="preserve">рофилактический визит. </w:t>
      </w:r>
    </w:p>
    <w:p w:rsidR="008719F4" w:rsidRPr="00650524" w:rsidRDefault="00790EDC" w:rsidP="00650524">
      <w:pPr>
        <w:ind w:firstLine="708"/>
        <w:jc w:val="both"/>
        <w:rPr>
          <w:sz w:val="28"/>
          <w:szCs w:val="28"/>
        </w:rPr>
      </w:pPr>
      <w:r w:rsidRPr="00650524">
        <w:rPr>
          <w:sz w:val="28"/>
          <w:szCs w:val="28"/>
        </w:rPr>
        <w:t xml:space="preserve">Реализация </w:t>
      </w:r>
      <w:r w:rsidR="001B0E6D">
        <w:rPr>
          <w:sz w:val="28"/>
          <w:szCs w:val="28"/>
        </w:rPr>
        <w:t>П</w:t>
      </w:r>
      <w:r w:rsidRPr="00650524">
        <w:rPr>
          <w:sz w:val="28"/>
          <w:szCs w:val="28"/>
        </w:rPr>
        <w:t xml:space="preserve">рограммы осуществляется путем </w:t>
      </w:r>
      <w:r w:rsidR="001B0E6D">
        <w:rPr>
          <w:sz w:val="28"/>
          <w:szCs w:val="28"/>
        </w:rPr>
        <w:t xml:space="preserve">проведения </w:t>
      </w:r>
      <w:r w:rsidRPr="00650524">
        <w:rPr>
          <w:sz w:val="28"/>
          <w:szCs w:val="28"/>
        </w:rPr>
        <w:t>профилактических мероприятий в соответствии с планом-графиком проведения профилактических мероприятий</w:t>
      </w:r>
      <w:r w:rsidR="006C476E">
        <w:rPr>
          <w:sz w:val="28"/>
          <w:szCs w:val="28"/>
        </w:rPr>
        <w:t xml:space="preserve"> (Приложение)</w:t>
      </w:r>
      <w:r w:rsidRPr="00650524">
        <w:rPr>
          <w:sz w:val="28"/>
          <w:szCs w:val="28"/>
        </w:rPr>
        <w:t>.</w:t>
      </w:r>
    </w:p>
    <w:p w:rsidR="008719F4" w:rsidRPr="00790EDC" w:rsidRDefault="008719F4" w:rsidP="00790EDC">
      <w:pPr>
        <w:pStyle w:val="ac"/>
        <w:ind w:left="0" w:firstLine="708"/>
        <w:jc w:val="both"/>
        <w:rPr>
          <w:sz w:val="28"/>
          <w:szCs w:val="28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6C476E" w:rsidRDefault="006C476E" w:rsidP="00736AB3">
      <w:pPr>
        <w:pStyle w:val="Default"/>
        <w:jc w:val="center"/>
        <w:rPr>
          <w:b/>
          <w:bCs/>
          <w:sz w:val="26"/>
          <w:szCs w:val="26"/>
        </w:rPr>
        <w:sectPr w:rsidR="006C476E" w:rsidSect="002640A3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797"/>
        <w:gridCol w:w="7371"/>
      </w:tblGrid>
      <w:tr w:rsidR="006C476E" w:rsidTr="00983FE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C476E" w:rsidRDefault="006C476E" w:rsidP="006C476E">
            <w:pPr>
              <w:pStyle w:val="af4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83FE3" w:rsidRPr="00983FE3" w:rsidRDefault="00983FE3" w:rsidP="00983FE3">
            <w:pPr>
              <w:pStyle w:val="af4"/>
              <w:jc w:val="right"/>
              <w:rPr>
                <w:b w:val="0"/>
                <w:sz w:val="28"/>
                <w:szCs w:val="28"/>
              </w:rPr>
            </w:pPr>
            <w:r w:rsidRPr="00983FE3">
              <w:rPr>
                <w:b w:val="0"/>
                <w:sz w:val="28"/>
                <w:szCs w:val="28"/>
              </w:rPr>
              <w:t xml:space="preserve">Приложение </w:t>
            </w:r>
          </w:p>
          <w:p w:rsidR="006C476E" w:rsidRDefault="00983FE3" w:rsidP="00983FE3">
            <w:pPr>
              <w:pStyle w:val="af4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983FE3">
              <w:rPr>
                <w:b w:val="0"/>
                <w:sz w:val="28"/>
                <w:szCs w:val="28"/>
              </w:rPr>
              <w:t>к Программ</w:t>
            </w:r>
            <w:r>
              <w:rPr>
                <w:b w:val="0"/>
                <w:sz w:val="28"/>
                <w:szCs w:val="28"/>
              </w:rPr>
              <w:t>е</w:t>
            </w:r>
            <w:r w:rsidRPr="00983FE3">
              <w:rPr>
                <w:b w:val="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</w:t>
            </w:r>
          </w:p>
        </w:tc>
      </w:tr>
    </w:tbl>
    <w:p w:rsidR="006C476E" w:rsidRDefault="006C476E" w:rsidP="006C476E">
      <w:pPr>
        <w:pStyle w:val="af4"/>
        <w:ind w:left="4795"/>
        <w:rPr>
          <w:color w:val="000000"/>
          <w:sz w:val="24"/>
          <w:szCs w:val="24"/>
          <w:lang w:bidi="ru-RU"/>
        </w:rPr>
      </w:pPr>
    </w:p>
    <w:p w:rsidR="006C476E" w:rsidRDefault="006C476E" w:rsidP="006C476E">
      <w:pPr>
        <w:pStyle w:val="af4"/>
        <w:ind w:left="4795"/>
        <w:rPr>
          <w:color w:val="000000"/>
          <w:sz w:val="28"/>
          <w:szCs w:val="28"/>
          <w:lang w:bidi="ru-RU"/>
        </w:rPr>
      </w:pPr>
      <w:r w:rsidRPr="00983FE3">
        <w:rPr>
          <w:color w:val="000000"/>
          <w:sz w:val="28"/>
          <w:szCs w:val="28"/>
          <w:lang w:bidi="ru-RU"/>
        </w:rPr>
        <w:t>План</w:t>
      </w:r>
      <w:r w:rsidR="00983FE3">
        <w:rPr>
          <w:color w:val="000000"/>
          <w:sz w:val="28"/>
          <w:szCs w:val="28"/>
          <w:lang w:bidi="ru-RU"/>
        </w:rPr>
        <w:t>-график</w:t>
      </w:r>
      <w:r w:rsidRPr="00983FE3">
        <w:rPr>
          <w:color w:val="000000"/>
          <w:sz w:val="28"/>
          <w:szCs w:val="28"/>
          <w:lang w:bidi="ru-RU"/>
        </w:rPr>
        <w:t xml:space="preserve"> проведения профилактических мероприятий</w:t>
      </w:r>
    </w:p>
    <w:p w:rsidR="00983FE3" w:rsidRDefault="00983FE3" w:rsidP="006C476E">
      <w:pPr>
        <w:pStyle w:val="af4"/>
        <w:ind w:left="4795"/>
        <w:rPr>
          <w:color w:val="000000"/>
          <w:sz w:val="28"/>
          <w:szCs w:val="28"/>
          <w:lang w:bidi="ru-RU"/>
        </w:rPr>
      </w:pP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3685"/>
        <w:gridCol w:w="4111"/>
      </w:tblGrid>
      <w:tr w:rsidR="00983FE3" w:rsidTr="00983FE3">
        <w:tc>
          <w:tcPr>
            <w:tcW w:w="709" w:type="dxa"/>
            <w:vAlign w:val="center"/>
          </w:tcPr>
          <w:p w:rsidR="00983FE3" w:rsidRPr="00983FE3" w:rsidRDefault="00983FE3" w:rsidP="006C476E">
            <w:pPr>
              <w:pStyle w:val="af4"/>
              <w:rPr>
                <w:color w:val="000000"/>
                <w:sz w:val="28"/>
                <w:szCs w:val="28"/>
                <w:lang w:bidi="ru-RU"/>
              </w:rPr>
            </w:pPr>
            <w:r w:rsidRPr="00983FE3">
              <w:rPr>
                <w:color w:val="000000"/>
                <w:sz w:val="28"/>
                <w:szCs w:val="28"/>
                <w:lang w:bidi="ru-RU"/>
              </w:rPr>
              <w:t>п/п №</w:t>
            </w:r>
          </w:p>
        </w:tc>
        <w:tc>
          <w:tcPr>
            <w:tcW w:w="6095" w:type="dxa"/>
            <w:vAlign w:val="center"/>
          </w:tcPr>
          <w:p w:rsidR="00983FE3" w:rsidRPr="00983FE3" w:rsidRDefault="00983FE3" w:rsidP="008167C7">
            <w:pPr>
              <w:pStyle w:val="af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83FE3">
              <w:rPr>
                <w:color w:val="000000"/>
                <w:sz w:val="28"/>
                <w:szCs w:val="28"/>
                <w:lang w:bidi="ru-RU"/>
              </w:rPr>
              <w:t>Виды профилактических мероприятий</w:t>
            </w:r>
          </w:p>
        </w:tc>
        <w:tc>
          <w:tcPr>
            <w:tcW w:w="3685" w:type="dxa"/>
            <w:vAlign w:val="center"/>
          </w:tcPr>
          <w:p w:rsidR="00983FE3" w:rsidRPr="00983FE3" w:rsidRDefault="00983FE3" w:rsidP="008167C7">
            <w:pPr>
              <w:pStyle w:val="af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83FE3">
              <w:rPr>
                <w:color w:val="000000"/>
                <w:sz w:val="28"/>
                <w:szCs w:val="28"/>
                <w:lang w:bidi="ru-RU"/>
              </w:rPr>
              <w:t>Сроки (периодичность) проведения</w:t>
            </w:r>
          </w:p>
        </w:tc>
        <w:tc>
          <w:tcPr>
            <w:tcW w:w="4111" w:type="dxa"/>
            <w:vAlign w:val="center"/>
          </w:tcPr>
          <w:p w:rsidR="00983FE3" w:rsidRPr="00983FE3" w:rsidRDefault="00983FE3" w:rsidP="008167C7">
            <w:pPr>
              <w:pStyle w:val="af4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83FE3">
              <w:rPr>
                <w:color w:val="000000"/>
                <w:sz w:val="28"/>
                <w:szCs w:val="28"/>
                <w:lang w:bidi="ru-RU"/>
              </w:rPr>
              <w:t>Ответственные исполнители</w:t>
            </w: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pStyle w:val="af6"/>
              <w:tabs>
                <w:tab w:val="left" w:pos="2285"/>
                <w:tab w:val="left" w:pos="4378"/>
              </w:tabs>
              <w:ind w:firstLine="0"/>
              <w:jc w:val="both"/>
              <w:rPr>
                <w:sz w:val="28"/>
                <w:szCs w:val="28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>Информирование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>осуществляется посредством</w:t>
            </w:r>
          </w:p>
          <w:p w:rsidR="00685E7A" w:rsidRPr="00685E7A" w:rsidRDefault="00685E7A" w:rsidP="00685E7A">
            <w:pPr>
              <w:pStyle w:val="af6"/>
              <w:tabs>
                <w:tab w:val="left" w:pos="1714"/>
                <w:tab w:val="left" w:pos="4027"/>
                <w:tab w:val="left" w:pos="5438"/>
              </w:tabs>
              <w:ind w:firstLine="0"/>
              <w:jc w:val="both"/>
              <w:rPr>
                <w:sz w:val="28"/>
                <w:szCs w:val="28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>размещения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>соответствующих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>сведений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>на</w:t>
            </w:r>
          </w:p>
          <w:p w:rsidR="00685E7A" w:rsidRPr="00685E7A" w:rsidRDefault="00685E7A" w:rsidP="00685E7A">
            <w:pPr>
              <w:pStyle w:val="af6"/>
              <w:ind w:firstLine="0"/>
              <w:jc w:val="both"/>
              <w:rPr>
                <w:sz w:val="28"/>
                <w:szCs w:val="28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 xml:space="preserve">официальном сайте Инспекции в </w:t>
            </w:r>
            <w:proofErr w:type="spellStart"/>
            <w:r w:rsidRPr="00685E7A">
              <w:rPr>
                <w:color w:val="000000"/>
                <w:sz w:val="28"/>
                <w:szCs w:val="28"/>
                <w:lang w:bidi="ru-RU"/>
              </w:rPr>
              <w:t>информационно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softHyphen/>
              <w:t>телекоммуникационной</w:t>
            </w:r>
            <w:proofErr w:type="spellEnd"/>
            <w:r w:rsidRPr="00685E7A">
              <w:rPr>
                <w:color w:val="000000"/>
                <w:sz w:val="28"/>
                <w:szCs w:val="28"/>
                <w:lang w:bidi="ru-RU"/>
              </w:rPr>
              <w:t xml:space="preserve"> сети «Интернет»</w:t>
            </w:r>
            <w:hyperlink r:id="rId11" w:history="1">
              <w:r w:rsidRPr="00685E7A">
                <w:rPr>
                  <w:color w:val="000000"/>
                  <w:sz w:val="28"/>
                  <w:szCs w:val="28"/>
                  <w:lang w:bidi="ru-RU"/>
                </w:rPr>
                <w:t xml:space="preserve"> </w:t>
              </w:r>
              <w:r w:rsidRPr="00685E7A">
                <w:rPr>
                  <w:color w:val="0066CC"/>
                  <w:sz w:val="28"/>
                  <w:szCs w:val="28"/>
                  <w:u w:val="single"/>
                  <w:lang w:val="en-US" w:eastAsia="en-US" w:bidi="en-US"/>
                </w:rPr>
                <w:t>https</w:t>
              </w:r>
              <w:r w:rsidRPr="00685E7A">
                <w:rPr>
                  <w:color w:val="0066CC"/>
                  <w:sz w:val="28"/>
                  <w:szCs w:val="28"/>
                  <w:u w:val="single"/>
                  <w:lang w:eastAsia="en-US" w:bidi="en-US"/>
                </w:rPr>
                <w:t>://</w:t>
              </w:r>
              <w:r w:rsidRPr="00685E7A">
                <w:rPr>
                  <w:color w:val="0066CC"/>
                  <w:sz w:val="28"/>
                  <w:szCs w:val="28"/>
                  <w:u w:val="single"/>
                  <w:lang w:val="en-US" w:eastAsia="en-US" w:bidi="en-US"/>
                </w:rPr>
                <w:t>www</w:t>
              </w:r>
              <w:r w:rsidRPr="00685E7A">
                <w:rPr>
                  <w:color w:val="0066CC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Pr="00685E7A">
                <w:rPr>
                  <w:color w:val="0066CC"/>
                  <w:sz w:val="28"/>
                  <w:szCs w:val="28"/>
                  <w:u w:val="single"/>
                  <w:lang w:val="en-US" w:eastAsia="en-US" w:bidi="en-US"/>
                </w:rPr>
                <w:t>kamgov</w:t>
              </w:r>
              <w:proofErr w:type="spellEnd"/>
              <w:r w:rsidRPr="00685E7A">
                <w:rPr>
                  <w:color w:val="0066CC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Pr="00685E7A">
                <w:rPr>
                  <w:color w:val="0066CC"/>
                  <w:sz w:val="28"/>
                  <w:szCs w:val="28"/>
                  <w:u w:val="single"/>
                  <w:lang w:val="en-US" w:eastAsia="en-US" w:bidi="en-US"/>
                </w:rPr>
                <w:t>ru</w:t>
              </w:r>
              <w:proofErr w:type="spellEnd"/>
              <w:r w:rsidRPr="00685E7A">
                <w:rPr>
                  <w:color w:val="0066CC"/>
                  <w:sz w:val="28"/>
                  <w:szCs w:val="28"/>
                  <w:u w:val="single"/>
                  <w:lang w:eastAsia="en-US" w:bidi="en-US"/>
                </w:rPr>
                <w:t>/</w:t>
              </w:r>
              <w:proofErr w:type="spellStart"/>
              <w:r w:rsidRPr="00685E7A">
                <w:rPr>
                  <w:color w:val="0066CC"/>
                  <w:sz w:val="28"/>
                  <w:szCs w:val="28"/>
                  <w:u w:val="single"/>
                  <w:lang w:val="en-US" w:eastAsia="en-US" w:bidi="en-US"/>
                </w:rPr>
                <w:t>instroy</w:t>
              </w:r>
              <w:proofErr w:type="spellEnd"/>
              <w:r w:rsidRPr="00685E7A">
                <w:rPr>
                  <w:color w:val="0066CC"/>
                  <w:sz w:val="28"/>
                  <w:szCs w:val="28"/>
                  <w:lang w:eastAsia="en-US" w:bidi="en-US"/>
                </w:rPr>
                <w:t xml:space="preserve"> </w:t>
              </w:r>
            </w:hyperlink>
            <w:r w:rsidRPr="00685E7A">
              <w:rPr>
                <w:color w:val="000000"/>
                <w:sz w:val="28"/>
                <w:szCs w:val="28"/>
                <w:lang w:bidi="ru-RU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85E7A" w:rsidRPr="00685E7A" w:rsidRDefault="00685E7A" w:rsidP="00685E7A">
            <w:pPr>
              <w:pStyle w:val="af6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>Инспекция размещает и поддерживает в актуальном состоянии на официальном сайте: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vMerge w:val="restart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:rsidR="00685E7A" w:rsidTr="00CA6388">
        <w:trPr>
          <w:trHeight w:val="810"/>
        </w:trPr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pStyle w:val="af6"/>
              <w:tabs>
                <w:tab w:val="left" w:pos="893"/>
                <w:tab w:val="left" w:pos="898"/>
                <w:tab w:val="left" w:pos="1963"/>
                <w:tab w:val="left" w:pos="3715"/>
                <w:tab w:val="left" w:pos="5064"/>
              </w:tabs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>тексты нормативных правовых актов, регулирующих осуществление регионального государственного строительного надзора;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pStyle w:val="af6"/>
              <w:tabs>
                <w:tab w:val="left" w:pos="864"/>
                <w:tab w:val="left" w:pos="898"/>
                <w:tab w:val="left" w:pos="2083"/>
                <w:tab w:val="left" w:pos="2630"/>
                <w:tab w:val="left" w:pos="4200"/>
                <w:tab w:val="left" w:pos="5597"/>
              </w:tabs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 xml:space="preserve">сведения об изменениях, внесенных в нормативные правовые акты, регулирующие осуществление регионального государственного 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lastRenderedPageBreak/>
              <w:t>строительного надзора, о сроках и порядке их вступления в силу;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lastRenderedPageBreak/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pStyle w:val="af6"/>
              <w:tabs>
                <w:tab w:val="left" w:pos="898"/>
                <w:tab w:val="left" w:pos="3350"/>
                <w:tab w:val="left" w:pos="4680"/>
                <w:tab w:val="left" w:pos="5602"/>
              </w:tabs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12" w:history="1">
              <w:r w:rsidRPr="00685E7A">
                <w:rPr>
                  <w:color w:val="000000"/>
                  <w:sz w:val="28"/>
                  <w:szCs w:val="28"/>
                  <w:lang w:bidi="ru-RU"/>
                </w:rPr>
                <w:t xml:space="preserve">перечень </w:t>
              </w:r>
            </w:hyperlink>
            <w:r w:rsidRPr="00685E7A">
              <w:rPr>
                <w:color w:val="000000"/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строительного надзора, а также информацию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>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1.4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pStyle w:val="af6"/>
              <w:tabs>
                <w:tab w:val="left" w:pos="725"/>
                <w:tab w:val="left" w:pos="1526"/>
                <w:tab w:val="left" w:pos="3341"/>
                <w:tab w:val="left" w:pos="3749"/>
                <w:tab w:val="left" w:pos="5525"/>
              </w:tabs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color w:val="000000"/>
                <w:sz w:val="28"/>
                <w:szCs w:val="28"/>
                <w:lang w:bidi="ru-RU"/>
              </w:rPr>
              <w:t>руководства по соблюдению обязательных требований, разработанные и утвержденные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ab/>
              <w:t xml:space="preserve">в соответствии с </w:t>
            </w:r>
            <w:r w:rsidRPr="00685E7A">
              <w:rPr>
                <w:color w:val="0066CC"/>
                <w:sz w:val="28"/>
                <w:szCs w:val="28"/>
                <w:u w:val="single"/>
                <w:lang w:bidi="ru-RU"/>
              </w:rPr>
              <w:t>Федеральным</w:t>
            </w:r>
            <w:r w:rsidRPr="00685E7A">
              <w:rPr>
                <w:color w:val="0066CC"/>
                <w:sz w:val="28"/>
                <w:szCs w:val="28"/>
                <w:u w:val="single"/>
                <w:lang w:bidi="ru-RU"/>
              </w:rPr>
              <w:tab/>
              <w:t>законом от 31.07.2020 № 247-ФЗ</w:t>
            </w:r>
            <w:r w:rsidRPr="00685E7A">
              <w:rPr>
                <w:color w:val="0066CC"/>
                <w:sz w:val="28"/>
                <w:szCs w:val="28"/>
                <w:lang w:bidi="ru-RU"/>
              </w:rPr>
              <w:t xml:space="preserve"> </w:t>
            </w:r>
            <w:r w:rsidRPr="00685E7A">
              <w:rPr>
                <w:color w:val="000000"/>
                <w:sz w:val="28"/>
                <w:szCs w:val="28"/>
                <w:lang w:bidi="ru-RU"/>
              </w:rPr>
              <w:t>«Об обязательных требованиях в Российской Федерации»;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1.5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1.6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bCs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 xml:space="preserve">Ежемесячно до 5 числа 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1.7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В течение 5 дней со дня утверждения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lastRenderedPageBreak/>
              <w:t>1.8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bCs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1.9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685E7A" w:rsidTr="00983FE3">
        <w:tc>
          <w:tcPr>
            <w:tcW w:w="709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1.10</w:t>
            </w:r>
          </w:p>
        </w:tc>
        <w:tc>
          <w:tcPr>
            <w:tcW w:w="6095" w:type="dxa"/>
          </w:tcPr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685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AC73DE" w:rsidTr="00983FE3">
        <w:tc>
          <w:tcPr>
            <w:tcW w:w="709" w:type="dxa"/>
          </w:tcPr>
          <w:p w:rsidR="00AC73DE" w:rsidRPr="00685E7A" w:rsidRDefault="008167C7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1.1</w:t>
            </w:r>
            <w:r w:rsidR="00897802" w:rsidRPr="00685E7A">
              <w:rPr>
                <w:b w:val="0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5" w:type="dxa"/>
          </w:tcPr>
          <w:p w:rsidR="00AC73DE" w:rsidRPr="00685E7A" w:rsidRDefault="008167C7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доклад, содержащи</w:t>
            </w:r>
            <w:r w:rsidR="00897802" w:rsidRPr="00685E7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685E7A">
              <w:rPr>
                <w:rFonts w:eastAsia="Times New Roman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</w:t>
            </w:r>
            <w:r w:rsidR="00897802" w:rsidRPr="00685E7A">
              <w:rPr>
                <w:rFonts w:eastAsia="Times New Roman"/>
                <w:sz w:val="28"/>
                <w:szCs w:val="28"/>
                <w:lang w:eastAsia="ru-RU"/>
              </w:rPr>
              <w:t>Инспекции</w:t>
            </w:r>
          </w:p>
        </w:tc>
        <w:tc>
          <w:tcPr>
            <w:tcW w:w="3685" w:type="dxa"/>
          </w:tcPr>
          <w:p w:rsidR="00AC73DE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01.02.2022 по 28.02.2022</w:t>
            </w:r>
          </w:p>
        </w:tc>
        <w:tc>
          <w:tcPr>
            <w:tcW w:w="4111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:rsidR="00AC73DE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:rsidR="008167C7" w:rsidTr="00983FE3">
        <w:tc>
          <w:tcPr>
            <w:tcW w:w="709" w:type="dxa"/>
          </w:tcPr>
          <w:p w:rsidR="008167C7" w:rsidRPr="00685E7A" w:rsidRDefault="008167C7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1.1</w:t>
            </w:r>
            <w:r w:rsidR="00897802" w:rsidRPr="00685E7A">
              <w:rPr>
                <w:b w:val="0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6095" w:type="dxa"/>
          </w:tcPr>
          <w:p w:rsidR="008167C7" w:rsidRPr="00685E7A" w:rsidRDefault="008167C7" w:rsidP="00685E7A">
            <w:pPr>
              <w:widowControl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bCs/>
                <w:sz w:val="28"/>
                <w:szCs w:val="28"/>
                <w:lang w:eastAsia="ru-RU"/>
              </w:rPr>
              <w:t>доклады о государственном контроле (надзоре), муниципальном контроле;</w:t>
            </w:r>
          </w:p>
          <w:p w:rsidR="008167C7" w:rsidRPr="00685E7A" w:rsidRDefault="008167C7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167C7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До 15.03.2022</w:t>
            </w:r>
          </w:p>
        </w:tc>
        <w:tc>
          <w:tcPr>
            <w:tcW w:w="4111" w:type="dxa"/>
          </w:tcPr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 xml:space="preserve">Подготовка </w:t>
            </w: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доклада</w:t>
            </w: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 xml:space="preserve">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:rsidR="008167C7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:rsidR="00AC73DE" w:rsidTr="00983FE3">
        <w:tc>
          <w:tcPr>
            <w:tcW w:w="709" w:type="dxa"/>
          </w:tcPr>
          <w:p w:rsidR="00AC73DE" w:rsidRPr="00685E7A" w:rsidRDefault="008167C7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lastRenderedPageBreak/>
              <w:t>1.1</w:t>
            </w:r>
            <w:r w:rsidR="00897802" w:rsidRPr="00685E7A">
              <w:rPr>
                <w:b w:val="0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095" w:type="dxa"/>
          </w:tcPr>
          <w:p w:rsidR="008167C7" w:rsidRPr="00685E7A" w:rsidRDefault="008167C7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  <w:p w:rsidR="00AC73DE" w:rsidRPr="00685E7A" w:rsidRDefault="00AC73DE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C73DE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С 01.01.2022 по 31.12.2022 по мере необходимости</w:t>
            </w:r>
          </w:p>
        </w:tc>
        <w:tc>
          <w:tcPr>
            <w:tcW w:w="4111" w:type="dxa"/>
          </w:tcPr>
          <w:p w:rsidR="00AC73DE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Подготовка сведения - з</w:t>
            </w: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.</w:t>
            </w:r>
          </w:p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:rsidR="00AC73DE" w:rsidTr="00983FE3">
        <w:tc>
          <w:tcPr>
            <w:tcW w:w="709" w:type="dxa"/>
          </w:tcPr>
          <w:p w:rsidR="00AC73DE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95" w:type="dxa"/>
          </w:tcPr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Обобщение правоприменительной практики. </w:t>
            </w:r>
          </w:p>
          <w:p w:rsidR="00AC73DE" w:rsidRPr="00685E7A" w:rsidRDefault="00687213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По итогам обобщения правоприменительной практики Инспекция обеспечивает подготовку доклада о правоприменительной практике.</w:t>
            </w:r>
            <w:r w:rsidRPr="00685E7A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AC73DE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Подготовка доклада с 01.02.2022 по 28.02.2022.</w:t>
            </w:r>
          </w:p>
          <w:p w:rsidR="00687213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Размещение на сайте Инспекции в срок до 05.03.2022.</w:t>
            </w:r>
          </w:p>
        </w:tc>
        <w:tc>
          <w:tcPr>
            <w:tcW w:w="4111" w:type="dxa"/>
          </w:tcPr>
          <w:p w:rsidR="00AC73DE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</w:tr>
      <w:tr w:rsidR="00AC73DE" w:rsidTr="00983FE3">
        <w:tc>
          <w:tcPr>
            <w:tcW w:w="709" w:type="dxa"/>
          </w:tcPr>
          <w:p w:rsidR="00AC73DE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3.</w:t>
            </w:r>
          </w:p>
          <w:p w:rsidR="00AC73DE" w:rsidRPr="00685E7A" w:rsidRDefault="00AC73DE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95" w:type="dxa"/>
          </w:tcPr>
          <w:p w:rsidR="00AC73DE" w:rsidRPr="00685E7A" w:rsidRDefault="00687213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85" w:type="dxa"/>
          </w:tcPr>
          <w:p w:rsidR="00687213" w:rsidRPr="00685E7A" w:rsidRDefault="00687213" w:rsidP="00685E7A">
            <w:pPr>
              <w:pStyle w:val="Default"/>
              <w:jc w:val="both"/>
              <w:rPr>
                <w:bCs/>
                <w:sz w:val="28"/>
                <w:szCs w:val="28"/>
                <w:lang w:bidi="ru-RU"/>
              </w:rPr>
            </w:pPr>
            <w:r w:rsidRPr="00685E7A">
              <w:rPr>
                <w:bCs/>
                <w:sz w:val="28"/>
                <w:szCs w:val="28"/>
                <w:lang w:bidi="ru-RU"/>
              </w:rPr>
              <w:t xml:space="preserve">В течение года,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:rsidR="00AC73DE" w:rsidRPr="00685E7A" w:rsidRDefault="00AC73DE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</w:tcPr>
          <w:p w:rsidR="00AC73DE" w:rsidRPr="00685E7A" w:rsidRDefault="00685E7A" w:rsidP="00685E7A">
            <w:pPr>
              <w:pStyle w:val="af4"/>
              <w:jc w:val="both"/>
              <w:rPr>
                <w:b w:val="0"/>
                <w:sz w:val="28"/>
                <w:szCs w:val="28"/>
              </w:rPr>
            </w:pPr>
            <w:r w:rsidRPr="00685E7A">
              <w:rPr>
                <w:b w:val="0"/>
                <w:sz w:val="28"/>
                <w:szCs w:val="28"/>
              </w:rPr>
              <w:t>Подготовка проекта предостережения - д</w:t>
            </w:r>
            <w:r w:rsidRPr="00685E7A">
              <w:rPr>
                <w:b w:val="0"/>
                <w:sz w:val="28"/>
                <w:szCs w:val="28"/>
              </w:rPr>
              <w:t>олжностные лица Инспекции, уполномоченные от ее имени осуществлять региональный государственный строительный надзор.</w:t>
            </w:r>
          </w:p>
          <w:p w:rsidR="00685E7A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sz w:val="28"/>
                <w:szCs w:val="28"/>
              </w:rPr>
              <w:t>Подписание предостережения – руководитель Инспекции.</w:t>
            </w:r>
          </w:p>
        </w:tc>
      </w:tr>
      <w:tr w:rsidR="00687213" w:rsidTr="00685E7A">
        <w:trPr>
          <w:trHeight w:val="2400"/>
        </w:trPr>
        <w:tc>
          <w:tcPr>
            <w:tcW w:w="709" w:type="dxa"/>
          </w:tcPr>
          <w:p w:rsidR="00687213" w:rsidRPr="00685E7A" w:rsidRDefault="00687213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6095" w:type="dxa"/>
          </w:tcPr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>Консультирование.</w:t>
            </w: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Способы консультирования: </w:t>
            </w: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по телефону, </w:t>
            </w: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посредством видео-конференц-связи, </w:t>
            </w: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на личном приеме либо в ходе проведения профилактического мероприятия, контрольного (надзорного) мероприятия. </w:t>
            </w:r>
          </w:p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Перечень вопросов, по которым осуществляется консультирование: </w:t>
            </w:r>
          </w:p>
          <w:p w:rsidR="00685E7A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- по вопросам, связанным с организацией 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685E7A" w:rsidRPr="00685E7A">
              <w:tblPrEx>
                <w:tblCellMar>
                  <w:top w:w="0" w:type="dxa"/>
                  <w:bottom w:w="0" w:type="dxa"/>
                </w:tblCellMar>
              </w:tblPrEx>
              <w:trPr>
                <w:trHeight w:val="1492"/>
              </w:trPr>
              <w:tc>
                <w:tcPr>
                  <w:tcW w:w="0" w:type="auto"/>
                </w:tcPr>
                <w:p w:rsidR="00685E7A" w:rsidRPr="00685E7A" w:rsidRDefault="00685E7A" w:rsidP="00685E7A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685E7A">
                    <w:rPr>
                      <w:color w:val="auto"/>
                      <w:sz w:val="28"/>
                      <w:szCs w:val="28"/>
                    </w:rPr>
                    <w:t xml:space="preserve">осуществлением регионального государственного строительного надзора; </w:t>
                  </w:r>
                </w:p>
                <w:p w:rsidR="00685E7A" w:rsidRPr="00685E7A" w:rsidRDefault="00685E7A" w:rsidP="00685E7A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685E7A">
                    <w:rPr>
                      <w:color w:val="auto"/>
                      <w:sz w:val="28"/>
                      <w:szCs w:val="28"/>
                    </w:rPr>
                    <w:t xml:space="preserve">- об обязательных требованиях, предъявляемых к деятельности контролируемых лиц; </w:t>
                  </w:r>
                </w:p>
                <w:p w:rsidR="00685E7A" w:rsidRPr="00685E7A" w:rsidRDefault="00685E7A" w:rsidP="00685E7A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685E7A">
                    <w:rPr>
                      <w:color w:val="auto"/>
                      <w:sz w:val="28"/>
                      <w:szCs w:val="28"/>
                    </w:rPr>
                    <w:t xml:space="preserve">- по порядку обжалования решений службы, действий (бездействия) ее должностных лиц; </w:t>
                  </w:r>
                </w:p>
                <w:p w:rsidR="00685E7A" w:rsidRPr="00685E7A" w:rsidRDefault="00685E7A" w:rsidP="00685E7A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685E7A">
                    <w:rPr>
                      <w:color w:val="auto"/>
                      <w:sz w:val="28"/>
                      <w:szCs w:val="28"/>
                    </w:rPr>
                    <w:t xml:space="preserve">- по порядку подачи возражений на предостережение о недопустимости нарушения обязательных требований; </w:t>
                  </w:r>
                </w:p>
                <w:p w:rsidR="00685E7A" w:rsidRPr="00685E7A" w:rsidRDefault="00685E7A" w:rsidP="00685E7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685E7A">
                    <w:rPr>
                      <w:color w:val="auto"/>
                      <w:sz w:val="28"/>
                      <w:szCs w:val="28"/>
                    </w:rPr>
                    <w:t>- об административной ответственности за нарушение обязательных требований, предъявляемых к деятельности контролируемых лиц.</w:t>
                  </w:r>
                  <w:r w:rsidRPr="00685E7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В течение года (по мере необходимости). </w:t>
            </w:r>
          </w:p>
        </w:tc>
        <w:tc>
          <w:tcPr>
            <w:tcW w:w="4111" w:type="dxa"/>
          </w:tcPr>
          <w:p w:rsidR="00687213" w:rsidRPr="00685E7A" w:rsidRDefault="00687213" w:rsidP="00685E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85E7A">
              <w:rPr>
                <w:color w:val="auto"/>
                <w:sz w:val="28"/>
                <w:szCs w:val="28"/>
              </w:rPr>
              <w:t xml:space="preserve">Должностные лица </w:t>
            </w:r>
            <w:r w:rsidR="00685E7A" w:rsidRPr="00685E7A">
              <w:rPr>
                <w:color w:val="auto"/>
                <w:sz w:val="28"/>
                <w:szCs w:val="28"/>
              </w:rPr>
              <w:t>Инспекции</w:t>
            </w:r>
            <w:r w:rsidRPr="00685E7A">
              <w:rPr>
                <w:color w:val="auto"/>
                <w:sz w:val="28"/>
                <w:szCs w:val="28"/>
              </w:rPr>
              <w:t xml:space="preserve">, уполномоченные от ее имени осуществлять региональный государственный строительный надзор. </w:t>
            </w:r>
          </w:p>
        </w:tc>
      </w:tr>
      <w:tr w:rsidR="00687213" w:rsidTr="00983FE3">
        <w:tc>
          <w:tcPr>
            <w:tcW w:w="709" w:type="dxa"/>
          </w:tcPr>
          <w:p w:rsidR="00687213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095" w:type="dxa"/>
          </w:tcPr>
          <w:p w:rsidR="00687213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85E7A">
              <w:rPr>
                <w:rFonts w:eastAsia="Times New Roman"/>
                <w:sz w:val="28"/>
                <w:szCs w:val="28"/>
                <w:lang w:eastAsia="ru-RU"/>
              </w:rPr>
              <w:t>Профилактический визит.</w:t>
            </w:r>
          </w:p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85E7A" w:rsidRPr="00685E7A" w:rsidRDefault="00685E7A" w:rsidP="00685E7A">
            <w:pPr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87213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sz w:val="28"/>
                <w:szCs w:val="28"/>
              </w:rPr>
              <w:t xml:space="preserve">Профилактический визит осуществляется при поступлении в Инспекцию извещения о начале строительства объекта </w:t>
            </w:r>
            <w:r w:rsidRPr="00685E7A">
              <w:rPr>
                <w:b w:val="0"/>
                <w:sz w:val="28"/>
                <w:szCs w:val="28"/>
              </w:rPr>
              <w:lastRenderedPageBreak/>
              <w:t>капитального строительства.</w:t>
            </w:r>
          </w:p>
        </w:tc>
        <w:tc>
          <w:tcPr>
            <w:tcW w:w="4111" w:type="dxa"/>
          </w:tcPr>
          <w:p w:rsidR="00687213" w:rsidRPr="00685E7A" w:rsidRDefault="00685E7A" w:rsidP="00685E7A">
            <w:pPr>
              <w:pStyle w:val="af4"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685E7A">
              <w:rPr>
                <w:b w:val="0"/>
                <w:sz w:val="28"/>
                <w:szCs w:val="28"/>
              </w:rPr>
              <w:lastRenderedPageBreak/>
              <w:t>Должностные лица Инспекции, уполномоченные от ее имени осуществлять региональный государственный строительный надзор.</w:t>
            </w:r>
          </w:p>
        </w:tc>
      </w:tr>
    </w:tbl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685E7A" w:rsidRDefault="00685E7A" w:rsidP="00736AB3">
      <w:pPr>
        <w:pStyle w:val="Default"/>
        <w:jc w:val="center"/>
        <w:rPr>
          <w:b/>
          <w:bCs/>
          <w:sz w:val="26"/>
          <w:szCs w:val="26"/>
        </w:rPr>
        <w:sectPr w:rsidR="00685E7A" w:rsidSect="006C476E">
          <w:pgSz w:w="16838" w:h="11906" w:orient="landscape"/>
          <w:pgMar w:top="993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1B0E6D" w:rsidRPr="00D15064" w:rsidRDefault="00D15064" w:rsidP="00D15064">
      <w:pPr>
        <w:pStyle w:val="Default"/>
        <w:numPr>
          <w:ilvl w:val="0"/>
          <w:numId w:val="33"/>
        </w:numPr>
        <w:ind w:left="426" w:hanging="426"/>
        <w:jc w:val="center"/>
        <w:rPr>
          <w:b/>
          <w:bCs/>
          <w:sz w:val="28"/>
          <w:szCs w:val="28"/>
        </w:rPr>
      </w:pPr>
      <w:r w:rsidRPr="00D15064">
        <w:rPr>
          <w:b/>
          <w:bCs/>
          <w:sz w:val="28"/>
          <w:szCs w:val="28"/>
        </w:rPr>
        <w:lastRenderedPageBreak/>
        <w:t>Показатели результативности и эффективности Программы</w:t>
      </w: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D15064" w:rsidRPr="00D15064" w:rsidRDefault="00D15064" w:rsidP="00D15064">
      <w:pPr>
        <w:pStyle w:val="ac"/>
        <w:ind w:left="1068"/>
        <w:jc w:val="both"/>
        <w:rPr>
          <w:sz w:val="28"/>
          <w:szCs w:val="28"/>
        </w:rPr>
      </w:pPr>
      <w:r w:rsidRPr="00D15064">
        <w:rPr>
          <w:sz w:val="28"/>
          <w:szCs w:val="28"/>
        </w:rPr>
        <w:t xml:space="preserve">Показатели результативности: </w:t>
      </w:r>
    </w:p>
    <w:p w:rsid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064">
        <w:rPr>
          <w:sz w:val="28"/>
          <w:szCs w:val="28"/>
        </w:rPr>
        <w:t xml:space="preserve">нижение количества контролируемых лиц, допустивших нарушение обязательных требований; </w:t>
      </w:r>
    </w:p>
    <w:p w:rsid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15064">
        <w:rPr>
          <w:sz w:val="28"/>
          <w:szCs w:val="28"/>
        </w:rPr>
        <w:t>меньшение а</w:t>
      </w:r>
      <w:bookmarkStart w:id="1" w:name="_GoBack"/>
      <w:bookmarkEnd w:id="1"/>
      <w:r w:rsidRPr="00D15064">
        <w:rPr>
          <w:sz w:val="28"/>
          <w:szCs w:val="28"/>
        </w:rPr>
        <w:t xml:space="preserve">дминистративной нагрузки на контролируемых лиц; </w:t>
      </w:r>
    </w:p>
    <w:p w:rsid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064">
        <w:rPr>
          <w:sz w:val="28"/>
          <w:szCs w:val="28"/>
        </w:rPr>
        <w:t xml:space="preserve">окращение количества выявленных нарушений обязательных требований в области регионального государственного строительного надзора; </w:t>
      </w:r>
    </w:p>
    <w:p w:rsidR="00D15064" w:rsidRP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15064">
        <w:rPr>
          <w:sz w:val="28"/>
          <w:szCs w:val="28"/>
        </w:rPr>
        <w:t xml:space="preserve">величение количества контролируемых лиц, исполнивших предостережения о недопустимости нарушений обязательных требований. </w:t>
      </w:r>
    </w:p>
    <w:p w:rsidR="00D15064" w:rsidRPr="00D15064" w:rsidRDefault="00D15064" w:rsidP="00D15064">
      <w:pPr>
        <w:pStyle w:val="ac"/>
        <w:ind w:left="1068"/>
        <w:jc w:val="both"/>
        <w:rPr>
          <w:sz w:val="28"/>
          <w:szCs w:val="28"/>
        </w:rPr>
      </w:pPr>
    </w:p>
    <w:p w:rsidR="00D15064" w:rsidRDefault="00D15064" w:rsidP="00D15064">
      <w:pPr>
        <w:pStyle w:val="ac"/>
        <w:ind w:left="1068"/>
        <w:jc w:val="both"/>
        <w:rPr>
          <w:sz w:val="28"/>
          <w:szCs w:val="28"/>
        </w:rPr>
      </w:pPr>
      <w:r w:rsidRPr="00D15064">
        <w:rPr>
          <w:sz w:val="28"/>
          <w:szCs w:val="28"/>
        </w:rPr>
        <w:t xml:space="preserve">Показатели эффективности: </w:t>
      </w:r>
    </w:p>
    <w:p w:rsid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064">
        <w:rPr>
          <w:sz w:val="28"/>
          <w:szCs w:val="28"/>
        </w:rPr>
        <w:t xml:space="preserve">нижение количества выявленных при проведении контрольного (надзорного) мероприятия нарушений обязательных требований в расчете на 1 поднадзорный объект, в отношении которых проводились контрольные (надзорные) мероприятия; </w:t>
      </w:r>
    </w:p>
    <w:p w:rsid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064">
        <w:rPr>
          <w:sz w:val="28"/>
          <w:szCs w:val="28"/>
        </w:rPr>
        <w:t xml:space="preserve">нижение количества выявленных при проведении контрольного (надзорного) мероприятия нарушений обязательных требований в расчете на 1 контрольное (надзорное) мероприятие; </w:t>
      </w:r>
    </w:p>
    <w:p w:rsidR="00D15064" w:rsidRPr="00D15064" w:rsidRDefault="00D15064" w:rsidP="00D15064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15064">
        <w:rPr>
          <w:sz w:val="28"/>
          <w:szCs w:val="28"/>
        </w:rPr>
        <w:t xml:space="preserve">едопущение проведения профилактических мероприятий, результаты которых будут признаны недействительными. </w:t>
      </w: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1B0E6D" w:rsidRDefault="001B0E6D" w:rsidP="00736AB3">
      <w:pPr>
        <w:pStyle w:val="Default"/>
        <w:jc w:val="center"/>
        <w:rPr>
          <w:b/>
          <w:bCs/>
          <w:sz w:val="26"/>
          <w:szCs w:val="26"/>
        </w:rPr>
      </w:pPr>
    </w:p>
    <w:p w:rsidR="00D32BEE" w:rsidRPr="00C14D3B" w:rsidRDefault="00D32BEE" w:rsidP="002640A3">
      <w:pPr>
        <w:pStyle w:val="ac"/>
        <w:tabs>
          <w:tab w:val="left" w:pos="-142"/>
        </w:tabs>
        <w:ind w:left="6341" w:right="-598"/>
        <w:rPr>
          <w:b/>
          <w:sz w:val="26"/>
          <w:szCs w:val="26"/>
        </w:rPr>
      </w:pPr>
    </w:p>
    <w:sectPr w:rsidR="00D32BEE" w:rsidRPr="00C14D3B" w:rsidSect="00D1506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13" w:rsidRDefault="007B3113">
      <w:r>
        <w:separator/>
      </w:r>
    </w:p>
  </w:endnote>
  <w:endnote w:type="continuationSeparator" w:id="0">
    <w:p w:rsidR="007B3113" w:rsidRDefault="007B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07125"/>
      <w:docPartObj>
        <w:docPartGallery w:val="Page Numbers (Bottom of Page)"/>
        <w:docPartUnique/>
      </w:docPartObj>
    </w:sdtPr>
    <w:sdtContent>
      <w:p w:rsidR="00687213" w:rsidRDefault="006872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64">
          <w:rPr>
            <w:noProof/>
          </w:rPr>
          <w:t>5</w:t>
        </w:r>
        <w:r>
          <w:fldChar w:fldCharType="end"/>
        </w:r>
      </w:p>
    </w:sdtContent>
  </w:sdt>
  <w:p w:rsidR="00687213" w:rsidRDefault="006872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59159"/>
      <w:docPartObj>
        <w:docPartGallery w:val="Page Numbers (Bottom of Page)"/>
        <w:docPartUnique/>
      </w:docPartObj>
    </w:sdtPr>
    <w:sdtContent>
      <w:p w:rsidR="00D15064" w:rsidRDefault="00D150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064" w:rsidRDefault="00D150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13" w:rsidRDefault="007B3113">
      <w:r>
        <w:separator/>
      </w:r>
    </w:p>
  </w:footnote>
  <w:footnote w:type="continuationSeparator" w:id="0">
    <w:p w:rsidR="007B3113" w:rsidRDefault="007B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90E7EDB"/>
    <w:multiLevelType w:val="hybridMultilevel"/>
    <w:tmpl w:val="609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34D"/>
    <w:multiLevelType w:val="multilevel"/>
    <w:tmpl w:val="0FD00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46367"/>
    <w:multiLevelType w:val="hybridMultilevel"/>
    <w:tmpl w:val="6CD6E4A6"/>
    <w:lvl w:ilvl="0" w:tplc="50BCAB4E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6F4308"/>
    <w:multiLevelType w:val="multilevel"/>
    <w:tmpl w:val="97228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E175A9"/>
    <w:multiLevelType w:val="hybridMultilevel"/>
    <w:tmpl w:val="BFC0C8A2"/>
    <w:lvl w:ilvl="0" w:tplc="0AD051A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1FAC3087"/>
    <w:multiLevelType w:val="multilevel"/>
    <w:tmpl w:val="DB525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8" w15:restartNumberingAfterBreak="0">
    <w:nsid w:val="21347873"/>
    <w:multiLevelType w:val="multilevel"/>
    <w:tmpl w:val="51325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5422"/>
    <w:multiLevelType w:val="hybridMultilevel"/>
    <w:tmpl w:val="0B94AD3A"/>
    <w:lvl w:ilvl="0" w:tplc="26FE5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33813"/>
    <w:multiLevelType w:val="multilevel"/>
    <w:tmpl w:val="E304A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A2953"/>
    <w:multiLevelType w:val="multilevel"/>
    <w:tmpl w:val="3D9E6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76209"/>
    <w:multiLevelType w:val="multilevel"/>
    <w:tmpl w:val="A172441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3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3" w15:restartNumberingAfterBreak="0">
    <w:nsid w:val="31D31A8D"/>
    <w:multiLevelType w:val="multilevel"/>
    <w:tmpl w:val="AE6CF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31B60"/>
    <w:multiLevelType w:val="hybridMultilevel"/>
    <w:tmpl w:val="476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17DB3"/>
    <w:multiLevelType w:val="hybridMultilevel"/>
    <w:tmpl w:val="0CB00502"/>
    <w:lvl w:ilvl="0" w:tplc="815AC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C4B31"/>
    <w:multiLevelType w:val="multilevel"/>
    <w:tmpl w:val="D9D8B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4B09CE"/>
    <w:multiLevelType w:val="multilevel"/>
    <w:tmpl w:val="1FF67B8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B06753"/>
    <w:multiLevelType w:val="multilevel"/>
    <w:tmpl w:val="4A005C3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A2728F"/>
    <w:multiLevelType w:val="multilevel"/>
    <w:tmpl w:val="2AD80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A671FA"/>
    <w:multiLevelType w:val="multilevel"/>
    <w:tmpl w:val="BC080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12537"/>
    <w:multiLevelType w:val="multilevel"/>
    <w:tmpl w:val="5ED48528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C0124F"/>
    <w:multiLevelType w:val="multilevel"/>
    <w:tmpl w:val="E304A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8B6BF8"/>
    <w:multiLevelType w:val="multilevel"/>
    <w:tmpl w:val="9514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6A2B72"/>
    <w:multiLevelType w:val="multilevel"/>
    <w:tmpl w:val="D6DC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54FD32E8"/>
    <w:multiLevelType w:val="hybridMultilevel"/>
    <w:tmpl w:val="3BA6E2AC"/>
    <w:lvl w:ilvl="0" w:tplc="C8980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6A1DB3"/>
    <w:multiLevelType w:val="hybridMultilevel"/>
    <w:tmpl w:val="0C98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464B1"/>
    <w:multiLevelType w:val="hybridMultilevel"/>
    <w:tmpl w:val="9584556C"/>
    <w:lvl w:ilvl="0" w:tplc="97C29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30" w15:restartNumberingAfterBreak="0">
    <w:nsid w:val="5A6F2BBE"/>
    <w:multiLevelType w:val="hybridMultilevel"/>
    <w:tmpl w:val="8C38AAB8"/>
    <w:lvl w:ilvl="0" w:tplc="587CE0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9C5F07"/>
    <w:multiLevelType w:val="multilevel"/>
    <w:tmpl w:val="A8B25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94B0B"/>
    <w:multiLevelType w:val="multilevel"/>
    <w:tmpl w:val="128CD49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33" w15:restartNumberingAfterBreak="0">
    <w:nsid w:val="60DF24CB"/>
    <w:multiLevelType w:val="multilevel"/>
    <w:tmpl w:val="9476E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D677F"/>
    <w:multiLevelType w:val="hybridMultilevel"/>
    <w:tmpl w:val="89980F18"/>
    <w:lvl w:ilvl="0" w:tplc="FDF0A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B4B14"/>
    <w:multiLevelType w:val="hybridMultilevel"/>
    <w:tmpl w:val="FC340842"/>
    <w:lvl w:ilvl="0" w:tplc="D2ACA3B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FA5D12"/>
    <w:multiLevelType w:val="hybridMultilevel"/>
    <w:tmpl w:val="8FBC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53E08"/>
    <w:multiLevelType w:val="hybridMultilevel"/>
    <w:tmpl w:val="D698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92C8A"/>
    <w:multiLevelType w:val="multilevel"/>
    <w:tmpl w:val="E840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9" w15:restartNumberingAfterBreak="0">
    <w:nsid w:val="7680645B"/>
    <w:multiLevelType w:val="hybridMultilevel"/>
    <w:tmpl w:val="EAAEB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67636"/>
    <w:multiLevelType w:val="hybridMultilevel"/>
    <w:tmpl w:val="2A5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22D8"/>
    <w:multiLevelType w:val="multilevel"/>
    <w:tmpl w:val="E304A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37304"/>
    <w:multiLevelType w:val="multilevel"/>
    <w:tmpl w:val="7AD6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42"/>
  </w:num>
  <w:num w:numId="5">
    <w:abstractNumId w:val="17"/>
  </w:num>
  <w:num w:numId="6">
    <w:abstractNumId w:val="20"/>
  </w:num>
  <w:num w:numId="7">
    <w:abstractNumId w:val="1"/>
  </w:num>
  <w:num w:numId="8">
    <w:abstractNumId w:val="5"/>
  </w:num>
  <w:num w:numId="9">
    <w:abstractNumId w:val="18"/>
  </w:num>
  <w:num w:numId="10">
    <w:abstractNumId w:val="22"/>
  </w:num>
  <w:num w:numId="11">
    <w:abstractNumId w:val="4"/>
  </w:num>
  <w:num w:numId="12">
    <w:abstractNumId w:val="28"/>
  </w:num>
  <w:num w:numId="13">
    <w:abstractNumId w:val="29"/>
  </w:num>
  <w:num w:numId="14">
    <w:abstractNumId w:val="39"/>
  </w:num>
  <w:num w:numId="15">
    <w:abstractNumId w:val="2"/>
  </w:num>
  <w:num w:numId="16">
    <w:abstractNumId w:val="40"/>
  </w:num>
  <w:num w:numId="17">
    <w:abstractNumId w:val="35"/>
  </w:num>
  <w:num w:numId="18">
    <w:abstractNumId w:val="7"/>
  </w:num>
  <w:num w:numId="19">
    <w:abstractNumId w:val="30"/>
  </w:num>
  <w:num w:numId="20">
    <w:abstractNumId w:val="16"/>
  </w:num>
  <w:num w:numId="21">
    <w:abstractNumId w:val="9"/>
  </w:num>
  <w:num w:numId="22">
    <w:abstractNumId w:val="38"/>
  </w:num>
  <w:num w:numId="23">
    <w:abstractNumId w:val="34"/>
  </w:num>
  <w:num w:numId="24">
    <w:abstractNumId w:val="14"/>
  </w:num>
  <w:num w:numId="25">
    <w:abstractNumId w:val="32"/>
  </w:num>
  <w:num w:numId="26">
    <w:abstractNumId w:val="24"/>
  </w:num>
  <w:num w:numId="27">
    <w:abstractNumId w:val="37"/>
  </w:num>
  <w:num w:numId="28">
    <w:abstractNumId w:val="36"/>
  </w:num>
  <w:num w:numId="29">
    <w:abstractNumId w:val="31"/>
  </w:num>
  <w:num w:numId="30">
    <w:abstractNumId w:val="11"/>
  </w:num>
  <w:num w:numId="31">
    <w:abstractNumId w:val="25"/>
  </w:num>
  <w:num w:numId="32">
    <w:abstractNumId w:val="12"/>
  </w:num>
  <w:num w:numId="33">
    <w:abstractNumId w:val="6"/>
  </w:num>
  <w:num w:numId="34">
    <w:abstractNumId w:val="33"/>
  </w:num>
  <w:num w:numId="35">
    <w:abstractNumId w:val="21"/>
  </w:num>
  <w:num w:numId="36">
    <w:abstractNumId w:val="13"/>
  </w:num>
  <w:num w:numId="37">
    <w:abstractNumId w:val="26"/>
  </w:num>
  <w:num w:numId="38">
    <w:abstractNumId w:val="10"/>
  </w:num>
  <w:num w:numId="39">
    <w:abstractNumId w:val="3"/>
  </w:num>
  <w:num w:numId="40">
    <w:abstractNumId w:val="19"/>
  </w:num>
  <w:num w:numId="41">
    <w:abstractNumId w:val="8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4"/>
    <w:rsid w:val="00011EEF"/>
    <w:rsid w:val="00016A9C"/>
    <w:rsid w:val="00023316"/>
    <w:rsid w:val="00023B08"/>
    <w:rsid w:val="00023DFD"/>
    <w:rsid w:val="0002603B"/>
    <w:rsid w:val="0003667A"/>
    <w:rsid w:val="00043D13"/>
    <w:rsid w:val="000441B4"/>
    <w:rsid w:val="000464E0"/>
    <w:rsid w:val="00060040"/>
    <w:rsid w:val="000620E0"/>
    <w:rsid w:val="00064B06"/>
    <w:rsid w:val="00070490"/>
    <w:rsid w:val="000722F0"/>
    <w:rsid w:val="00075F8B"/>
    <w:rsid w:val="000827A2"/>
    <w:rsid w:val="000836BD"/>
    <w:rsid w:val="00085F34"/>
    <w:rsid w:val="00091DEB"/>
    <w:rsid w:val="00091E05"/>
    <w:rsid w:val="000928FF"/>
    <w:rsid w:val="00093131"/>
    <w:rsid w:val="0009358B"/>
    <w:rsid w:val="00095456"/>
    <w:rsid w:val="00095A19"/>
    <w:rsid w:val="00097FC8"/>
    <w:rsid w:val="000A0AEE"/>
    <w:rsid w:val="000A2DB6"/>
    <w:rsid w:val="000A46DA"/>
    <w:rsid w:val="000A4F16"/>
    <w:rsid w:val="000B0EFE"/>
    <w:rsid w:val="000B7548"/>
    <w:rsid w:val="000C57F4"/>
    <w:rsid w:val="000C6667"/>
    <w:rsid w:val="000D5765"/>
    <w:rsid w:val="000E2876"/>
    <w:rsid w:val="000E5262"/>
    <w:rsid w:val="000F2954"/>
    <w:rsid w:val="000F52A6"/>
    <w:rsid w:val="0010116E"/>
    <w:rsid w:val="001136CB"/>
    <w:rsid w:val="0012265D"/>
    <w:rsid w:val="001249A2"/>
    <w:rsid w:val="00132EC7"/>
    <w:rsid w:val="00145AD4"/>
    <w:rsid w:val="00147719"/>
    <w:rsid w:val="0015428C"/>
    <w:rsid w:val="0015639F"/>
    <w:rsid w:val="00161BC4"/>
    <w:rsid w:val="001630A6"/>
    <w:rsid w:val="00163C01"/>
    <w:rsid w:val="00166675"/>
    <w:rsid w:val="00167BCF"/>
    <w:rsid w:val="00171EF9"/>
    <w:rsid w:val="00172001"/>
    <w:rsid w:val="001771FF"/>
    <w:rsid w:val="00182CA0"/>
    <w:rsid w:val="00186111"/>
    <w:rsid w:val="001861B5"/>
    <w:rsid w:val="00191A9B"/>
    <w:rsid w:val="00194BD0"/>
    <w:rsid w:val="001A0A78"/>
    <w:rsid w:val="001A1CC8"/>
    <w:rsid w:val="001A34B5"/>
    <w:rsid w:val="001A4252"/>
    <w:rsid w:val="001A7D6B"/>
    <w:rsid w:val="001B0E6D"/>
    <w:rsid w:val="001B2711"/>
    <w:rsid w:val="001B35F0"/>
    <w:rsid w:val="001B3C27"/>
    <w:rsid w:val="001C1BA2"/>
    <w:rsid w:val="001C3557"/>
    <w:rsid w:val="001C3A36"/>
    <w:rsid w:val="001C694D"/>
    <w:rsid w:val="001D0BAB"/>
    <w:rsid w:val="001D4C27"/>
    <w:rsid w:val="001D4EE7"/>
    <w:rsid w:val="001D62EC"/>
    <w:rsid w:val="001E304E"/>
    <w:rsid w:val="001E47AB"/>
    <w:rsid w:val="001E5367"/>
    <w:rsid w:val="001F0C6F"/>
    <w:rsid w:val="001F3FD8"/>
    <w:rsid w:val="001F5BCA"/>
    <w:rsid w:val="002128A5"/>
    <w:rsid w:val="00216DD3"/>
    <w:rsid w:val="00222E58"/>
    <w:rsid w:val="002233B3"/>
    <w:rsid w:val="00224012"/>
    <w:rsid w:val="00224226"/>
    <w:rsid w:val="0022562D"/>
    <w:rsid w:val="00227C4B"/>
    <w:rsid w:val="00230E0C"/>
    <w:rsid w:val="00236290"/>
    <w:rsid w:val="002374E1"/>
    <w:rsid w:val="002522D0"/>
    <w:rsid w:val="00253B52"/>
    <w:rsid w:val="0025544F"/>
    <w:rsid w:val="00260513"/>
    <w:rsid w:val="002640A3"/>
    <w:rsid w:val="00265A5E"/>
    <w:rsid w:val="0026623F"/>
    <w:rsid w:val="0026631C"/>
    <w:rsid w:val="002802B8"/>
    <w:rsid w:val="00283820"/>
    <w:rsid w:val="00292B3C"/>
    <w:rsid w:val="002936A3"/>
    <w:rsid w:val="002972A4"/>
    <w:rsid w:val="002978FE"/>
    <w:rsid w:val="002A2FCE"/>
    <w:rsid w:val="002B392C"/>
    <w:rsid w:val="002B461C"/>
    <w:rsid w:val="002B4A57"/>
    <w:rsid w:val="002B5665"/>
    <w:rsid w:val="002B5DB0"/>
    <w:rsid w:val="002C0C42"/>
    <w:rsid w:val="002C20F5"/>
    <w:rsid w:val="002C411A"/>
    <w:rsid w:val="002C53CE"/>
    <w:rsid w:val="002C6061"/>
    <w:rsid w:val="002D6110"/>
    <w:rsid w:val="002D692C"/>
    <w:rsid w:val="002E0FE3"/>
    <w:rsid w:val="002F0271"/>
    <w:rsid w:val="002F509B"/>
    <w:rsid w:val="00304AD3"/>
    <w:rsid w:val="0030692E"/>
    <w:rsid w:val="00307121"/>
    <w:rsid w:val="00310455"/>
    <w:rsid w:val="00310E80"/>
    <w:rsid w:val="00311384"/>
    <w:rsid w:val="003117C9"/>
    <w:rsid w:val="00314F82"/>
    <w:rsid w:val="003156B4"/>
    <w:rsid w:val="00326CC1"/>
    <w:rsid w:val="00330AB9"/>
    <w:rsid w:val="003324A8"/>
    <w:rsid w:val="00336D2A"/>
    <w:rsid w:val="00337F4A"/>
    <w:rsid w:val="00340EF7"/>
    <w:rsid w:val="00340F50"/>
    <w:rsid w:val="00344088"/>
    <w:rsid w:val="003443DA"/>
    <w:rsid w:val="00351237"/>
    <w:rsid w:val="003526AF"/>
    <w:rsid w:val="00353183"/>
    <w:rsid w:val="00372A3F"/>
    <w:rsid w:val="003741EC"/>
    <w:rsid w:val="003901A3"/>
    <w:rsid w:val="00390C05"/>
    <w:rsid w:val="003965AF"/>
    <w:rsid w:val="003A4539"/>
    <w:rsid w:val="003B25EA"/>
    <w:rsid w:val="003B2E97"/>
    <w:rsid w:val="003B34F8"/>
    <w:rsid w:val="003B3FE3"/>
    <w:rsid w:val="003B62A5"/>
    <w:rsid w:val="003C0416"/>
    <w:rsid w:val="003C1CEB"/>
    <w:rsid w:val="003C2968"/>
    <w:rsid w:val="003C4A98"/>
    <w:rsid w:val="003C566C"/>
    <w:rsid w:val="003D55CE"/>
    <w:rsid w:val="003D6B69"/>
    <w:rsid w:val="003D6BB8"/>
    <w:rsid w:val="003D709A"/>
    <w:rsid w:val="003E11C2"/>
    <w:rsid w:val="003E319E"/>
    <w:rsid w:val="003F0E94"/>
    <w:rsid w:val="003F43B1"/>
    <w:rsid w:val="003F4796"/>
    <w:rsid w:val="00403B7F"/>
    <w:rsid w:val="004120C7"/>
    <w:rsid w:val="00412271"/>
    <w:rsid w:val="0041650A"/>
    <w:rsid w:val="00421496"/>
    <w:rsid w:val="0042411D"/>
    <w:rsid w:val="00430848"/>
    <w:rsid w:val="00434652"/>
    <w:rsid w:val="00434B34"/>
    <w:rsid w:val="0044090A"/>
    <w:rsid w:val="00440B3A"/>
    <w:rsid w:val="00445E01"/>
    <w:rsid w:val="004461F6"/>
    <w:rsid w:val="00447881"/>
    <w:rsid w:val="00447E98"/>
    <w:rsid w:val="00451ADE"/>
    <w:rsid w:val="00451F3F"/>
    <w:rsid w:val="004554BB"/>
    <w:rsid w:val="00460AA0"/>
    <w:rsid w:val="0046159B"/>
    <w:rsid w:val="00465BB9"/>
    <w:rsid w:val="00471E2E"/>
    <w:rsid w:val="00471F49"/>
    <w:rsid w:val="0047293D"/>
    <w:rsid w:val="00480E93"/>
    <w:rsid w:val="00481476"/>
    <w:rsid w:val="0048558B"/>
    <w:rsid w:val="00485A34"/>
    <w:rsid w:val="00490BC9"/>
    <w:rsid w:val="004A26FB"/>
    <w:rsid w:val="004A736C"/>
    <w:rsid w:val="004C0293"/>
    <w:rsid w:val="004C0EA6"/>
    <w:rsid w:val="004C102A"/>
    <w:rsid w:val="004C5CA5"/>
    <w:rsid w:val="004D455C"/>
    <w:rsid w:val="004F4AAB"/>
    <w:rsid w:val="00500183"/>
    <w:rsid w:val="00503A30"/>
    <w:rsid w:val="00511654"/>
    <w:rsid w:val="005208C7"/>
    <w:rsid w:val="00523E94"/>
    <w:rsid w:val="005248C2"/>
    <w:rsid w:val="00525E80"/>
    <w:rsid w:val="00530091"/>
    <w:rsid w:val="00533738"/>
    <w:rsid w:val="00535802"/>
    <w:rsid w:val="00537443"/>
    <w:rsid w:val="0054088C"/>
    <w:rsid w:val="00542508"/>
    <w:rsid w:val="00547301"/>
    <w:rsid w:val="005503B8"/>
    <w:rsid w:val="00550FC8"/>
    <w:rsid w:val="00572872"/>
    <w:rsid w:val="00573113"/>
    <w:rsid w:val="00577BD8"/>
    <w:rsid w:val="00581EB5"/>
    <w:rsid w:val="0058302E"/>
    <w:rsid w:val="00586763"/>
    <w:rsid w:val="00587EC2"/>
    <w:rsid w:val="005A0B76"/>
    <w:rsid w:val="005A14D3"/>
    <w:rsid w:val="005A4C1B"/>
    <w:rsid w:val="005A6BAE"/>
    <w:rsid w:val="005B4446"/>
    <w:rsid w:val="005B4F0F"/>
    <w:rsid w:val="005B577B"/>
    <w:rsid w:val="005D07D5"/>
    <w:rsid w:val="005D1A8E"/>
    <w:rsid w:val="005D3317"/>
    <w:rsid w:val="005E25A8"/>
    <w:rsid w:val="005E2ED8"/>
    <w:rsid w:val="005E5B16"/>
    <w:rsid w:val="005E7A09"/>
    <w:rsid w:val="005F02FF"/>
    <w:rsid w:val="005F03A1"/>
    <w:rsid w:val="005F27E4"/>
    <w:rsid w:val="00601B55"/>
    <w:rsid w:val="00612F95"/>
    <w:rsid w:val="0061335B"/>
    <w:rsid w:val="00643B18"/>
    <w:rsid w:val="00645E3B"/>
    <w:rsid w:val="00650524"/>
    <w:rsid w:val="00651415"/>
    <w:rsid w:val="0065201D"/>
    <w:rsid w:val="00654555"/>
    <w:rsid w:val="006577ED"/>
    <w:rsid w:val="00662696"/>
    <w:rsid w:val="00662DD5"/>
    <w:rsid w:val="006646AC"/>
    <w:rsid w:val="006708E5"/>
    <w:rsid w:val="00685E7A"/>
    <w:rsid w:val="00687213"/>
    <w:rsid w:val="00687F38"/>
    <w:rsid w:val="00690689"/>
    <w:rsid w:val="00690EEC"/>
    <w:rsid w:val="00694D72"/>
    <w:rsid w:val="006B1131"/>
    <w:rsid w:val="006B21DC"/>
    <w:rsid w:val="006B242E"/>
    <w:rsid w:val="006B2C5B"/>
    <w:rsid w:val="006B7ACD"/>
    <w:rsid w:val="006C476E"/>
    <w:rsid w:val="006C5B02"/>
    <w:rsid w:val="006C5E86"/>
    <w:rsid w:val="006C695A"/>
    <w:rsid w:val="006C6A33"/>
    <w:rsid w:val="006C6FDC"/>
    <w:rsid w:val="006E0263"/>
    <w:rsid w:val="006E0B24"/>
    <w:rsid w:val="006E1CE6"/>
    <w:rsid w:val="006E53C8"/>
    <w:rsid w:val="006E5CAA"/>
    <w:rsid w:val="006E78D2"/>
    <w:rsid w:val="006F0555"/>
    <w:rsid w:val="006F22C0"/>
    <w:rsid w:val="006F31FB"/>
    <w:rsid w:val="006F32A5"/>
    <w:rsid w:val="006F37A1"/>
    <w:rsid w:val="00701F54"/>
    <w:rsid w:val="007038B5"/>
    <w:rsid w:val="00707298"/>
    <w:rsid w:val="00716CF9"/>
    <w:rsid w:val="00720BAA"/>
    <w:rsid w:val="00723BA8"/>
    <w:rsid w:val="00724CF3"/>
    <w:rsid w:val="007259D9"/>
    <w:rsid w:val="00725B3D"/>
    <w:rsid w:val="00725E96"/>
    <w:rsid w:val="007276D0"/>
    <w:rsid w:val="007278B1"/>
    <w:rsid w:val="00731536"/>
    <w:rsid w:val="00734E80"/>
    <w:rsid w:val="007350BF"/>
    <w:rsid w:val="00736AB3"/>
    <w:rsid w:val="00745801"/>
    <w:rsid w:val="00750F71"/>
    <w:rsid w:val="00753AC6"/>
    <w:rsid w:val="00762765"/>
    <w:rsid w:val="00765C9A"/>
    <w:rsid w:val="00766A61"/>
    <w:rsid w:val="007700A2"/>
    <w:rsid w:val="00770D2F"/>
    <w:rsid w:val="007711F7"/>
    <w:rsid w:val="007730B0"/>
    <w:rsid w:val="007771A1"/>
    <w:rsid w:val="00777FCD"/>
    <w:rsid w:val="00777FF5"/>
    <w:rsid w:val="00785C65"/>
    <w:rsid w:val="00786715"/>
    <w:rsid w:val="007874D7"/>
    <w:rsid w:val="00790EDC"/>
    <w:rsid w:val="00791545"/>
    <w:rsid w:val="007916A2"/>
    <w:rsid w:val="007935E1"/>
    <w:rsid w:val="007A35BF"/>
    <w:rsid w:val="007A3F4D"/>
    <w:rsid w:val="007A62B3"/>
    <w:rsid w:val="007B3113"/>
    <w:rsid w:val="007B3A65"/>
    <w:rsid w:val="007B6E67"/>
    <w:rsid w:val="007B7466"/>
    <w:rsid w:val="007C2C8E"/>
    <w:rsid w:val="007C6298"/>
    <w:rsid w:val="007C6802"/>
    <w:rsid w:val="007C7AE3"/>
    <w:rsid w:val="007D270D"/>
    <w:rsid w:val="007D52BC"/>
    <w:rsid w:val="007E201D"/>
    <w:rsid w:val="007E71A9"/>
    <w:rsid w:val="007E7554"/>
    <w:rsid w:val="007F4005"/>
    <w:rsid w:val="007F4FAF"/>
    <w:rsid w:val="007F79E6"/>
    <w:rsid w:val="007F7F46"/>
    <w:rsid w:val="00801B73"/>
    <w:rsid w:val="00801F60"/>
    <w:rsid w:val="00805F48"/>
    <w:rsid w:val="00807FBD"/>
    <w:rsid w:val="0081183C"/>
    <w:rsid w:val="00812C47"/>
    <w:rsid w:val="00813C49"/>
    <w:rsid w:val="008167C7"/>
    <w:rsid w:val="00820B43"/>
    <w:rsid w:val="00821D0B"/>
    <w:rsid w:val="00821D89"/>
    <w:rsid w:val="0083186F"/>
    <w:rsid w:val="008337F2"/>
    <w:rsid w:val="00835FA5"/>
    <w:rsid w:val="008417A2"/>
    <w:rsid w:val="00847919"/>
    <w:rsid w:val="00851A36"/>
    <w:rsid w:val="0085248E"/>
    <w:rsid w:val="00857763"/>
    <w:rsid w:val="00860FFF"/>
    <w:rsid w:val="00863ED5"/>
    <w:rsid w:val="0086608A"/>
    <w:rsid w:val="00866FA4"/>
    <w:rsid w:val="00867ED7"/>
    <w:rsid w:val="008719F4"/>
    <w:rsid w:val="008751DE"/>
    <w:rsid w:val="00875F5B"/>
    <w:rsid w:val="00883BF8"/>
    <w:rsid w:val="00887D81"/>
    <w:rsid w:val="00890FDB"/>
    <w:rsid w:val="0089201E"/>
    <w:rsid w:val="00892B0F"/>
    <w:rsid w:val="00892C17"/>
    <w:rsid w:val="00893F7C"/>
    <w:rsid w:val="008969C7"/>
    <w:rsid w:val="00897802"/>
    <w:rsid w:val="008A35F7"/>
    <w:rsid w:val="008A3C1D"/>
    <w:rsid w:val="008A40E6"/>
    <w:rsid w:val="008A4277"/>
    <w:rsid w:val="008A6135"/>
    <w:rsid w:val="008A7F21"/>
    <w:rsid w:val="008B04C3"/>
    <w:rsid w:val="008B1E1E"/>
    <w:rsid w:val="008B1EAA"/>
    <w:rsid w:val="008B5176"/>
    <w:rsid w:val="008B5633"/>
    <w:rsid w:val="008B5BC1"/>
    <w:rsid w:val="008C03D1"/>
    <w:rsid w:val="008C39CB"/>
    <w:rsid w:val="008D1FA2"/>
    <w:rsid w:val="008E023D"/>
    <w:rsid w:val="008E2912"/>
    <w:rsid w:val="008E2D78"/>
    <w:rsid w:val="008E43E4"/>
    <w:rsid w:val="008F0EA4"/>
    <w:rsid w:val="008F6A02"/>
    <w:rsid w:val="00902D31"/>
    <w:rsid w:val="009039D3"/>
    <w:rsid w:val="00905C17"/>
    <w:rsid w:val="009107A6"/>
    <w:rsid w:val="0091101C"/>
    <w:rsid w:val="009114E0"/>
    <w:rsid w:val="00911A81"/>
    <w:rsid w:val="009122F4"/>
    <w:rsid w:val="00921C34"/>
    <w:rsid w:val="00922657"/>
    <w:rsid w:val="0092309C"/>
    <w:rsid w:val="00930A7C"/>
    <w:rsid w:val="00931FF5"/>
    <w:rsid w:val="00945D6D"/>
    <w:rsid w:val="00957909"/>
    <w:rsid w:val="00960DC5"/>
    <w:rsid w:val="00963171"/>
    <w:rsid w:val="00980477"/>
    <w:rsid w:val="00982589"/>
    <w:rsid w:val="00983FE3"/>
    <w:rsid w:val="00984900"/>
    <w:rsid w:val="00985828"/>
    <w:rsid w:val="009912FB"/>
    <w:rsid w:val="009A2E4F"/>
    <w:rsid w:val="009A44C4"/>
    <w:rsid w:val="009A46B2"/>
    <w:rsid w:val="009A647F"/>
    <w:rsid w:val="009A7C52"/>
    <w:rsid w:val="009B58E6"/>
    <w:rsid w:val="009B5B31"/>
    <w:rsid w:val="009C1B1E"/>
    <w:rsid w:val="009C3640"/>
    <w:rsid w:val="009C7330"/>
    <w:rsid w:val="009D3421"/>
    <w:rsid w:val="009E2F53"/>
    <w:rsid w:val="009F29F0"/>
    <w:rsid w:val="009F37EB"/>
    <w:rsid w:val="00A00F83"/>
    <w:rsid w:val="00A054EA"/>
    <w:rsid w:val="00A11E4F"/>
    <w:rsid w:val="00A16069"/>
    <w:rsid w:val="00A206D8"/>
    <w:rsid w:val="00A228F4"/>
    <w:rsid w:val="00A3122E"/>
    <w:rsid w:val="00A331A2"/>
    <w:rsid w:val="00A336AF"/>
    <w:rsid w:val="00A3562E"/>
    <w:rsid w:val="00A36D5E"/>
    <w:rsid w:val="00A61C71"/>
    <w:rsid w:val="00A7072B"/>
    <w:rsid w:val="00A849C3"/>
    <w:rsid w:val="00AA0D94"/>
    <w:rsid w:val="00AA5CC6"/>
    <w:rsid w:val="00AA710E"/>
    <w:rsid w:val="00AB2C1C"/>
    <w:rsid w:val="00AB3C63"/>
    <w:rsid w:val="00AB6365"/>
    <w:rsid w:val="00AB6943"/>
    <w:rsid w:val="00AC2334"/>
    <w:rsid w:val="00AC2949"/>
    <w:rsid w:val="00AC35D7"/>
    <w:rsid w:val="00AC3F5D"/>
    <w:rsid w:val="00AC5D28"/>
    <w:rsid w:val="00AC73DE"/>
    <w:rsid w:val="00AD1D00"/>
    <w:rsid w:val="00AD1ECB"/>
    <w:rsid w:val="00AD3996"/>
    <w:rsid w:val="00AD4AA9"/>
    <w:rsid w:val="00AD5545"/>
    <w:rsid w:val="00AD67AE"/>
    <w:rsid w:val="00B06A56"/>
    <w:rsid w:val="00B10352"/>
    <w:rsid w:val="00B10FCF"/>
    <w:rsid w:val="00B131F8"/>
    <w:rsid w:val="00B218B7"/>
    <w:rsid w:val="00B219B9"/>
    <w:rsid w:val="00B3008E"/>
    <w:rsid w:val="00B33994"/>
    <w:rsid w:val="00B42255"/>
    <w:rsid w:val="00B43320"/>
    <w:rsid w:val="00B43B0F"/>
    <w:rsid w:val="00B45205"/>
    <w:rsid w:val="00B479FC"/>
    <w:rsid w:val="00B51D96"/>
    <w:rsid w:val="00B53D1E"/>
    <w:rsid w:val="00B56049"/>
    <w:rsid w:val="00B6021B"/>
    <w:rsid w:val="00B62754"/>
    <w:rsid w:val="00B673FE"/>
    <w:rsid w:val="00B725FF"/>
    <w:rsid w:val="00B743D9"/>
    <w:rsid w:val="00B748AD"/>
    <w:rsid w:val="00B84E72"/>
    <w:rsid w:val="00B90717"/>
    <w:rsid w:val="00B92D12"/>
    <w:rsid w:val="00B94C05"/>
    <w:rsid w:val="00B94D92"/>
    <w:rsid w:val="00B96003"/>
    <w:rsid w:val="00B97770"/>
    <w:rsid w:val="00BA0508"/>
    <w:rsid w:val="00BA2CAB"/>
    <w:rsid w:val="00BA41B7"/>
    <w:rsid w:val="00BA5614"/>
    <w:rsid w:val="00BB69DB"/>
    <w:rsid w:val="00BC1170"/>
    <w:rsid w:val="00BC2EC8"/>
    <w:rsid w:val="00BC7E85"/>
    <w:rsid w:val="00BD5DD4"/>
    <w:rsid w:val="00BD7065"/>
    <w:rsid w:val="00BE03BF"/>
    <w:rsid w:val="00BE069A"/>
    <w:rsid w:val="00BE146D"/>
    <w:rsid w:val="00BE19D2"/>
    <w:rsid w:val="00BE2E4A"/>
    <w:rsid w:val="00BE5BB9"/>
    <w:rsid w:val="00BE6DAF"/>
    <w:rsid w:val="00BF46CC"/>
    <w:rsid w:val="00BF6326"/>
    <w:rsid w:val="00BF637C"/>
    <w:rsid w:val="00C14D3B"/>
    <w:rsid w:val="00C17315"/>
    <w:rsid w:val="00C209B7"/>
    <w:rsid w:val="00C21E23"/>
    <w:rsid w:val="00C236D8"/>
    <w:rsid w:val="00C237EB"/>
    <w:rsid w:val="00C23EBB"/>
    <w:rsid w:val="00C26C7D"/>
    <w:rsid w:val="00C3337D"/>
    <w:rsid w:val="00C44507"/>
    <w:rsid w:val="00C4620D"/>
    <w:rsid w:val="00C50C76"/>
    <w:rsid w:val="00C5210F"/>
    <w:rsid w:val="00C62ABE"/>
    <w:rsid w:val="00C65271"/>
    <w:rsid w:val="00C710E6"/>
    <w:rsid w:val="00C71853"/>
    <w:rsid w:val="00C83CBB"/>
    <w:rsid w:val="00C90C40"/>
    <w:rsid w:val="00C922F6"/>
    <w:rsid w:val="00C95EC6"/>
    <w:rsid w:val="00C96915"/>
    <w:rsid w:val="00CA2B7A"/>
    <w:rsid w:val="00CA3492"/>
    <w:rsid w:val="00CA4F2C"/>
    <w:rsid w:val="00CA5372"/>
    <w:rsid w:val="00CA6388"/>
    <w:rsid w:val="00CB00FF"/>
    <w:rsid w:val="00CB3683"/>
    <w:rsid w:val="00CB4716"/>
    <w:rsid w:val="00CC6D6C"/>
    <w:rsid w:val="00CD59AE"/>
    <w:rsid w:val="00CD6370"/>
    <w:rsid w:val="00CD6CFE"/>
    <w:rsid w:val="00CE02DA"/>
    <w:rsid w:val="00CE08F9"/>
    <w:rsid w:val="00CE1D0D"/>
    <w:rsid w:val="00CE408A"/>
    <w:rsid w:val="00CF0682"/>
    <w:rsid w:val="00D01788"/>
    <w:rsid w:val="00D02035"/>
    <w:rsid w:val="00D0497D"/>
    <w:rsid w:val="00D05A81"/>
    <w:rsid w:val="00D05BAC"/>
    <w:rsid w:val="00D0667C"/>
    <w:rsid w:val="00D110D0"/>
    <w:rsid w:val="00D1485A"/>
    <w:rsid w:val="00D15064"/>
    <w:rsid w:val="00D151C1"/>
    <w:rsid w:val="00D17F94"/>
    <w:rsid w:val="00D206CC"/>
    <w:rsid w:val="00D21802"/>
    <w:rsid w:val="00D2335E"/>
    <w:rsid w:val="00D309C8"/>
    <w:rsid w:val="00D32B20"/>
    <w:rsid w:val="00D32BEE"/>
    <w:rsid w:val="00D350EF"/>
    <w:rsid w:val="00D378AD"/>
    <w:rsid w:val="00D4283D"/>
    <w:rsid w:val="00D42AB1"/>
    <w:rsid w:val="00D436ED"/>
    <w:rsid w:val="00D471FB"/>
    <w:rsid w:val="00D524C8"/>
    <w:rsid w:val="00D5469E"/>
    <w:rsid w:val="00D54F85"/>
    <w:rsid w:val="00D72033"/>
    <w:rsid w:val="00D743A8"/>
    <w:rsid w:val="00D7666D"/>
    <w:rsid w:val="00D80741"/>
    <w:rsid w:val="00D814C5"/>
    <w:rsid w:val="00D86B5B"/>
    <w:rsid w:val="00D939E3"/>
    <w:rsid w:val="00D9406E"/>
    <w:rsid w:val="00D969FF"/>
    <w:rsid w:val="00D97579"/>
    <w:rsid w:val="00DB5C51"/>
    <w:rsid w:val="00DB7560"/>
    <w:rsid w:val="00DB78A7"/>
    <w:rsid w:val="00DC0236"/>
    <w:rsid w:val="00DC3EB4"/>
    <w:rsid w:val="00DC6DFD"/>
    <w:rsid w:val="00DC7C8D"/>
    <w:rsid w:val="00DC7E57"/>
    <w:rsid w:val="00DD1368"/>
    <w:rsid w:val="00DD1F3D"/>
    <w:rsid w:val="00DD3DCC"/>
    <w:rsid w:val="00DD4AF3"/>
    <w:rsid w:val="00DD4E2B"/>
    <w:rsid w:val="00DE143C"/>
    <w:rsid w:val="00DE65C5"/>
    <w:rsid w:val="00DE7733"/>
    <w:rsid w:val="00DF1CEB"/>
    <w:rsid w:val="00DF2AA5"/>
    <w:rsid w:val="00DF693A"/>
    <w:rsid w:val="00E0054B"/>
    <w:rsid w:val="00E01566"/>
    <w:rsid w:val="00E01876"/>
    <w:rsid w:val="00E04A20"/>
    <w:rsid w:val="00E07E00"/>
    <w:rsid w:val="00E11BD9"/>
    <w:rsid w:val="00E1266D"/>
    <w:rsid w:val="00E1283A"/>
    <w:rsid w:val="00E15261"/>
    <w:rsid w:val="00E1606A"/>
    <w:rsid w:val="00E168A7"/>
    <w:rsid w:val="00E20D80"/>
    <w:rsid w:val="00E2296B"/>
    <w:rsid w:val="00E24745"/>
    <w:rsid w:val="00E2479F"/>
    <w:rsid w:val="00E31771"/>
    <w:rsid w:val="00E32E3A"/>
    <w:rsid w:val="00E3310A"/>
    <w:rsid w:val="00E33D37"/>
    <w:rsid w:val="00E3560B"/>
    <w:rsid w:val="00E36727"/>
    <w:rsid w:val="00E40C32"/>
    <w:rsid w:val="00E420B6"/>
    <w:rsid w:val="00E4574D"/>
    <w:rsid w:val="00E57305"/>
    <w:rsid w:val="00E63506"/>
    <w:rsid w:val="00E63E2A"/>
    <w:rsid w:val="00E6538F"/>
    <w:rsid w:val="00E73416"/>
    <w:rsid w:val="00E77A3E"/>
    <w:rsid w:val="00E80311"/>
    <w:rsid w:val="00E81B10"/>
    <w:rsid w:val="00E83F89"/>
    <w:rsid w:val="00E856AB"/>
    <w:rsid w:val="00E867B4"/>
    <w:rsid w:val="00E86CC7"/>
    <w:rsid w:val="00E91102"/>
    <w:rsid w:val="00E96EF0"/>
    <w:rsid w:val="00EA055A"/>
    <w:rsid w:val="00EA0946"/>
    <w:rsid w:val="00EA0E38"/>
    <w:rsid w:val="00EA17F9"/>
    <w:rsid w:val="00EA1B28"/>
    <w:rsid w:val="00EA3469"/>
    <w:rsid w:val="00EA47B1"/>
    <w:rsid w:val="00EA7FCD"/>
    <w:rsid w:val="00EB71DF"/>
    <w:rsid w:val="00EC01E1"/>
    <w:rsid w:val="00EC1310"/>
    <w:rsid w:val="00EC1354"/>
    <w:rsid w:val="00EC34AC"/>
    <w:rsid w:val="00ED38BE"/>
    <w:rsid w:val="00EE2FB9"/>
    <w:rsid w:val="00EE31EB"/>
    <w:rsid w:val="00EE5079"/>
    <w:rsid w:val="00EF0B88"/>
    <w:rsid w:val="00F01802"/>
    <w:rsid w:val="00F02C1A"/>
    <w:rsid w:val="00F04AE4"/>
    <w:rsid w:val="00F05CC1"/>
    <w:rsid w:val="00F060F4"/>
    <w:rsid w:val="00F07EA5"/>
    <w:rsid w:val="00F15EE9"/>
    <w:rsid w:val="00F21F17"/>
    <w:rsid w:val="00F22AA1"/>
    <w:rsid w:val="00F262AB"/>
    <w:rsid w:val="00F323F6"/>
    <w:rsid w:val="00F33B00"/>
    <w:rsid w:val="00F35945"/>
    <w:rsid w:val="00F36437"/>
    <w:rsid w:val="00F366A5"/>
    <w:rsid w:val="00F367F0"/>
    <w:rsid w:val="00F44788"/>
    <w:rsid w:val="00F448D6"/>
    <w:rsid w:val="00F542A9"/>
    <w:rsid w:val="00F547D2"/>
    <w:rsid w:val="00F6171E"/>
    <w:rsid w:val="00F63266"/>
    <w:rsid w:val="00F63CDD"/>
    <w:rsid w:val="00F64618"/>
    <w:rsid w:val="00F64934"/>
    <w:rsid w:val="00F668F5"/>
    <w:rsid w:val="00F6761A"/>
    <w:rsid w:val="00F70F01"/>
    <w:rsid w:val="00F7155B"/>
    <w:rsid w:val="00F86DE4"/>
    <w:rsid w:val="00F93F84"/>
    <w:rsid w:val="00F942DC"/>
    <w:rsid w:val="00F97712"/>
    <w:rsid w:val="00FA38AE"/>
    <w:rsid w:val="00FA72BB"/>
    <w:rsid w:val="00FB02E1"/>
    <w:rsid w:val="00FB4B73"/>
    <w:rsid w:val="00FC419B"/>
    <w:rsid w:val="00FC534A"/>
    <w:rsid w:val="00FC6F31"/>
    <w:rsid w:val="00FD32C6"/>
    <w:rsid w:val="00FD67E3"/>
    <w:rsid w:val="00FD6AD2"/>
    <w:rsid w:val="00FD7A1A"/>
    <w:rsid w:val="00FE3175"/>
    <w:rsid w:val="00FE74EB"/>
    <w:rsid w:val="00FF00D5"/>
    <w:rsid w:val="00FF21DF"/>
    <w:rsid w:val="00FF2F46"/>
    <w:rsid w:val="00FF35A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FFF77-BFB7-4062-B9B3-639373A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8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601B55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eastAsia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link w:val="a8"/>
    <w:uiPriority w:val="99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3D709A"/>
  </w:style>
  <w:style w:type="character" w:customStyle="1" w:styleId="11">
    <w:name w:val="Основной текст Знак1"/>
    <w:basedOn w:val="a0"/>
    <w:link w:val="aa"/>
    <w:uiPriority w:val="99"/>
    <w:locked/>
    <w:rsid w:val="00093131"/>
    <w:rPr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093131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rsid w:val="00093131"/>
    <w:rPr>
      <w:rFonts w:eastAsia="MS Mincho"/>
      <w:lang w:eastAsia="ja-JP"/>
    </w:rPr>
  </w:style>
  <w:style w:type="paragraph" w:styleId="ac">
    <w:name w:val="List Paragraph"/>
    <w:basedOn w:val="a"/>
    <w:uiPriority w:val="34"/>
    <w:qFormat/>
    <w:rsid w:val="00E40C32"/>
    <w:pPr>
      <w:ind w:left="720"/>
      <w:contextualSpacing/>
    </w:pPr>
  </w:style>
  <w:style w:type="paragraph" w:customStyle="1" w:styleId="12">
    <w:name w:val="Знак Знак1 Знак"/>
    <w:basedOn w:val="a"/>
    <w:rsid w:val="00186111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Default">
    <w:name w:val="Default"/>
    <w:rsid w:val="00FF00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FF00D5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rsid w:val="003D6BB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023B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23B08"/>
    <w:rPr>
      <w:b/>
      <w:bCs/>
    </w:rPr>
  </w:style>
  <w:style w:type="character" w:customStyle="1" w:styleId="10">
    <w:name w:val="Заголовок 1 Знак"/>
    <w:basedOn w:val="a0"/>
    <w:link w:val="1"/>
    <w:rsid w:val="00601B55"/>
    <w:rPr>
      <w:sz w:val="28"/>
      <w:szCs w:val="28"/>
      <w:lang w:val="x-none" w:eastAsia="x-none"/>
    </w:rPr>
  </w:style>
  <w:style w:type="character" w:customStyle="1" w:styleId="af0">
    <w:name w:val="Основной текст_"/>
    <w:basedOn w:val="a0"/>
    <w:link w:val="3"/>
    <w:rsid w:val="00C23EB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C23EBB"/>
    <w:pPr>
      <w:widowControl/>
      <w:shd w:val="clear" w:color="auto" w:fill="FFFFFF"/>
      <w:autoSpaceDE/>
      <w:autoSpaceDN/>
      <w:adjustRightInd/>
      <w:spacing w:before="120" w:after="300" w:line="0" w:lineRule="atLeast"/>
    </w:pPr>
    <w:rPr>
      <w:rFonts w:eastAsia="Times New Roman"/>
      <w:sz w:val="23"/>
      <w:szCs w:val="23"/>
      <w:lang w:eastAsia="ru-RU"/>
    </w:rPr>
  </w:style>
  <w:style w:type="character" w:customStyle="1" w:styleId="2">
    <w:name w:val="Основной текст (2)"/>
    <w:basedOn w:val="a0"/>
    <w:rsid w:val="00C23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rsid w:val="001E4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Page">
    <w:name w:val="ConsPlusTitlePage"/>
    <w:rsid w:val="007730B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header"/>
    <w:basedOn w:val="a"/>
    <w:link w:val="af2"/>
    <w:rsid w:val="00D110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110D0"/>
    <w:rPr>
      <w:rFonts w:eastAsia="MS Mincho"/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D110D0"/>
    <w:rPr>
      <w:sz w:val="24"/>
      <w:szCs w:val="24"/>
    </w:rPr>
  </w:style>
  <w:style w:type="paragraph" w:customStyle="1" w:styleId="13">
    <w:name w:val="Основной текст1"/>
    <w:basedOn w:val="a"/>
    <w:rsid w:val="006F0555"/>
    <w:pPr>
      <w:autoSpaceDE/>
      <w:autoSpaceDN/>
      <w:adjustRightInd/>
      <w:ind w:firstLine="400"/>
    </w:pPr>
    <w:rPr>
      <w:rFonts w:eastAsia="Times New Roman"/>
      <w:color w:val="000000"/>
      <w:sz w:val="24"/>
      <w:szCs w:val="24"/>
      <w:lang w:eastAsia="ru-RU" w:bidi="ru-RU"/>
    </w:rPr>
  </w:style>
  <w:style w:type="character" w:customStyle="1" w:styleId="14">
    <w:name w:val="Заголовок №1_"/>
    <w:basedOn w:val="a0"/>
    <w:link w:val="15"/>
    <w:rsid w:val="008719F4"/>
    <w:rPr>
      <w:b/>
      <w:bCs/>
    </w:rPr>
  </w:style>
  <w:style w:type="paragraph" w:customStyle="1" w:styleId="15">
    <w:name w:val="Заголовок №1"/>
    <w:basedOn w:val="a"/>
    <w:link w:val="14"/>
    <w:rsid w:val="008719F4"/>
    <w:pPr>
      <w:autoSpaceDE/>
      <w:autoSpaceDN/>
      <w:adjustRightInd/>
      <w:spacing w:after="260"/>
      <w:outlineLvl w:val="0"/>
    </w:pPr>
    <w:rPr>
      <w:rFonts w:eastAsia="Times New Roman"/>
      <w:b/>
      <w:bCs/>
      <w:lang w:eastAsia="ru-RU"/>
    </w:rPr>
  </w:style>
  <w:style w:type="character" w:customStyle="1" w:styleId="af3">
    <w:name w:val="Подпись к таблице_"/>
    <w:basedOn w:val="a0"/>
    <w:link w:val="af4"/>
    <w:rsid w:val="006C476E"/>
    <w:rPr>
      <w:b/>
      <w:bCs/>
    </w:rPr>
  </w:style>
  <w:style w:type="character" w:customStyle="1" w:styleId="af5">
    <w:name w:val="Другое_"/>
    <w:basedOn w:val="a0"/>
    <w:link w:val="af6"/>
    <w:rsid w:val="006C476E"/>
  </w:style>
  <w:style w:type="paragraph" w:customStyle="1" w:styleId="af4">
    <w:name w:val="Подпись к таблице"/>
    <w:basedOn w:val="a"/>
    <w:link w:val="af3"/>
    <w:rsid w:val="006C476E"/>
    <w:pPr>
      <w:autoSpaceDE/>
      <w:autoSpaceDN/>
      <w:adjustRightInd/>
    </w:pPr>
    <w:rPr>
      <w:rFonts w:eastAsia="Times New Roman"/>
      <w:b/>
      <w:bCs/>
      <w:lang w:eastAsia="ru-RU"/>
    </w:rPr>
  </w:style>
  <w:style w:type="paragraph" w:customStyle="1" w:styleId="af6">
    <w:name w:val="Другое"/>
    <w:basedOn w:val="a"/>
    <w:link w:val="af5"/>
    <w:rsid w:val="006C476E"/>
    <w:pPr>
      <w:autoSpaceDE/>
      <w:autoSpaceDN/>
      <w:adjustRightInd/>
      <w:ind w:firstLine="40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instroy/profilakticeskie-meropriatia-region-nadzor/perecen-npa-soderzasih-obazatelnye-trebovania-region-nadz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13122/%23dst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nadzor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540C-B953-4610-A23E-95B23519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PegovaSV</dc:creator>
  <cp:lastModifiedBy>Кашина Наталья Геннадьевна</cp:lastModifiedBy>
  <cp:revision>8</cp:revision>
  <cp:lastPrinted>2020-01-24T01:12:00Z</cp:lastPrinted>
  <dcterms:created xsi:type="dcterms:W3CDTF">2021-11-30T02:46:00Z</dcterms:created>
  <dcterms:modified xsi:type="dcterms:W3CDTF">2021-12-03T02:52:00Z</dcterms:modified>
</cp:coreProperties>
</file>