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17" w:rsidRDefault="00942C0F" w:rsidP="00306A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-91440</wp:posOffset>
            </wp:positionV>
            <wp:extent cx="71437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312" y="21120"/>
                <wp:lineTo x="21312" y="0"/>
                <wp:lineTo x="0" y="0"/>
              </wp:wrapPolygon>
            </wp:wrapThrough>
            <wp:docPr id="5" name="Рисунок 5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306A17" w:rsidRDefault="00306A17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D37ACB" w:rsidRPr="008D2002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D37ACB" w:rsidRPr="00A551D4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7ACB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37ACB" w:rsidRPr="00A7100A" w:rsidRDefault="00D37ACB" w:rsidP="00D37AC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37ACB" w:rsidRDefault="00D37ACB" w:rsidP="00D37ACB">
      <w:pPr>
        <w:spacing w:line="360" w:lineRule="auto"/>
        <w:jc w:val="center"/>
        <w:rPr>
          <w:sz w:val="16"/>
          <w:szCs w:val="16"/>
        </w:rPr>
      </w:pPr>
    </w:p>
    <w:p w:rsidR="00D37ACB" w:rsidRPr="00C42997" w:rsidRDefault="00D37ACB" w:rsidP="00D37ACB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37ACB">
        <w:tc>
          <w:tcPr>
            <w:tcW w:w="2977" w:type="dxa"/>
            <w:tcBorders>
              <w:bottom w:val="single" w:sz="4" w:space="0" w:color="auto"/>
            </w:tcBorders>
          </w:tcPr>
          <w:p w:rsidR="00D37ACB" w:rsidRDefault="00A173BF" w:rsidP="00DB1349">
            <w:pPr>
              <w:jc w:val="both"/>
            </w:pPr>
            <w:r>
              <w:t xml:space="preserve">           </w:t>
            </w:r>
          </w:p>
        </w:tc>
        <w:tc>
          <w:tcPr>
            <w:tcW w:w="425" w:type="dxa"/>
          </w:tcPr>
          <w:p w:rsidR="00D37ACB" w:rsidRDefault="00D37ACB" w:rsidP="00614716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7ACB" w:rsidRPr="00784C61" w:rsidRDefault="00D37ACB" w:rsidP="009E5CAE">
            <w:pPr>
              <w:jc w:val="both"/>
              <w:rPr>
                <w:b/>
              </w:rPr>
            </w:pPr>
          </w:p>
        </w:tc>
      </w:tr>
    </w:tbl>
    <w:p w:rsidR="00D37ACB" w:rsidRPr="00D16964" w:rsidRDefault="00D37ACB" w:rsidP="00C864D4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  </w:t>
      </w:r>
      <w:r w:rsidRPr="00D16964">
        <w:rPr>
          <w:sz w:val="20"/>
          <w:szCs w:val="20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D37ACB" w:rsidTr="008B0D50">
        <w:tc>
          <w:tcPr>
            <w:tcW w:w="4786" w:type="dxa"/>
          </w:tcPr>
          <w:p w:rsidR="009675B6" w:rsidRPr="009675B6" w:rsidRDefault="009675B6" w:rsidP="009675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6"/>
                <w:szCs w:val="28"/>
              </w:rPr>
            </w:pPr>
          </w:p>
          <w:p w:rsidR="00D37ACB" w:rsidRDefault="00DF7ABF" w:rsidP="00094BA9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8B0D50">
              <w:rPr>
                <w:bCs/>
                <w:sz w:val="28"/>
                <w:szCs w:val="28"/>
              </w:rPr>
              <w:t xml:space="preserve"> внесении </w:t>
            </w:r>
            <w:r>
              <w:rPr>
                <w:bCs/>
                <w:sz w:val="28"/>
                <w:szCs w:val="28"/>
              </w:rPr>
              <w:t>изменени</w:t>
            </w:r>
            <w:r w:rsidR="008B0D50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 в</w:t>
            </w:r>
            <w:r w:rsidR="008B0D50"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приложение </w:t>
            </w:r>
            <w:r w:rsidR="0079466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 xml:space="preserve"> постановлению Правительства Камчатского края</w:t>
            </w:r>
            <w:r w:rsidR="008B0D5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от </w:t>
            </w:r>
            <w:r w:rsidR="00DB1349">
              <w:rPr>
                <w:bCs/>
                <w:sz w:val="28"/>
                <w:szCs w:val="28"/>
              </w:rPr>
              <w:t>26.12.2013</w:t>
            </w:r>
            <w:r w:rsidR="008B0D50">
              <w:rPr>
                <w:bCs/>
                <w:sz w:val="28"/>
                <w:szCs w:val="28"/>
              </w:rPr>
              <w:t xml:space="preserve"> </w:t>
            </w:r>
            <w:r w:rsidR="00B02646">
              <w:rPr>
                <w:bCs/>
                <w:sz w:val="28"/>
                <w:szCs w:val="28"/>
              </w:rPr>
              <w:t xml:space="preserve">                  </w:t>
            </w:r>
            <w:r>
              <w:rPr>
                <w:bCs/>
                <w:sz w:val="28"/>
                <w:szCs w:val="28"/>
              </w:rPr>
              <w:t>№</w:t>
            </w:r>
            <w:r w:rsidR="008B0D50">
              <w:rPr>
                <w:bCs/>
                <w:sz w:val="28"/>
                <w:szCs w:val="28"/>
              </w:rPr>
              <w:t xml:space="preserve"> </w:t>
            </w:r>
            <w:r w:rsidR="00DB1349">
              <w:rPr>
                <w:bCs/>
                <w:sz w:val="28"/>
                <w:szCs w:val="28"/>
              </w:rPr>
              <w:t>622</w:t>
            </w:r>
            <w:r>
              <w:rPr>
                <w:bCs/>
                <w:sz w:val="28"/>
                <w:szCs w:val="28"/>
              </w:rPr>
              <w:t>-П «</w:t>
            </w:r>
            <w:r w:rsidR="00DB1349">
              <w:rPr>
                <w:bCs/>
                <w:sz w:val="28"/>
                <w:szCs w:val="28"/>
              </w:rPr>
              <w:t>Об</w:t>
            </w:r>
            <w:r w:rsidR="00F30A80">
              <w:rPr>
                <w:bCs/>
                <w:sz w:val="28"/>
                <w:szCs w:val="28"/>
              </w:rPr>
              <w:t xml:space="preserve"> </w:t>
            </w:r>
            <w:r w:rsidR="00DB1349">
              <w:rPr>
                <w:bCs/>
                <w:sz w:val="28"/>
                <w:szCs w:val="28"/>
              </w:rPr>
              <w:t>утверждении</w:t>
            </w:r>
            <w:r w:rsidR="008B0D50">
              <w:rPr>
                <w:bCs/>
                <w:sz w:val="28"/>
                <w:szCs w:val="28"/>
              </w:rPr>
              <w:t xml:space="preserve"> </w:t>
            </w:r>
            <w:r w:rsidR="00DB1349">
              <w:rPr>
                <w:bCs/>
                <w:sz w:val="28"/>
                <w:szCs w:val="28"/>
              </w:rPr>
              <w:t>Порядка</w:t>
            </w:r>
            <w:r w:rsidR="00F30A80">
              <w:rPr>
                <w:bCs/>
                <w:sz w:val="28"/>
                <w:szCs w:val="28"/>
              </w:rPr>
              <w:t xml:space="preserve"> </w:t>
            </w:r>
            <w:r w:rsidR="00DB1349">
              <w:rPr>
                <w:bCs/>
                <w:sz w:val="28"/>
                <w:szCs w:val="28"/>
              </w:rPr>
              <w:t>осуществления регио</w:t>
            </w:r>
            <w:r w:rsidR="008B0D50">
              <w:rPr>
                <w:bCs/>
                <w:sz w:val="28"/>
                <w:szCs w:val="28"/>
              </w:rPr>
              <w:t>нально</w:t>
            </w:r>
            <w:r w:rsidR="003035F6">
              <w:rPr>
                <w:bCs/>
                <w:sz w:val="28"/>
                <w:szCs w:val="28"/>
              </w:rPr>
              <w:t>го</w:t>
            </w:r>
            <w:r w:rsidR="00F30A80">
              <w:rPr>
                <w:bCs/>
                <w:sz w:val="28"/>
                <w:szCs w:val="28"/>
              </w:rPr>
              <w:t xml:space="preserve"> </w:t>
            </w:r>
            <w:r w:rsidR="00DB1349">
              <w:rPr>
                <w:bCs/>
                <w:sz w:val="28"/>
                <w:szCs w:val="28"/>
              </w:rPr>
              <w:t>государственного жилищного надзора</w:t>
            </w:r>
            <w:r w:rsidR="008B0D50">
              <w:rPr>
                <w:bCs/>
                <w:sz w:val="28"/>
                <w:szCs w:val="28"/>
              </w:rPr>
              <w:t xml:space="preserve"> </w:t>
            </w:r>
            <w:r w:rsidR="00DB1349">
              <w:rPr>
                <w:bCs/>
                <w:sz w:val="28"/>
                <w:szCs w:val="28"/>
              </w:rPr>
              <w:t>на террито</w:t>
            </w:r>
            <w:r w:rsidR="008B0D50">
              <w:rPr>
                <w:bCs/>
                <w:sz w:val="28"/>
                <w:szCs w:val="28"/>
              </w:rPr>
              <w:t>рии К</w:t>
            </w:r>
            <w:r w:rsidR="00DB1349">
              <w:rPr>
                <w:bCs/>
                <w:sz w:val="28"/>
                <w:szCs w:val="28"/>
              </w:rPr>
              <w:t>амчатского края</w:t>
            </w:r>
            <w:r>
              <w:rPr>
                <w:bCs/>
                <w:sz w:val="28"/>
                <w:szCs w:val="28"/>
              </w:rPr>
              <w:t>»</w:t>
            </w:r>
            <w:r w:rsidR="00D37AC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D37ACB" w:rsidRDefault="00D37ACB" w:rsidP="00D37A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A0E6E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7A0E6E" w:rsidRPr="007A0E6E" w:rsidRDefault="007A0E6E" w:rsidP="007A0E6E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0906" w:rsidRDefault="000A0906" w:rsidP="006C35C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приложение к постановлению Правительства Камчатского края от 26.12.2013 № 622-П «Об утверждении Порядка осуществления регионального государственного жилищного надзора на территории Камчатского края» следующие </w:t>
      </w:r>
      <w:r>
        <w:rPr>
          <w:sz w:val="28"/>
          <w:szCs w:val="28"/>
        </w:rPr>
        <w:t>изменения:</w:t>
      </w:r>
    </w:p>
    <w:p w:rsidR="00344CB7" w:rsidRDefault="003C636E" w:rsidP="00C55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44CB7">
        <w:rPr>
          <w:sz w:val="28"/>
          <w:szCs w:val="28"/>
        </w:rPr>
        <w:t xml:space="preserve">) </w:t>
      </w:r>
      <w:r w:rsidR="004343B8">
        <w:rPr>
          <w:sz w:val="28"/>
          <w:szCs w:val="28"/>
        </w:rPr>
        <w:t xml:space="preserve">дополнить </w:t>
      </w:r>
      <w:r w:rsidR="00344CB7">
        <w:rPr>
          <w:sz w:val="28"/>
          <w:szCs w:val="28"/>
        </w:rPr>
        <w:t>часть</w:t>
      </w:r>
      <w:r w:rsidR="00256B35">
        <w:rPr>
          <w:sz w:val="28"/>
          <w:szCs w:val="28"/>
        </w:rPr>
        <w:t>ю</w:t>
      </w:r>
      <w:r w:rsidR="00344CB7">
        <w:rPr>
          <w:sz w:val="28"/>
          <w:szCs w:val="28"/>
        </w:rPr>
        <w:t xml:space="preserve"> </w:t>
      </w:r>
      <w:r w:rsidR="00A14679">
        <w:rPr>
          <w:sz w:val="28"/>
          <w:szCs w:val="28"/>
        </w:rPr>
        <w:t>3</w:t>
      </w:r>
      <w:r w:rsidR="00256B35">
        <w:rPr>
          <w:sz w:val="28"/>
          <w:szCs w:val="28"/>
        </w:rPr>
        <w:t xml:space="preserve">.1 </w:t>
      </w:r>
      <w:r w:rsidR="00344CB7">
        <w:rPr>
          <w:sz w:val="28"/>
          <w:szCs w:val="28"/>
        </w:rPr>
        <w:t xml:space="preserve">следующего содержания: </w:t>
      </w:r>
    </w:p>
    <w:p w:rsidR="002330A9" w:rsidRDefault="002809F6" w:rsidP="00280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56B35">
        <w:rPr>
          <w:sz w:val="28"/>
          <w:szCs w:val="28"/>
        </w:rPr>
        <w:t xml:space="preserve">3.1. </w:t>
      </w:r>
      <w:r>
        <w:rPr>
          <w:sz w:val="28"/>
          <w:szCs w:val="28"/>
        </w:rPr>
        <w:t>Региональный государственный жилищный надзор осуществляется с применением риск-ориентированного подхода.</w:t>
      </w:r>
    </w:p>
    <w:p w:rsidR="002330A9" w:rsidRDefault="002330A9" w:rsidP="0023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деятельности по управлению многоквартирными домами, осуществляемой юридическими лицами, к категориям риска и пересмотр решения о ее отнесении к одной из категории риска осуществляется решением руководителя (заместителя руководителя) </w:t>
      </w:r>
      <w:r w:rsidR="004523EB">
        <w:rPr>
          <w:sz w:val="28"/>
          <w:szCs w:val="28"/>
        </w:rPr>
        <w:t>Инспекции</w:t>
      </w:r>
      <w:r>
        <w:rPr>
          <w:sz w:val="28"/>
          <w:szCs w:val="28"/>
        </w:rPr>
        <w:t>.</w:t>
      </w:r>
    </w:p>
    <w:p w:rsidR="002330A9" w:rsidRDefault="002330A9" w:rsidP="0023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решения об отнесении деятельности по управлению многоквартирными домами, осуществляемой юридическими лицами, к определенной категории риска их деятельность считается отнесенной к категории низкого риска. </w:t>
      </w:r>
    </w:p>
    <w:p w:rsidR="004667FF" w:rsidRDefault="00B37409" w:rsidP="00C73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деятельности по управлению многоквартирными домами (за исключением деятельности по управлению многоквартирными домами, осуществляемой на основании лицензии на ее осуществление) к определенной категории риска осуществляется на основании критериев отнесения деятельности по управлению многоквартирными домами к определенной </w:t>
      </w:r>
      <w:r>
        <w:rPr>
          <w:sz w:val="28"/>
          <w:szCs w:val="28"/>
        </w:rPr>
        <w:lastRenderedPageBreak/>
        <w:t>категории риска при осуществлении государственного жилищного надзора согласно приложению 3 к настоящему Порядку.</w:t>
      </w:r>
    </w:p>
    <w:p w:rsidR="002809F6" w:rsidRDefault="004667FF" w:rsidP="00466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 вправе подать заявление об изменении ранее присвоенной его деятельности по управлению многоквартирными домами категории риска в Инспекц</w:t>
      </w:r>
      <w:r w:rsidR="00615D03">
        <w:rPr>
          <w:sz w:val="28"/>
          <w:szCs w:val="28"/>
        </w:rPr>
        <w:t xml:space="preserve">ию, </w:t>
      </w:r>
      <w:r>
        <w:rPr>
          <w:sz w:val="28"/>
          <w:szCs w:val="28"/>
        </w:rPr>
        <w:t>принявш</w:t>
      </w:r>
      <w:r w:rsidR="00615D03">
        <w:rPr>
          <w:sz w:val="28"/>
          <w:szCs w:val="28"/>
        </w:rPr>
        <w:t>ую</w:t>
      </w:r>
      <w:r>
        <w:rPr>
          <w:sz w:val="28"/>
          <w:szCs w:val="28"/>
        </w:rPr>
        <w:t xml:space="preserve"> решение об отнесении деятельности по управлению многоквартирными домами, осуществляемой таким юридическим лицом, к одной из категорий риска, в порядке, установленном 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  <w:r w:rsidR="00C73B48">
        <w:rPr>
          <w:sz w:val="28"/>
          <w:szCs w:val="28"/>
        </w:rPr>
        <w:t>»</w:t>
      </w:r>
      <w:r w:rsidR="002809F6">
        <w:rPr>
          <w:sz w:val="28"/>
          <w:szCs w:val="28"/>
        </w:rPr>
        <w:t>;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частью 3.</w:t>
      </w:r>
      <w:r w:rsidR="00256B35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256B3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15D03">
        <w:rPr>
          <w:sz w:val="28"/>
          <w:szCs w:val="28"/>
        </w:rPr>
        <w:t xml:space="preserve">Инспекция </w:t>
      </w:r>
      <w:r>
        <w:rPr>
          <w:sz w:val="28"/>
          <w:szCs w:val="28"/>
        </w:rPr>
        <w:t>вед</w:t>
      </w:r>
      <w:r w:rsidR="00615D03">
        <w:rPr>
          <w:sz w:val="28"/>
          <w:szCs w:val="28"/>
        </w:rPr>
        <w:t>е</w:t>
      </w:r>
      <w:r>
        <w:rPr>
          <w:sz w:val="28"/>
          <w:szCs w:val="28"/>
        </w:rPr>
        <w:t xml:space="preserve">т перечень юридических лиц, деятельности по управлению многоквартирными домами которых присвоены категории риска (далее – перечень юридических лиц). 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юридических лиц ежегодно актуализируется в срок до 01 августа текущего года.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юридических лиц содержит следующую информацию: 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юридического лица, которому присвоена категория риска; 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основной государственный регистрационный номер; 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индивидуальны</w:t>
      </w:r>
      <w:r w:rsidR="00256B35">
        <w:rPr>
          <w:sz w:val="28"/>
          <w:szCs w:val="28"/>
        </w:rPr>
        <w:t>й</w:t>
      </w:r>
      <w:r>
        <w:rPr>
          <w:sz w:val="28"/>
          <w:szCs w:val="28"/>
        </w:rPr>
        <w:t xml:space="preserve"> номер налогоплательщика;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место нахождения юридического лица; </w:t>
      </w:r>
    </w:p>
    <w:p w:rsidR="00DF1CE3" w:rsidRDefault="00DF1CE3" w:rsidP="00DF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реквизиты решения о присвоении деятельности, осуществляемой юридическими лицами, категории риска, указание на категории риска.»;</w:t>
      </w:r>
    </w:p>
    <w:p w:rsidR="003C636E" w:rsidRDefault="00DF1CE3" w:rsidP="00C55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9F6">
        <w:rPr>
          <w:sz w:val="28"/>
          <w:szCs w:val="28"/>
        </w:rPr>
        <w:t>) дополнить часть</w:t>
      </w:r>
      <w:r w:rsidR="004667FF">
        <w:rPr>
          <w:sz w:val="28"/>
          <w:szCs w:val="28"/>
        </w:rPr>
        <w:t>ю 9.1</w:t>
      </w:r>
      <w:r w:rsidR="00A14679">
        <w:rPr>
          <w:sz w:val="28"/>
          <w:szCs w:val="28"/>
        </w:rPr>
        <w:t xml:space="preserve"> </w:t>
      </w:r>
      <w:r w:rsidR="002809F6">
        <w:rPr>
          <w:sz w:val="28"/>
          <w:szCs w:val="28"/>
        </w:rPr>
        <w:t>следующего содержания:</w:t>
      </w:r>
    </w:p>
    <w:p w:rsidR="00C73B48" w:rsidRDefault="00344CB7" w:rsidP="00C73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667FF">
        <w:rPr>
          <w:sz w:val="28"/>
          <w:szCs w:val="28"/>
        </w:rPr>
        <w:t xml:space="preserve">9.1. </w:t>
      </w:r>
      <w:r w:rsidR="00C73B48">
        <w:rPr>
          <w:sz w:val="28"/>
          <w:szCs w:val="28"/>
        </w:rPr>
        <w:t xml:space="preserve">Проведение плановых проверок юридических лиц в зависимости от категории риска, присвоенной осуществляемой ими деятельности по управлению многоквартирными домами в соответствии с настоящим Порядком, осуществляется со следующей периодичностью: </w:t>
      </w:r>
    </w:p>
    <w:p w:rsidR="00C73B48" w:rsidRDefault="00C73B48" w:rsidP="00C73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значительного риска – один раз в три года;</w:t>
      </w:r>
    </w:p>
    <w:p w:rsidR="00C73B48" w:rsidRDefault="00C73B48" w:rsidP="00C73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среднего риска – один раз в четыре года;</w:t>
      </w:r>
    </w:p>
    <w:p w:rsidR="00C73B48" w:rsidRDefault="00C73B48" w:rsidP="00C73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умеренного риска – один раз в шесть лет;</w:t>
      </w:r>
    </w:p>
    <w:p w:rsidR="00C73B48" w:rsidRDefault="00C73B48" w:rsidP="00C55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категории низкого риска – плановые проверки не проводятся.</w:t>
      </w:r>
    </w:p>
    <w:p w:rsidR="00BF3D14" w:rsidRDefault="00344CB7" w:rsidP="00C55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Уполномоченные должностные лица при проведении пла</w:t>
      </w:r>
      <w:r w:rsidR="00BF3D14">
        <w:rPr>
          <w:sz w:val="28"/>
          <w:szCs w:val="28"/>
        </w:rPr>
        <w:t>новой проверки обязаны использовать проверочные листы (списки контрольных вопросов), утвержденные уполномоченным органом в соответствии с общими требованиями, определяемыми Правительством Российской Федерации.</w:t>
      </w:r>
    </w:p>
    <w:p w:rsidR="00BF3D14" w:rsidRDefault="00BF3D14" w:rsidP="00C55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проверочных листов (списков контрольных вопросов) осуществляется при проведении плановой проверки всех юридических лиц.</w:t>
      </w:r>
    </w:p>
    <w:p w:rsidR="00344CB7" w:rsidRDefault="00BF3D14" w:rsidP="00C55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Проверочные листы (списки контрольных вопросов)</w:t>
      </w:r>
      <w:r w:rsidR="009801DF">
        <w:rPr>
          <w:sz w:val="28"/>
          <w:szCs w:val="28"/>
        </w:rPr>
        <w:t xml:space="preserve">, используемые при проведении плановой проверки, содержат вопросы, затрагивающие все предъявляемые к юридическому лицу обязательные требования. </w:t>
      </w:r>
      <w:r>
        <w:rPr>
          <w:sz w:val="28"/>
          <w:szCs w:val="28"/>
        </w:rPr>
        <w:t xml:space="preserve"> </w:t>
      </w:r>
      <w:r w:rsidR="00344CB7">
        <w:rPr>
          <w:sz w:val="28"/>
          <w:szCs w:val="28"/>
        </w:rPr>
        <w:t xml:space="preserve"> </w:t>
      </w:r>
    </w:p>
    <w:p w:rsidR="002330A9" w:rsidRDefault="009801DF" w:rsidP="002330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плановой проверки юридических лиц ограничивается перечнем вопросов, включенных в проверочные листы (списки контрольных вопросов).»</w:t>
      </w:r>
      <w:r w:rsidR="009C07C5">
        <w:rPr>
          <w:sz w:val="28"/>
          <w:szCs w:val="28"/>
        </w:rPr>
        <w:t>;</w:t>
      </w:r>
      <w:r w:rsidR="002330A9" w:rsidRPr="002330A9">
        <w:rPr>
          <w:sz w:val="28"/>
          <w:szCs w:val="28"/>
        </w:rPr>
        <w:t xml:space="preserve"> </w:t>
      </w:r>
    </w:p>
    <w:p w:rsidR="00A24565" w:rsidRDefault="00E2730F" w:rsidP="00E27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24565">
        <w:rPr>
          <w:sz w:val="28"/>
          <w:szCs w:val="28"/>
        </w:rPr>
        <w:t>в части 10:</w:t>
      </w:r>
    </w:p>
    <w:p w:rsidR="00E2730F" w:rsidRDefault="00A24565" w:rsidP="00E27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2730F">
        <w:rPr>
          <w:sz w:val="28"/>
          <w:szCs w:val="28"/>
        </w:rPr>
        <w:t>дополнить пункт 1 подпунктами «ю» и «я» следующего содержания:</w:t>
      </w:r>
    </w:p>
    <w:p w:rsidR="00E2730F" w:rsidRPr="00E87D04" w:rsidRDefault="00E2730F" w:rsidP="00E2730F">
      <w:pPr>
        <w:ind w:firstLine="709"/>
        <w:jc w:val="both"/>
        <w:rPr>
          <w:sz w:val="28"/>
          <w:szCs w:val="28"/>
        </w:rPr>
      </w:pPr>
      <w:r w:rsidRPr="00E87D04">
        <w:rPr>
          <w:sz w:val="28"/>
          <w:szCs w:val="28"/>
        </w:rPr>
        <w:t>«</w:t>
      </w:r>
      <w:r>
        <w:rPr>
          <w:sz w:val="28"/>
          <w:szCs w:val="28"/>
        </w:rPr>
        <w:t>ю</w:t>
      </w:r>
      <w:r w:rsidRPr="00E87D04">
        <w:rPr>
          <w:sz w:val="28"/>
          <w:szCs w:val="28"/>
        </w:rPr>
        <w:t xml:space="preserve">) </w:t>
      </w:r>
      <w:bookmarkStart w:id="2" w:name="sub_1011121"/>
      <w:r>
        <w:rPr>
          <w:sz w:val="28"/>
          <w:szCs w:val="28"/>
        </w:rPr>
        <w:t>обоснованности размера платы за содержание жилого помещения для собственников жилых помещений, которыми не принято решение о выборе способа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платы;</w:t>
      </w:r>
    </w:p>
    <w:bookmarkEnd w:id="2"/>
    <w:p w:rsidR="00E2730F" w:rsidRDefault="00E2730F" w:rsidP="00E27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E87D04">
        <w:rPr>
          <w:sz w:val="28"/>
          <w:szCs w:val="28"/>
        </w:rPr>
        <w:t>)</w:t>
      </w:r>
      <w:r>
        <w:rPr>
          <w:sz w:val="28"/>
          <w:szCs w:val="28"/>
        </w:rPr>
        <w:t xml:space="preserve"> порядку размещения информации в государственной информационной системе жилищно-коммунального хозяйства в соответствии с законодательством Российской Федерации.»;</w:t>
      </w:r>
    </w:p>
    <w:p w:rsidR="00C55491" w:rsidRDefault="00A24565" w:rsidP="00C55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E0A16" w:rsidRPr="00D01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="00C55491">
        <w:rPr>
          <w:sz w:val="28"/>
          <w:szCs w:val="28"/>
        </w:rPr>
        <w:t>пунктом 1.1 следующего содержания:</w:t>
      </w:r>
    </w:p>
    <w:p w:rsidR="00C55491" w:rsidRPr="00E87D04" w:rsidRDefault="00C55491" w:rsidP="00C554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«1.1</w:t>
      </w:r>
      <w:r w:rsidR="009C07C5">
        <w:rPr>
          <w:sz w:val="28"/>
          <w:szCs w:val="28"/>
        </w:rPr>
        <w:t>)</w:t>
      </w:r>
      <w:r>
        <w:rPr>
          <w:sz w:val="28"/>
          <w:szCs w:val="28"/>
        </w:rPr>
        <w:t xml:space="preserve"> требований Правил </w:t>
      </w:r>
      <w:r w:rsidRPr="006D799B">
        <w:rPr>
          <w:sz w:val="28"/>
          <w:szCs w:val="28"/>
        </w:rPr>
        <w:t xml:space="preserve">содержания общего имущества в многоквартирном доме и </w:t>
      </w:r>
      <w:hyperlink r:id="rId7" w:history="1">
        <w:r w:rsidRPr="006D799B">
          <w:rPr>
            <w:sz w:val="28"/>
            <w:szCs w:val="28"/>
          </w:rPr>
          <w:t>Правил</w:t>
        </w:r>
      </w:hyperlink>
      <w:r w:rsidRPr="006D799B">
        <w:rPr>
          <w:sz w:val="28"/>
          <w:szCs w:val="28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</w:r>
      <w:hyperlink r:id="rId8" w:history="1">
        <w:r w:rsidRPr="006D799B">
          <w:rPr>
            <w:sz w:val="28"/>
            <w:szCs w:val="28"/>
          </w:rPr>
          <w:t>постановлением</w:t>
        </w:r>
      </w:hyperlink>
      <w:r w:rsidRPr="006D799B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13.08.2006 №</w:t>
      </w:r>
      <w:r w:rsidRPr="006D799B">
        <w:rPr>
          <w:sz w:val="28"/>
          <w:szCs w:val="28"/>
        </w:rPr>
        <w:t xml:space="preserve"> 491 </w:t>
      </w:r>
      <w:r>
        <w:rPr>
          <w:sz w:val="28"/>
          <w:szCs w:val="28"/>
        </w:rPr>
        <w:t>«</w:t>
      </w:r>
      <w:r w:rsidRPr="006D799B">
        <w:rPr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sz w:val="28"/>
          <w:szCs w:val="28"/>
        </w:rPr>
        <w:t>установленную продолжительность»</w:t>
      </w:r>
      <w:r w:rsidRPr="006D799B">
        <w:rPr>
          <w:sz w:val="28"/>
          <w:szCs w:val="28"/>
        </w:rPr>
        <w:t xml:space="preserve">, </w:t>
      </w:r>
      <w:hyperlink r:id="rId9" w:history="1">
        <w:r w:rsidRPr="006D799B">
          <w:rPr>
            <w:sz w:val="28"/>
            <w:szCs w:val="28"/>
          </w:rPr>
          <w:t>Правил</w:t>
        </w:r>
      </w:hyperlink>
      <w:r w:rsidRPr="006D799B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10" w:history="1">
        <w:r w:rsidRPr="006D799B">
          <w:rPr>
            <w:sz w:val="28"/>
            <w:szCs w:val="28"/>
          </w:rPr>
          <w:t>постановлением</w:t>
        </w:r>
      </w:hyperlink>
      <w:r w:rsidRPr="006D799B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06.05.</w:t>
      </w:r>
      <w:r w:rsidRPr="006D799B">
        <w:rPr>
          <w:sz w:val="28"/>
          <w:szCs w:val="28"/>
        </w:rPr>
        <w:t>2011 </w:t>
      </w:r>
      <w:r>
        <w:rPr>
          <w:sz w:val="28"/>
          <w:szCs w:val="28"/>
        </w:rPr>
        <w:t>№</w:t>
      </w:r>
      <w:r w:rsidRPr="006D799B">
        <w:rPr>
          <w:sz w:val="28"/>
          <w:szCs w:val="28"/>
        </w:rPr>
        <w:t xml:space="preserve"> 354 </w:t>
      </w:r>
      <w:r>
        <w:rPr>
          <w:sz w:val="28"/>
          <w:szCs w:val="28"/>
        </w:rPr>
        <w:t>«</w:t>
      </w:r>
      <w:r w:rsidRPr="006D799B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 xml:space="preserve">.»; </w:t>
      </w:r>
    </w:p>
    <w:p w:rsidR="00BD675D" w:rsidRDefault="00A24565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515A">
        <w:rPr>
          <w:sz w:val="28"/>
          <w:szCs w:val="28"/>
        </w:rPr>
        <w:t xml:space="preserve">) дополнить частью 16.1 следующего содержания: </w:t>
      </w:r>
    </w:p>
    <w:p w:rsidR="002C515A" w:rsidRDefault="00F94A8B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«16.1. Инспекция</w:t>
      </w:r>
      <w:r w:rsidR="00615D03">
        <w:rPr>
          <w:sz w:val="28"/>
          <w:szCs w:val="28"/>
        </w:rPr>
        <w:t xml:space="preserve"> </w:t>
      </w:r>
      <w:r w:rsidR="002C515A">
        <w:rPr>
          <w:sz w:val="28"/>
          <w:szCs w:val="28"/>
        </w:rPr>
        <w:t>размеща</w:t>
      </w:r>
      <w:r w:rsidR="00615D03">
        <w:rPr>
          <w:sz w:val="28"/>
          <w:szCs w:val="28"/>
        </w:rPr>
        <w:t>е</w:t>
      </w:r>
      <w:r w:rsidR="002C515A">
        <w:rPr>
          <w:sz w:val="28"/>
          <w:szCs w:val="28"/>
        </w:rPr>
        <w:t>т и актуализируют на сво</w:t>
      </w:r>
      <w:r w:rsidR="00866DDD">
        <w:rPr>
          <w:sz w:val="28"/>
          <w:szCs w:val="28"/>
        </w:rPr>
        <w:t>ем</w:t>
      </w:r>
      <w:r w:rsidR="002C515A">
        <w:rPr>
          <w:sz w:val="28"/>
          <w:szCs w:val="28"/>
        </w:rPr>
        <w:t xml:space="preserve"> официальн</w:t>
      </w:r>
      <w:r w:rsidR="00866DDD">
        <w:rPr>
          <w:sz w:val="28"/>
          <w:szCs w:val="28"/>
        </w:rPr>
        <w:t>ом</w:t>
      </w:r>
      <w:r w:rsidR="002C515A">
        <w:rPr>
          <w:sz w:val="28"/>
          <w:szCs w:val="28"/>
        </w:rPr>
        <w:t xml:space="preserve"> сайт</w:t>
      </w:r>
      <w:r w:rsidR="00866DDD">
        <w:rPr>
          <w:sz w:val="28"/>
          <w:szCs w:val="28"/>
        </w:rPr>
        <w:t>е</w:t>
      </w:r>
      <w:bookmarkStart w:id="3" w:name="_GoBack"/>
      <w:bookmarkEnd w:id="3"/>
      <w:r w:rsidR="002C515A">
        <w:rPr>
          <w:sz w:val="28"/>
          <w:szCs w:val="28"/>
        </w:rPr>
        <w:t xml:space="preserve"> в сети «Интернет» следующую информацию о юридических лицах, деятельность которых отнесена к категори</w:t>
      </w:r>
      <w:r w:rsidR="00BB38E7">
        <w:rPr>
          <w:sz w:val="28"/>
          <w:szCs w:val="28"/>
        </w:rPr>
        <w:t>и значительного риска, содержащуюс</w:t>
      </w:r>
      <w:r w:rsidR="002C515A">
        <w:rPr>
          <w:sz w:val="28"/>
          <w:szCs w:val="28"/>
        </w:rPr>
        <w:t xml:space="preserve">я в перечне юридических лиц: </w:t>
      </w:r>
    </w:p>
    <w:p w:rsidR="002C515A" w:rsidRDefault="002C515A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полное наименование юридического лица, деятельности которого присвоена значительная категории риска; </w:t>
      </w:r>
    </w:p>
    <w:p w:rsidR="002C515A" w:rsidRDefault="002C515A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индивидуальный номер налогоплательщика; </w:t>
      </w:r>
    </w:p>
    <w:p w:rsidR="002C515A" w:rsidRDefault="002C515A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место нахождение юридического лица; </w:t>
      </w:r>
    </w:p>
    <w:p w:rsidR="002C515A" w:rsidRDefault="002C515A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реквизиты решения о присвоении деятельности, осуществляемой юридическим лицом, категории значительного риска. </w:t>
      </w:r>
    </w:p>
    <w:p w:rsidR="00AE23EE" w:rsidRDefault="002C515A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указанной информации осуществляется с учетом требований законодательства Российской Федерации о защите государственной тайны.»</w:t>
      </w:r>
      <w:r w:rsidR="00AE23EE">
        <w:rPr>
          <w:sz w:val="28"/>
          <w:szCs w:val="28"/>
        </w:rPr>
        <w:t xml:space="preserve">; </w:t>
      </w:r>
    </w:p>
    <w:p w:rsidR="00AE23EE" w:rsidRDefault="00A24565" w:rsidP="00E87D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E23EE">
        <w:rPr>
          <w:sz w:val="28"/>
          <w:szCs w:val="28"/>
        </w:rPr>
        <w:t xml:space="preserve">) дополнить приложением 3 </w:t>
      </w:r>
      <w:r w:rsidR="00406B65">
        <w:rPr>
          <w:sz w:val="28"/>
          <w:szCs w:val="28"/>
        </w:rPr>
        <w:t>к Порядку осуществления регионального государственного жилищного надзора на территории Камчатского края согласно приложению 1 к настоящему постановлению</w:t>
      </w:r>
      <w:r w:rsidR="004343B8">
        <w:rPr>
          <w:sz w:val="28"/>
          <w:szCs w:val="28"/>
        </w:rPr>
        <w:t>.</w:t>
      </w:r>
    </w:p>
    <w:p w:rsidR="006C35C5" w:rsidRDefault="006C35C5" w:rsidP="006C35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6C35C5" w:rsidRDefault="006C35C5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5B6" w:rsidRDefault="009675B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16" w:rsidRDefault="00EE0A1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F0C" w:rsidRDefault="00FC2F0C" w:rsidP="00EE0A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вице - </w:t>
      </w:r>
      <w:r w:rsidR="00417D6B">
        <w:rPr>
          <w:sz w:val="28"/>
          <w:szCs w:val="28"/>
        </w:rPr>
        <w:t>г</w:t>
      </w:r>
      <w:r w:rsidR="00EE0A16">
        <w:rPr>
          <w:sz w:val="28"/>
          <w:szCs w:val="28"/>
        </w:rPr>
        <w:t>убернатор</w:t>
      </w:r>
      <w:r w:rsidR="00EE0A16" w:rsidRPr="009C1DC4">
        <w:rPr>
          <w:sz w:val="28"/>
          <w:szCs w:val="28"/>
        </w:rPr>
        <w:t xml:space="preserve"> </w:t>
      </w:r>
    </w:p>
    <w:p w:rsidR="00EE0A16" w:rsidRPr="00645E53" w:rsidRDefault="00EE0A16" w:rsidP="00EE0A16">
      <w:pPr>
        <w:jc w:val="both"/>
        <w:rPr>
          <w:sz w:val="28"/>
          <w:szCs w:val="28"/>
        </w:rPr>
      </w:pPr>
      <w:r w:rsidRPr="009C1DC4">
        <w:rPr>
          <w:sz w:val="28"/>
          <w:szCs w:val="28"/>
        </w:rPr>
        <w:t>Камчатского края</w:t>
      </w:r>
      <w:r>
        <w:rPr>
          <w:sz w:val="28"/>
          <w:szCs w:val="28"/>
        </w:rPr>
        <w:t xml:space="preserve">                                                          </w:t>
      </w:r>
      <w:r w:rsidR="00FC2F0C">
        <w:rPr>
          <w:sz w:val="28"/>
          <w:szCs w:val="28"/>
        </w:rPr>
        <w:t xml:space="preserve">                    </w:t>
      </w:r>
      <w:r w:rsidR="00C11E09">
        <w:rPr>
          <w:sz w:val="28"/>
          <w:szCs w:val="28"/>
        </w:rPr>
        <w:t xml:space="preserve">          </w:t>
      </w:r>
      <w:r w:rsidR="00FC2F0C">
        <w:rPr>
          <w:sz w:val="28"/>
          <w:szCs w:val="28"/>
        </w:rPr>
        <w:t>И.Л. Унтилова</w:t>
      </w:r>
    </w:p>
    <w:p w:rsidR="00EE0A16" w:rsidRDefault="00EE0A1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5B6" w:rsidRDefault="009675B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16" w:rsidRDefault="00EE0A1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16" w:rsidRDefault="00EE0A1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16" w:rsidRDefault="00EE0A1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A16" w:rsidRDefault="00EE0A1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75B6" w:rsidRDefault="009675B6" w:rsidP="009675B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1"/>
    <w:p w:rsidR="007A0E6E" w:rsidRDefault="007A0E6E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E87D04" w:rsidRDefault="00E87D04" w:rsidP="007A0E6E">
      <w:pPr>
        <w:jc w:val="both"/>
        <w:rPr>
          <w:sz w:val="28"/>
          <w:szCs w:val="28"/>
        </w:rPr>
      </w:pPr>
    </w:p>
    <w:p w:rsidR="00D15919" w:rsidRDefault="00D15919" w:rsidP="007A0E6E">
      <w:pPr>
        <w:jc w:val="both"/>
        <w:rPr>
          <w:sz w:val="28"/>
          <w:szCs w:val="28"/>
        </w:rPr>
      </w:pPr>
    </w:p>
    <w:p w:rsidR="00D15919" w:rsidRDefault="00D15919" w:rsidP="007A0E6E">
      <w:pPr>
        <w:jc w:val="both"/>
        <w:rPr>
          <w:sz w:val="28"/>
          <w:szCs w:val="28"/>
        </w:rPr>
      </w:pPr>
    </w:p>
    <w:p w:rsidR="00FE1FC0" w:rsidRDefault="00FE1FC0" w:rsidP="007A0E6E">
      <w:pPr>
        <w:jc w:val="both"/>
        <w:rPr>
          <w:sz w:val="28"/>
          <w:szCs w:val="28"/>
        </w:rPr>
      </w:pPr>
    </w:p>
    <w:p w:rsidR="00FE1FC0" w:rsidRDefault="00FE1FC0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1B3881" w:rsidRDefault="001B3881" w:rsidP="007A0E6E">
      <w:pPr>
        <w:jc w:val="both"/>
        <w:rPr>
          <w:sz w:val="28"/>
          <w:szCs w:val="28"/>
        </w:rPr>
      </w:pPr>
    </w:p>
    <w:p w:rsidR="003D3981" w:rsidRDefault="003D3981" w:rsidP="007A0E6E">
      <w:pPr>
        <w:jc w:val="both"/>
        <w:rPr>
          <w:sz w:val="28"/>
          <w:szCs w:val="28"/>
        </w:rPr>
      </w:pPr>
    </w:p>
    <w:p w:rsidR="003D3981" w:rsidRDefault="003D3981" w:rsidP="007A0E6E">
      <w:pPr>
        <w:jc w:val="both"/>
        <w:rPr>
          <w:sz w:val="28"/>
          <w:szCs w:val="28"/>
        </w:rPr>
      </w:pPr>
    </w:p>
    <w:p w:rsidR="003D3981" w:rsidRDefault="003D3981" w:rsidP="007A0E6E">
      <w:pPr>
        <w:jc w:val="both"/>
        <w:rPr>
          <w:sz w:val="28"/>
          <w:szCs w:val="28"/>
        </w:rPr>
      </w:pPr>
    </w:p>
    <w:p w:rsidR="003D3981" w:rsidRDefault="003D3981" w:rsidP="007A0E6E">
      <w:pPr>
        <w:jc w:val="both"/>
        <w:rPr>
          <w:sz w:val="28"/>
          <w:szCs w:val="28"/>
        </w:rPr>
      </w:pPr>
    </w:p>
    <w:p w:rsidR="00FE1FC0" w:rsidRDefault="00FE1FC0" w:rsidP="007A0E6E">
      <w:pPr>
        <w:jc w:val="both"/>
        <w:rPr>
          <w:sz w:val="28"/>
          <w:szCs w:val="28"/>
        </w:rPr>
      </w:pPr>
    </w:p>
    <w:p w:rsidR="00AE23EE" w:rsidRDefault="00D62D2A" w:rsidP="00D62D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D62D2A" w:rsidRDefault="00D62D2A" w:rsidP="00D62D2A">
      <w:pPr>
        <w:jc w:val="right"/>
        <w:rPr>
          <w:sz w:val="28"/>
          <w:szCs w:val="28"/>
        </w:rPr>
      </w:pPr>
    </w:p>
    <w:p w:rsidR="00D62D2A" w:rsidRDefault="00D62D2A" w:rsidP="00D62D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3 </w:t>
      </w:r>
    </w:p>
    <w:p w:rsidR="00D62D2A" w:rsidRDefault="00D62D2A" w:rsidP="00D62D2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осуществления регионального</w:t>
      </w:r>
    </w:p>
    <w:p w:rsidR="00D62D2A" w:rsidRDefault="00D62D2A" w:rsidP="00D62D2A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жилищного надзора</w:t>
      </w:r>
    </w:p>
    <w:p w:rsidR="00D62D2A" w:rsidRDefault="00D62D2A" w:rsidP="00D62D2A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Камчатского края</w:t>
      </w:r>
    </w:p>
    <w:p w:rsidR="00AE23EE" w:rsidRDefault="00AE23EE" w:rsidP="007A0E6E">
      <w:pPr>
        <w:jc w:val="both"/>
        <w:rPr>
          <w:sz w:val="28"/>
          <w:szCs w:val="28"/>
        </w:rPr>
      </w:pPr>
    </w:p>
    <w:p w:rsidR="00AD230B" w:rsidRDefault="00AD230B" w:rsidP="007A0E6E">
      <w:pPr>
        <w:jc w:val="both"/>
        <w:rPr>
          <w:sz w:val="28"/>
          <w:szCs w:val="28"/>
        </w:rPr>
      </w:pPr>
    </w:p>
    <w:p w:rsidR="00AD230B" w:rsidRDefault="00AD230B" w:rsidP="007A0E6E">
      <w:pPr>
        <w:jc w:val="both"/>
        <w:rPr>
          <w:sz w:val="28"/>
          <w:szCs w:val="28"/>
        </w:rPr>
      </w:pPr>
    </w:p>
    <w:p w:rsidR="00D62D2A" w:rsidRDefault="00AD230B" w:rsidP="00AD230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:rsidR="00AD230B" w:rsidRDefault="00AD230B" w:rsidP="00AD2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отнесения деятельности по управлению многоквартирными </w:t>
      </w:r>
    </w:p>
    <w:p w:rsidR="00AD230B" w:rsidRDefault="00AD230B" w:rsidP="00AD2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домами к определенной категории риска при осуществлении </w:t>
      </w:r>
    </w:p>
    <w:p w:rsidR="00AD230B" w:rsidRDefault="00AD230B" w:rsidP="00AD23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жилищного надзора</w:t>
      </w:r>
    </w:p>
    <w:p w:rsidR="00AD230B" w:rsidRDefault="00AD230B" w:rsidP="00AD230B">
      <w:pPr>
        <w:jc w:val="center"/>
        <w:rPr>
          <w:sz w:val="28"/>
          <w:szCs w:val="28"/>
        </w:rPr>
      </w:pPr>
    </w:p>
    <w:p w:rsidR="00AD230B" w:rsidRDefault="00AD230B" w:rsidP="00AD230B">
      <w:pPr>
        <w:jc w:val="center"/>
        <w:rPr>
          <w:sz w:val="28"/>
          <w:szCs w:val="28"/>
        </w:rPr>
      </w:pPr>
    </w:p>
    <w:p w:rsidR="00AD230B" w:rsidRDefault="00AD230B" w:rsidP="00AD230B">
      <w:pPr>
        <w:jc w:val="center"/>
        <w:rPr>
          <w:sz w:val="28"/>
          <w:szCs w:val="28"/>
        </w:rPr>
      </w:pPr>
    </w:p>
    <w:p w:rsidR="00AD230B" w:rsidRDefault="00AD230B" w:rsidP="00AF7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Отнесение деятельности юридических лиц по управлению многоквартирными домами </w:t>
      </w:r>
      <w:r w:rsidR="00AF7859">
        <w:rPr>
          <w:sz w:val="28"/>
          <w:szCs w:val="28"/>
        </w:rPr>
        <w:t xml:space="preserve">при осуществлении регионального жилищного надзора </w:t>
      </w:r>
      <w:r>
        <w:rPr>
          <w:sz w:val="28"/>
          <w:szCs w:val="28"/>
        </w:rPr>
        <w:t>к категориям риска определяется по формуле:</w:t>
      </w:r>
    </w:p>
    <w:p w:rsidR="00AD230B" w:rsidRDefault="00AD230B" w:rsidP="00AD23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2C37" w:rsidRPr="00292C37" w:rsidRDefault="00AD230B" w:rsidP="00AD23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 = </w:t>
      </w:r>
      <w:r w:rsidRPr="00292C37">
        <w:rPr>
          <w:sz w:val="28"/>
          <w:szCs w:val="28"/>
          <w:u w:val="single"/>
        </w:rPr>
        <w:t>(5хV</w:t>
      </w:r>
      <w:r w:rsidRPr="00292C37">
        <w:rPr>
          <w:sz w:val="16"/>
          <w:szCs w:val="16"/>
          <w:u w:val="single"/>
        </w:rPr>
        <w:t xml:space="preserve">п </w:t>
      </w:r>
      <w:r w:rsidRPr="00292C37">
        <w:rPr>
          <w:sz w:val="28"/>
          <w:szCs w:val="28"/>
          <w:u w:val="single"/>
        </w:rPr>
        <w:t xml:space="preserve">+ </w:t>
      </w:r>
      <w:proofErr w:type="spellStart"/>
      <w:r w:rsidRPr="00292C37">
        <w:rPr>
          <w:sz w:val="28"/>
          <w:szCs w:val="28"/>
          <w:u w:val="single"/>
        </w:rPr>
        <w:t>V</w:t>
      </w:r>
      <w:r w:rsidRPr="00292C37">
        <w:rPr>
          <w:sz w:val="16"/>
          <w:szCs w:val="16"/>
          <w:u w:val="single"/>
        </w:rPr>
        <w:t>н</w:t>
      </w:r>
      <w:proofErr w:type="spellEnd"/>
      <w:r w:rsidRPr="00292C37">
        <w:rPr>
          <w:sz w:val="16"/>
          <w:szCs w:val="16"/>
          <w:u w:val="single"/>
        </w:rPr>
        <w:t xml:space="preserve"> </w:t>
      </w:r>
      <w:r w:rsidR="003C636E">
        <w:rPr>
          <w:sz w:val="28"/>
          <w:szCs w:val="28"/>
          <w:u w:val="single"/>
        </w:rPr>
        <w:t>+ 2х</w:t>
      </w:r>
      <w:r w:rsidRPr="00292C37">
        <w:rPr>
          <w:sz w:val="28"/>
          <w:szCs w:val="28"/>
          <w:u w:val="single"/>
        </w:rPr>
        <w:t>V</w:t>
      </w:r>
      <w:r w:rsidRPr="00292C37">
        <w:rPr>
          <w:sz w:val="16"/>
          <w:szCs w:val="16"/>
          <w:u w:val="single"/>
        </w:rPr>
        <w:t>пр</w:t>
      </w:r>
      <w:r w:rsidR="00292C37" w:rsidRPr="00292C37">
        <w:rPr>
          <w:sz w:val="28"/>
          <w:szCs w:val="28"/>
          <w:u w:val="single"/>
        </w:rPr>
        <w:t>)</w:t>
      </w:r>
      <w:r w:rsidRPr="00292C37">
        <w:rPr>
          <w:sz w:val="28"/>
          <w:szCs w:val="28"/>
          <w:u w:val="single"/>
        </w:rPr>
        <w:t xml:space="preserve"> х </w:t>
      </w:r>
      <w:proofErr w:type="gramStart"/>
      <w:r w:rsidRPr="00292C37">
        <w:rPr>
          <w:sz w:val="28"/>
          <w:szCs w:val="28"/>
          <w:u w:val="single"/>
        </w:rPr>
        <w:t>24</w:t>
      </w:r>
      <w:r w:rsidR="00292C37">
        <w:rPr>
          <w:sz w:val="28"/>
          <w:szCs w:val="28"/>
          <w:u w:val="single"/>
        </w:rPr>
        <w:t xml:space="preserve"> ,</w:t>
      </w:r>
      <w:proofErr w:type="gramEnd"/>
    </w:p>
    <w:p w:rsidR="00292C37" w:rsidRPr="00292C37" w:rsidRDefault="00292C37" w:rsidP="00AD2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R</w:t>
      </w:r>
    </w:p>
    <w:p w:rsidR="00AD230B" w:rsidRDefault="00AD230B" w:rsidP="00AD230B">
      <w:pPr>
        <w:jc w:val="center"/>
        <w:rPr>
          <w:sz w:val="28"/>
          <w:szCs w:val="28"/>
        </w:rPr>
      </w:pPr>
    </w:p>
    <w:p w:rsidR="00292C37" w:rsidRDefault="00292C37" w:rsidP="00B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92C37" w:rsidRDefault="00292C37" w:rsidP="00B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– показатель риска;</w:t>
      </w:r>
    </w:p>
    <w:p w:rsidR="00D62D2A" w:rsidRDefault="00292C37" w:rsidP="00B6052B">
      <w:pPr>
        <w:ind w:firstLine="708"/>
        <w:jc w:val="both"/>
        <w:rPr>
          <w:sz w:val="28"/>
          <w:szCs w:val="28"/>
        </w:rPr>
      </w:pPr>
      <w:proofErr w:type="spellStart"/>
      <w:r w:rsidRPr="00292C37">
        <w:rPr>
          <w:sz w:val="28"/>
          <w:szCs w:val="28"/>
        </w:rPr>
        <w:t>V</w:t>
      </w:r>
      <w:r w:rsidRPr="00292C37">
        <w:rPr>
          <w:sz w:val="16"/>
          <w:szCs w:val="16"/>
        </w:rPr>
        <w:t>п</w:t>
      </w:r>
      <w:proofErr w:type="spellEnd"/>
      <w:r w:rsidR="001B0165"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– количество вступивших в законную силу за два года, </w:t>
      </w:r>
      <w:r w:rsidR="001B0165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редшествующих дате принятия решения </w:t>
      </w:r>
      <w:r w:rsidR="00656C7D">
        <w:rPr>
          <w:sz w:val="28"/>
          <w:szCs w:val="28"/>
        </w:rPr>
        <w:t>о</w:t>
      </w:r>
      <w:r>
        <w:rPr>
          <w:sz w:val="28"/>
          <w:szCs w:val="28"/>
        </w:rPr>
        <w:t>б отнесении деятельности юридического лица к категории риска (далее – решение), постановлений о назначении административного наказания юридическому лицу (его должностным лицам) за совершение административного правонарушения за воспрепятствование законной</w:t>
      </w:r>
      <w:r w:rsidR="00656C7D">
        <w:rPr>
          <w:sz w:val="28"/>
          <w:szCs w:val="28"/>
        </w:rPr>
        <w:t xml:space="preserve"> деятельности должностного лица органа исполнительной власти Камчатского края, уполномоченного на осуществление регионального государственного жилищного надзора (далее – уполномоченный орган), по проведению проверок или уклонение от таких проверок, вынесенных по составленным уполномоченным органом протоколам об административных правонарушениях (единиц); </w:t>
      </w:r>
    </w:p>
    <w:p w:rsidR="005E52DE" w:rsidRDefault="00656C7D" w:rsidP="001B0165">
      <w:pPr>
        <w:ind w:firstLine="708"/>
        <w:jc w:val="both"/>
        <w:rPr>
          <w:sz w:val="28"/>
          <w:szCs w:val="28"/>
        </w:rPr>
      </w:pPr>
      <w:proofErr w:type="spellStart"/>
      <w:r w:rsidRPr="00292C37">
        <w:rPr>
          <w:sz w:val="28"/>
          <w:szCs w:val="28"/>
        </w:rPr>
        <w:t>V</w:t>
      </w:r>
      <w:r w:rsidR="005E52DE">
        <w:rPr>
          <w:sz w:val="16"/>
          <w:szCs w:val="16"/>
        </w:rPr>
        <w:t>н</w:t>
      </w:r>
      <w:proofErr w:type="spellEnd"/>
      <w:r w:rsidR="005E52DE">
        <w:rPr>
          <w:sz w:val="16"/>
          <w:szCs w:val="16"/>
        </w:rPr>
        <w:t xml:space="preserve"> </w:t>
      </w:r>
      <w:r>
        <w:rPr>
          <w:sz w:val="28"/>
          <w:szCs w:val="28"/>
        </w:rPr>
        <w:t>– количество вступивших в законную силу за два года, предшествующих дате принятия решения</w:t>
      </w:r>
      <w:r w:rsidR="00B6052B">
        <w:rPr>
          <w:sz w:val="28"/>
          <w:szCs w:val="28"/>
        </w:rPr>
        <w:t xml:space="preserve">, постановлений о назначении административного наказания юридическому лицу (его должностным лицам) за совершение административного правонарушения, вынесенных уполномоченным органом либо судом по составленным протоколам </w:t>
      </w:r>
      <w:r w:rsidR="001B0165">
        <w:rPr>
          <w:sz w:val="28"/>
          <w:szCs w:val="28"/>
        </w:rPr>
        <w:t>об административных правонарушениях уполномоченного органа, за исключением постановлений о назначении административных наказаний за</w:t>
      </w:r>
      <w:r w:rsidR="001B0165" w:rsidRPr="001B0165">
        <w:rPr>
          <w:sz w:val="28"/>
          <w:szCs w:val="28"/>
        </w:rPr>
        <w:t xml:space="preserve"> </w:t>
      </w:r>
      <w:r w:rsidR="001B0165">
        <w:rPr>
          <w:sz w:val="28"/>
          <w:szCs w:val="28"/>
        </w:rPr>
        <w:t xml:space="preserve">воспрепятствование законной деятельности должностного лица уполномоченного органа по проведению проверок или уклонение от таких </w:t>
      </w:r>
      <w:r w:rsidR="001B0165">
        <w:rPr>
          <w:sz w:val="28"/>
          <w:szCs w:val="28"/>
        </w:rPr>
        <w:lastRenderedPageBreak/>
        <w:t xml:space="preserve">проверок и за неисполнение или ненадлежащее исполнение </w:t>
      </w:r>
      <w:r w:rsidR="005E52DE">
        <w:rPr>
          <w:sz w:val="28"/>
          <w:szCs w:val="28"/>
        </w:rPr>
        <w:t>предписания, выданного уполномоченным органом (единиц)</w:t>
      </w:r>
      <w:r w:rsidR="001B0165">
        <w:rPr>
          <w:sz w:val="28"/>
          <w:szCs w:val="28"/>
        </w:rPr>
        <w:t>;</w:t>
      </w:r>
    </w:p>
    <w:p w:rsidR="004A0C88" w:rsidRDefault="001B0165" w:rsidP="004A0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E52DE" w:rsidRPr="00292C37">
        <w:rPr>
          <w:sz w:val="28"/>
          <w:szCs w:val="28"/>
        </w:rPr>
        <w:t>V</w:t>
      </w:r>
      <w:r w:rsidR="005E52DE" w:rsidRPr="005E52DE">
        <w:rPr>
          <w:sz w:val="16"/>
          <w:szCs w:val="16"/>
        </w:rPr>
        <w:t>пр</w:t>
      </w:r>
      <w:proofErr w:type="spellEnd"/>
      <w:r w:rsidR="005E52DE">
        <w:rPr>
          <w:sz w:val="16"/>
          <w:szCs w:val="16"/>
        </w:rPr>
        <w:t xml:space="preserve"> </w:t>
      </w:r>
      <w:r w:rsidR="005E52DE">
        <w:rPr>
          <w:sz w:val="28"/>
          <w:szCs w:val="28"/>
        </w:rPr>
        <w:t>– количество вс</w:t>
      </w:r>
      <w:r w:rsidR="004A0C88">
        <w:rPr>
          <w:sz w:val="28"/>
          <w:szCs w:val="28"/>
        </w:rPr>
        <w:t>тупивших в законную силу за два года, предшествующих дате принятия решения, постановлений о назначении административного наказания юридическому лицу (его должностным лицам) за неисполнение или ненадлежащее исполнение предписания, выданного уполномоченным органом, вынесенных по составленным уполномоченным органом протоколам об административных правонарушениях (единиц);</w:t>
      </w:r>
    </w:p>
    <w:p w:rsidR="004A0C88" w:rsidRDefault="004A0C88" w:rsidP="004A0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площадь многоквартирных домов, находящихся в управлении юридического лица на дату принятия решения об отнесении осуществляемой им деятельности к категориям риска (тыс. кв. метров); </w:t>
      </w:r>
    </w:p>
    <w:p w:rsidR="004A0C88" w:rsidRDefault="004A0C88" w:rsidP="004A0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полных и неполных месяцев осуществления юридическим лицом деятельности по управлению многоквартирными домами за два календарных года, предшествующих году, в котором принимается решение (единиц).</w:t>
      </w:r>
      <w:r w:rsidR="00D61979">
        <w:rPr>
          <w:sz w:val="28"/>
          <w:szCs w:val="28"/>
        </w:rPr>
        <w:t xml:space="preserve">   </w:t>
      </w:r>
      <w:r w:rsidR="00C968B5">
        <w:rPr>
          <w:sz w:val="28"/>
          <w:szCs w:val="28"/>
        </w:rPr>
        <w:t xml:space="preserve"> </w:t>
      </w:r>
    </w:p>
    <w:p w:rsidR="004A0C88" w:rsidRDefault="00D61979" w:rsidP="004A0C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Отнесение деятельности по управлению многоквартирными домами, осуществляемой юридическими лицами, к категории риска в зависимости от значения показателя риска «К» производится согласно следующим условиям: </w:t>
      </w:r>
    </w:p>
    <w:p w:rsidR="00496B26" w:rsidRDefault="00496B26" w:rsidP="004A0C88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496B26" w:rsidTr="00496B26">
        <w:tc>
          <w:tcPr>
            <w:tcW w:w="4390" w:type="dxa"/>
          </w:tcPr>
          <w:p w:rsidR="00496B26" w:rsidRDefault="00496B26" w:rsidP="004A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5244" w:type="dxa"/>
          </w:tcPr>
          <w:p w:rsidR="00496B26" w:rsidRDefault="00496B26" w:rsidP="004A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риска «К» (единиц)</w:t>
            </w:r>
          </w:p>
        </w:tc>
      </w:tr>
      <w:tr w:rsidR="00496B26" w:rsidTr="00496B26">
        <w:tc>
          <w:tcPr>
            <w:tcW w:w="4390" w:type="dxa"/>
          </w:tcPr>
          <w:p w:rsidR="00496B26" w:rsidRDefault="00496B26" w:rsidP="00496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значительный риск</w:t>
            </w:r>
          </w:p>
        </w:tc>
        <w:tc>
          <w:tcPr>
            <w:tcW w:w="5244" w:type="dxa"/>
          </w:tcPr>
          <w:p w:rsidR="00496B26" w:rsidRDefault="00496B26" w:rsidP="004A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3,5</w:t>
            </w:r>
          </w:p>
        </w:tc>
      </w:tr>
      <w:tr w:rsidR="00496B26" w:rsidTr="00496B26">
        <w:tc>
          <w:tcPr>
            <w:tcW w:w="4390" w:type="dxa"/>
          </w:tcPr>
          <w:p w:rsidR="00496B26" w:rsidRDefault="00496B26" w:rsidP="00496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риск</w:t>
            </w:r>
          </w:p>
        </w:tc>
        <w:tc>
          <w:tcPr>
            <w:tcW w:w="5244" w:type="dxa"/>
          </w:tcPr>
          <w:p w:rsidR="00496B26" w:rsidRDefault="00496B26" w:rsidP="004A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3,5 включительно</w:t>
            </w:r>
          </w:p>
        </w:tc>
      </w:tr>
      <w:tr w:rsidR="00496B26" w:rsidTr="00496B26">
        <w:tc>
          <w:tcPr>
            <w:tcW w:w="4390" w:type="dxa"/>
          </w:tcPr>
          <w:p w:rsidR="00496B26" w:rsidRDefault="00496B26" w:rsidP="00496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умеренный риск</w:t>
            </w:r>
          </w:p>
        </w:tc>
        <w:tc>
          <w:tcPr>
            <w:tcW w:w="5244" w:type="dxa"/>
          </w:tcPr>
          <w:p w:rsidR="00496B26" w:rsidRDefault="00496B26" w:rsidP="004A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0,3 до 1 включительно</w:t>
            </w:r>
          </w:p>
        </w:tc>
      </w:tr>
      <w:tr w:rsidR="00496B26" w:rsidTr="00496B26">
        <w:tc>
          <w:tcPr>
            <w:tcW w:w="4390" w:type="dxa"/>
          </w:tcPr>
          <w:p w:rsidR="00496B26" w:rsidRDefault="00496B26" w:rsidP="004A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риск</w:t>
            </w:r>
          </w:p>
        </w:tc>
        <w:tc>
          <w:tcPr>
            <w:tcW w:w="5244" w:type="dxa"/>
          </w:tcPr>
          <w:p w:rsidR="00496B26" w:rsidRDefault="00496B26" w:rsidP="00496B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0,3</w:t>
            </w:r>
            <w:r w:rsidR="001421DD">
              <w:rPr>
                <w:sz w:val="28"/>
                <w:szCs w:val="28"/>
              </w:rPr>
              <w:t xml:space="preserve"> включительно</w:t>
            </w:r>
          </w:p>
        </w:tc>
      </w:tr>
    </w:tbl>
    <w:p w:rsidR="00496B26" w:rsidRDefault="00273567" w:rsidP="00273567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B0165" w:rsidRDefault="001B0165" w:rsidP="004A0C88">
      <w:pPr>
        <w:ind w:firstLine="708"/>
        <w:jc w:val="both"/>
        <w:rPr>
          <w:sz w:val="28"/>
          <w:szCs w:val="28"/>
        </w:rPr>
      </w:pPr>
    </w:p>
    <w:p w:rsidR="00292C37" w:rsidRDefault="00292C37" w:rsidP="00B6052B">
      <w:pPr>
        <w:ind w:firstLine="708"/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D62D2A" w:rsidRDefault="00D62D2A" w:rsidP="007A0E6E">
      <w:pPr>
        <w:jc w:val="both"/>
        <w:rPr>
          <w:sz w:val="28"/>
          <w:szCs w:val="28"/>
        </w:rPr>
      </w:pPr>
    </w:p>
    <w:p w:rsidR="005B520F" w:rsidRPr="00B91D82" w:rsidRDefault="005B520F" w:rsidP="005B52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1D82">
        <w:rPr>
          <w:sz w:val="28"/>
          <w:szCs w:val="28"/>
        </w:rPr>
        <w:lastRenderedPageBreak/>
        <w:t>СОГЛАСОВАНО:</w:t>
      </w: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p w:rsidR="005B520F" w:rsidRDefault="005B520F" w:rsidP="005B520F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288"/>
        <w:gridCol w:w="2765"/>
      </w:tblGrid>
      <w:tr w:rsidR="005B520F" w:rsidRPr="009C1DC4" w:rsidTr="00EE0A1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B520F" w:rsidRDefault="00FE1FC0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B520F" w:rsidRPr="009C1DC4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="005B520F" w:rsidRPr="009C1DC4">
              <w:rPr>
                <w:sz w:val="28"/>
                <w:szCs w:val="28"/>
              </w:rPr>
              <w:t xml:space="preserve"> </w:t>
            </w:r>
            <w:r w:rsidR="005B520F">
              <w:rPr>
                <w:sz w:val="28"/>
                <w:szCs w:val="28"/>
              </w:rPr>
              <w:t>Инспекции</w:t>
            </w:r>
            <w:r w:rsidR="00FC2F0C">
              <w:rPr>
                <w:sz w:val="28"/>
                <w:szCs w:val="28"/>
              </w:rPr>
              <w:t xml:space="preserve"> -</w:t>
            </w: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</w:t>
            </w:r>
            <w:r w:rsidR="00FE1FC0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государственн</w:t>
            </w:r>
            <w:r w:rsidR="00FE1FC0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жилищн</w:t>
            </w:r>
            <w:r w:rsidR="00FE1FC0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инспектор 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C35C5" w:rsidRDefault="00FE1FC0" w:rsidP="006C35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C35C5" w:rsidRPr="009C1DC4">
              <w:rPr>
                <w:sz w:val="28"/>
                <w:szCs w:val="28"/>
              </w:rPr>
              <w:t>ачальник Главного правового управления Губернатора и Правительства Камчатского края</w:t>
            </w:r>
          </w:p>
          <w:p w:rsidR="005B520F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B520F" w:rsidRPr="009C1DC4" w:rsidRDefault="005B520F" w:rsidP="00184E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Default="005B520F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E0A16" w:rsidRDefault="00FE1FC0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E0A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EE0A16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Суколин</w:t>
            </w:r>
            <w:proofErr w:type="spellEnd"/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C1866" w:rsidRDefault="005C1866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35C5" w:rsidRDefault="006C35C5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C35C5" w:rsidRDefault="00FE1FC0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C2F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FC2F0C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  <w:p w:rsidR="005B520F" w:rsidRDefault="005B520F" w:rsidP="006C35C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B520F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B520F" w:rsidRPr="009C1DC4" w:rsidRDefault="005B520F" w:rsidP="00184E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6C35C5" w:rsidRDefault="006C35C5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BF5109" w:rsidRDefault="00BF5109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</w:p>
    <w:p w:rsidR="00185E11" w:rsidRDefault="00185E11" w:rsidP="005B520F">
      <w:pPr>
        <w:rPr>
          <w:sz w:val="20"/>
          <w:szCs w:val="20"/>
        </w:rPr>
      </w:pPr>
    </w:p>
    <w:p w:rsidR="00185E11" w:rsidRDefault="00185E11" w:rsidP="005B520F">
      <w:pPr>
        <w:rPr>
          <w:sz w:val="20"/>
          <w:szCs w:val="20"/>
        </w:rPr>
      </w:pPr>
    </w:p>
    <w:p w:rsidR="00185E11" w:rsidRDefault="00185E11" w:rsidP="005B520F">
      <w:pPr>
        <w:rPr>
          <w:sz w:val="20"/>
          <w:szCs w:val="20"/>
        </w:rPr>
      </w:pPr>
    </w:p>
    <w:p w:rsidR="00185E11" w:rsidRDefault="00185E11" w:rsidP="005B520F">
      <w:pPr>
        <w:rPr>
          <w:sz w:val="20"/>
          <w:szCs w:val="20"/>
        </w:rPr>
      </w:pP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Государственная жилищная </w:t>
      </w:r>
    </w:p>
    <w:p w:rsidR="005B520F" w:rsidRDefault="005B520F" w:rsidP="005B520F">
      <w:pPr>
        <w:rPr>
          <w:sz w:val="20"/>
          <w:szCs w:val="20"/>
        </w:rPr>
      </w:pPr>
      <w:r>
        <w:rPr>
          <w:sz w:val="20"/>
          <w:szCs w:val="20"/>
        </w:rPr>
        <w:t xml:space="preserve">инспекция Камчатского края, </w:t>
      </w:r>
    </w:p>
    <w:p w:rsidR="005B520F" w:rsidRDefault="0081467A" w:rsidP="005B520F">
      <w:pPr>
        <w:rPr>
          <w:sz w:val="20"/>
          <w:szCs w:val="20"/>
        </w:rPr>
      </w:pPr>
      <w:r>
        <w:rPr>
          <w:sz w:val="20"/>
          <w:szCs w:val="20"/>
        </w:rPr>
        <w:t>Крылова Наталья Алексеевна</w:t>
      </w:r>
    </w:p>
    <w:p w:rsidR="005B520F" w:rsidRDefault="005B520F" w:rsidP="005B520F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3552DE">
        <w:rPr>
          <w:rFonts w:ascii="Times New Roman" w:hAnsi="Times New Roman" w:cs="Times New Roman"/>
        </w:rPr>
        <w:t>26-09-26</w:t>
      </w:r>
    </w:p>
    <w:p w:rsidR="00467D5B" w:rsidRDefault="00467D5B" w:rsidP="005B520F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467D5B" w:rsidRPr="002D27A2" w:rsidRDefault="00467D5B" w:rsidP="00467D5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27A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67D5B" w:rsidRPr="008222B5" w:rsidRDefault="00467D5B" w:rsidP="00467D5B">
      <w:pPr>
        <w:jc w:val="center"/>
      </w:pPr>
      <w:r w:rsidRPr="003E2010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 Правительства Камчатского края «</w:t>
      </w:r>
      <w:r>
        <w:rPr>
          <w:bCs/>
          <w:sz w:val="28"/>
          <w:szCs w:val="28"/>
        </w:rPr>
        <w:t>О внесении изменений в приложение к постановлению Правительства Камчатского края от 26.12.2013 № 622-П «Об утверждении Порядка осуществления регионального государственного жилищного надзора на территории Камчатского края»</w:t>
      </w:r>
    </w:p>
    <w:p w:rsidR="00467D5B" w:rsidRPr="003E2010" w:rsidRDefault="00467D5B" w:rsidP="00467D5B">
      <w:pPr>
        <w:jc w:val="center"/>
        <w:rPr>
          <w:sz w:val="28"/>
          <w:szCs w:val="28"/>
        </w:rPr>
      </w:pPr>
    </w:p>
    <w:p w:rsidR="00467D5B" w:rsidRPr="007158C2" w:rsidRDefault="00467D5B" w:rsidP="00467D5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54497" w:rsidRDefault="00E54497" w:rsidP="00E5449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подготовлен в целях приведения приложения к </w:t>
      </w:r>
      <w:r>
        <w:rPr>
          <w:bCs/>
          <w:sz w:val="28"/>
          <w:szCs w:val="28"/>
        </w:rPr>
        <w:t xml:space="preserve">постановлению Правительства Камчатского края от 26.12.2013 № 622-П «Об утверждении Порядка осуществления регионального государственного жилищного надзора на территории Камчатского края» в соответствие с </w:t>
      </w:r>
      <w:r w:rsidR="00981054" w:rsidRPr="00770AB0">
        <w:rPr>
          <w:bCs/>
          <w:sz w:val="28"/>
          <w:szCs w:val="28"/>
        </w:rPr>
        <w:t>п</w:t>
      </w:r>
      <w:r w:rsidR="00981054" w:rsidRPr="00770AB0">
        <w:rPr>
          <w:bCs/>
          <w:color w:val="26282F"/>
          <w:sz w:val="28"/>
          <w:szCs w:val="28"/>
        </w:rPr>
        <w:t>остановлением Правительства РФ от 17.08.2016 №</w:t>
      </w:r>
      <w:r w:rsidR="00981054">
        <w:rPr>
          <w:bCs/>
          <w:color w:val="26282F"/>
          <w:sz w:val="28"/>
          <w:szCs w:val="28"/>
        </w:rPr>
        <w:t> 806 «</w:t>
      </w:r>
      <w:r w:rsidR="00981054" w:rsidRPr="00770AB0">
        <w:rPr>
          <w:bCs/>
          <w:color w:val="26282F"/>
          <w:sz w:val="28"/>
          <w:szCs w:val="28"/>
        </w:rPr>
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</w:t>
      </w:r>
      <w:r w:rsidR="00981054">
        <w:rPr>
          <w:bCs/>
          <w:color w:val="26282F"/>
          <w:sz w:val="28"/>
          <w:szCs w:val="28"/>
        </w:rPr>
        <w:t xml:space="preserve">льства Российской Федерации», а также </w:t>
      </w:r>
      <w:r>
        <w:rPr>
          <w:bCs/>
          <w:sz w:val="28"/>
          <w:szCs w:val="28"/>
        </w:rPr>
        <w:t xml:space="preserve">внесенными изменениями постановлением Правительства РФ от 13.09.2018 </w:t>
      </w:r>
      <w:r w:rsidR="00981054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№ 1090 «О внесении изменений в некоторые акты Правительства Российской Федерации по вопросам управления многоквартирными домами» </w:t>
      </w:r>
      <w:r w:rsidR="00981054">
        <w:rPr>
          <w:bCs/>
          <w:sz w:val="28"/>
          <w:szCs w:val="28"/>
        </w:rPr>
        <w:t xml:space="preserve">                                           </w:t>
      </w:r>
      <w:r>
        <w:rPr>
          <w:bCs/>
          <w:sz w:val="28"/>
          <w:szCs w:val="28"/>
        </w:rPr>
        <w:t>в п</w:t>
      </w:r>
      <w:r w:rsidRPr="00147CCC">
        <w:rPr>
          <w:bCs/>
          <w:sz w:val="28"/>
          <w:szCs w:val="28"/>
        </w:rPr>
        <w:t xml:space="preserve">остановление Правительства </w:t>
      </w:r>
      <w:r>
        <w:rPr>
          <w:bCs/>
          <w:sz w:val="28"/>
          <w:szCs w:val="28"/>
        </w:rPr>
        <w:t>Российской Федерации</w:t>
      </w:r>
      <w:r w:rsidRPr="00147CCC">
        <w:rPr>
          <w:bCs/>
          <w:sz w:val="28"/>
          <w:szCs w:val="28"/>
        </w:rPr>
        <w:t xml:space="preserve"> от 11.06.2013 </w:t>
      </w:r>
      <w:r>
        <w:rPr>
          <w:bCs/>
          <w:sz w:val="28"/>
          <w:szCs w:val="28"/>
        </w:rPr>
        <w:t>№</w:t>
      </w:r>
      <w:r w:rsidRPr="00147CCC">
        <w:rPr>
          <w:bCs/>
          <w:sz w:val="28"/>
          <w:szCs w:val="28"/>
        </w:rPr>
        <w:t xml:space="preserve"> 493</w:t>
      </w:r>
      <w:r>
        <w:rPr>
          <w:bCs/>
          <w:sz w:val="28"/>
          <w:szCs w:val="28"/>
        </w:rPr>
        <w:t xml:space="preserve"> </w:t>
      </w:r>
      <w:r w:rsidR="00981054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«</w:t>
      </w:r>
      <w:r w:rsidRPr="00147CCC">
        <w:rPr>
          <w:bCs/>
          <w:sz w:val="28"/>
          <w:szCs w:val="28"/>
        </w:rPr>
        <w:t>О государственном жилищном надзоре</w:t>
      </w:r>
      <w:r>
        <w:rPr>
          <w:bCs/>
          <w:sz w:val="28"/>
          <w:szCs w:val="28"/>
        </w:rPr>
        <w:t>»</w:t>
      </w:r>
      <w:r w:rsidR="00981054">
        <w:rPr>
          <w:bCs/>
          <w:sz w:val="28"/>
          <w:szCs w:val="28"/>
        </w:rPr>
        <w:t xml:space="preserve">. </w:t>
      </w:r>
    </w:p>
    <w:p w:rsidR="004667FF" w:rsidRDefault="0062071B" w:rsidP="004667FF">
      <w:pPr>
        <w:pStyle w:val="ab"/>
        <w:spacing w:before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4667FF">
        <w:rPr>
          <w:sz w:val="28"/>
          <w:szCs w:val="28"/>
        </w:rPr>
        <w:t>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экспертизы, в соответствии с пунктом 1 части 2.1 постановления Правительства Камчатского края от 18.05.2010 № 228-П «Об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края».</w:t>
      </w:r>
    </w:p>
    <w:p w:rsidR="00F94A8B" w:rsidRDefault="004667FF" w:rsidP="00F94A8B">
      <w:pPr>
        <w:pStyle w:val="ac"/>
        <w:ind w:firstLine="708"/>
        <w:jc w:val="both"/>
        <w:rPr>
          <w:sz w:val="28"/>
          <w:szCs w:val="28"/>
        </w:rPr>
      </w:pPr>
      <w:r w:rsidRPr="00F94A8B">
        <w:rPr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D799B" w:rsidRPr="00F94A8B" w:rsidRDefault="00F94A8B" w:rsidP="00F94A8B">
      <w:pPr>
        <w:pStyle w:val="ac"/>
        <w:ind w:firstLine="708"/>
        <w:jc w:val="both"/>
        <w:rPr>
          <w:sz w:val="28"/>
          <w:szCs w:val="28"/>
        </w:rPr>
      </w:pPr>
      <w:r w:rsidRPr="00F94A8B">
        <w:rPr>
          <w:sz w:val="28"/>
          <w:szCs w:val="28"/>
        </w:rPr>
        <w:t xml:space="preserve">Принятие </w:t>
      </w:r>
      <w:r w:rsidR="0098105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Правительства Камчатского края «</w:t>
      </w:r>
      <w:r>
        <w:rPr>
          <w:bCs/>
          <w:sz w:val="28"/>
          <w:szCs w:val="28"/>
        </w:rPr>
        <w:t xml:space="preserve">О внесении изменений в приложение к постановлению Правительства Камчатского края от 26.12.2013 № 622-П «Об утверждении Порядка осуществления регионального государственного жилищного надзора на территории Камчатского края» </w:t>
      </w:r>
      <w:r w:rsidRPr="00F94A8B">
        <w:rPr>
          <w:sz w:val="28"/>
          <w:szCs w:val="28"/>
        </w:rPr>
        <w:t>не потребует дополнительных финансовых средств из краевого бюджета.</w:t>
      </w:r>
      <w:r>
        <w:rPr>
          <w:sz w:val="28"/>
          <w:szCs w:val="28"/>
        </w:rPr>
        <w:t xml:space="preserve"> </w:t>
      </w:r>
    </w:p>
    <w:sectPr w:rsidR="006D799B" w:rsidRPr="00F94A8B" w:rsidSect="00C11E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FB7"/>
    <w:multiLevelType w:val="hybridMultilevel"/>
    <w:tmpl w:val="FB105CFC"/>
    <w:lvl w:ilvl="0" w:tplc="7CE25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27235"/>
    <w:multiLevelType w:val="hybridMultilevel"/>
    <w:tmpl w:val="C59EF866"/>
    <w:lvl w:ilvl="0" w:tplc="561E5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C96884"/>
    <w:multiLevelType w:val="hybridMultilevel"/>
    <w:tmpl w:val="6B12F6CA"/>
    <w:lvl w:ilvl="0" w:tplc="771C10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AD5611"/>
    <w:multiLevelType w:val="hybridMultilevel"/>
    <w:tmpl w:val="01325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C0357"/>
    <w:multiLevelType w:val="hybridMultilevel"/>
    <w:tmpl w:val="95042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A0784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4727A63"/>
    <w:multiLevelType w:val="hybridMultilevel"/>
    <w:tmpl w:val="0234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73C03"/>
    <w:multiLevelType w:val="hybridMultilevel"/>
    <w:tmpl w:val="4D0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9F0"/>
    <w:multiLevelType w:val="hybridMultilevel"/>
    <w:tmpl w:val="DC040A7E"/>
    <w:lvl w:ilvl="0" w:tplc="8FDED8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60533F"/>
    <w:multiLevelType w:val="hybridMultilevel"/>
    <w:tmpl w:val="99140124"/>
    <w:lvl w:ilvl="0" w:tplc="890E85B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363A8F"/>
    <w:multiLevelType w:val="multilevel"/>
    <w:tmpl w:val="19D66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ascii="Calibri" w:hAnsi="Calibri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B"/>
    <w:rsid w:val="00007500"/>
    <w:rsid w:val="00012DF3"/>
    <w:rsid w:val="000140F7"/>
    <w:rsid w:val="00025A4E"/>
    <w:rsid w:val="000416E3"/>
    <w:rsid w:val="00057925"/>
    <w:rsid w:val="00060331"/>
    <w:rsid w:val="00074386"/>
    <w:rsid w:val="000755AF"/>
    <w:rsid w:val="000772EB"/>
    <w:rsid w:val="00080092"/>
    <w:rsid w:val="00094BA9"/>
    <w:rsid w:val="00095BED"/>
    <w:rsid w:val="000962D8"/>
    <w:rsid w:val="00096D93"/>
    <w:rsid w:val="000A0906"/>
    <w:rsid w:val="000B48B4"/>
    <w:rsid w:val="000B54C5"/>
    <w:rsid w:val="000C10C3"/>
    <w:rsid w:val="000C3A6E"/>
    <w:rsid w:val="000C78B9"/>
    <w:rsid w:val="000E09E3"/>
    <w:rsid w:val="000E0FCC"/>
    <w:rsid w:val="000E68BA"/>
    <w:rsid w:val="000E7D23"/>
    <w:rsid w:val="000F0AA8"/>
    <w:rsid w:val="00113577"/>
    <w:rsid w:val="001421DD"/>
    <w:rsid w:val="0014695E"/>
    <w:rsid w:val="00147CCC"/>
    <w:rsid w:val="00150E3A"/>
    <w:rsid w:val="0016097A"/>
    <w:rsid w:val="001609E9"/>
    <w:rsid w:val="0016680C"/>
    <w:rsid w:val="00185189"/>
    <w:rsid w:val="00185E11"/>
    <w:rsid w:val="001947A2"/>
    <w:rsid w:val="00197CF5"/>
    <w:rsid w:val="001A1EA5"/>
    <w:rsid w:val="001A3880"/>
    <w:rsid w:val="001B0165"/>
    <w:rsid w:val="001B2063"/>
    <w:rsid w:val="001B3881"/>
    <w:rsid w:val="001C191A"/>
    <w:rsid w:val="001C6E08"/>
    <w:rsid w:val="001C7998"/>
    <w:rsid w:val="001E1DFA"/>
    <w:rsid w:val="001E26C8"/>
    <w:rsid w:val="00201322"/>
    <w:rsid w:val="00207939"/>
    <w:rsid w:val="00211224"/>
    <w:rsid w:val="002114C3"/>
    <w:rsid w:val="002115B0"/>
    <w:rsid w:val="00213138"/>
    <w:rsid w:val="002330A9"/>
    <w:rsid w:val="00241FAD"/>
    <w:rsid w:val="00256B35"/>
    <w:rsid w:val="00256C33"/>
    <w:rsid w:val="00273567"/>
    <w:rsid w:val="00273793"/>
    <w:rsid w:val="00274615"/>
    <w:rsid w:val="0027689C"/>
    <w:rsid w:val="002809F6"/>
    <w:rsid w:val="002921DF"/>
    <w:rsid w:val="00292C37"/>
    <w:rsid w:val="002A771D"/>
    <w:rsid w:val="002C133C"/>
    <w:rsid w:val="002C515A"/>
    <w:rsid w:val="002E54B4"/>
    <w:rsid w:val="002F546A"/>
    <w:rsid w:val="00301A81"/>
    <w:rsid w:val="003035F6"/>
    <w:rsid w:val="00306A17"/>
    <w:rsid w:val="003106EC"/>
    <w:rsid w:val="00310D97"/>
    <w:rsid w:val="00311DBC"/>
    <w:rsid w:val="003258F0"/>
    <w:rsid w:val="00326648"/>
    <w:rsid w:val="00344CB7"/>
    <w:rsid w:val="00363543"/>
    <w:rsid w:val="00365B54"/>
    <w:rsid w:val="003675D7"/>
    <w:rsid w:val="003A291E"/>
    <w:rsid w:val="003C10CA"/>
    <w:rsid w:val="003C636E"/>
    <w:rsid w:val="003D3981"/>
    <w:rsid w:val="003F47DB"/>
    <w:rsid w:val="0040515E"/>
    <w:rsid w:val="00406B65"/>
    <w:rsid w:val="00417D6B"/>
    <w:rsid w:val="004343B8"/>
    <w:rsid w:val="00437182"/>
    <w:rsid w:val="004479DD"/>
    <w:rsid w:val="00450304"/>
    <w:rsid w:val="004523EB"/>
    <w:rsid w:val="00455CE7"/>
    <w:rsid w:val="0046556A"/>
    <w:rsid w:val="004667FF"/>
    <w:rsid w:val="00467D5B"/>
    <w:rsid w:val="00483875"/>
    <w:rsid w:val="00496B26"/>
    <w:rsid w:val="004A0C88"/>
    <w:rsid w:val="004A210E"/>
    <w:rsid w:val="004A3705"/>
    <w:rsid w:val="004A5D5A"/>
    <w:rsid w:val="004B207C"/>
    <w:rsid w:val="004B42ED"/>
    <w:rsid w:val="004C21C6"/>
    <w:rsid w:val="004C3F4C"/>
    <w:rsid w:val="004D3669"/>
    <w:rsid w:val="004D7DBA"/>
    <w:rsid w:val="004E4307"/>
    <w:rsid w:val="004F7692"/>
    <w:rsid w:val="004F7E2B"/>
    <w:rsid w:val="00501339"/>
    <w:rsid w:val="005027AB"/>
    <w:rsid w:val="005104BC"/>
    <w:rsid w:val="00515A2C"/>
    <w:rsid w:val="005202BF"/>
    <w:rsid w:val="00520D22"/>
    <w:rsid w:val="005245CB"/>
    <w:rsid w:val="00524DEE"/>
    <w:rsid w:val="00537C21"/>
    <w:rsid w:val="0054240B"/>
    <w:rsid w:val="005425B4"/>
    <w:rsid w:val="005507D8"/>
    <w:rsid w:val="00564FDE"/>
    <w:rsid w:val="005762FC"/>
    <w:rsid w:val="00581B5F"/>
    <w:rsid w:val="00582443"/>
    <w:rsid w:val="00582DA0"/>
    <w:rsid w:val="005B520F"/>
    <w:rsid w:val="005C1866"/>
    <w:rsid w:val="005C1CE5"/>
    <w:rsid w:val="005D48D8"/>
    <w:rsid w:val="005E2526"/>
    <w:rsid w:val="005E52DE"/>
    <w:rsid w:val="005F25F4"/>
    <w:rsid w:val="005F4C0E"/>
    <w:rsid w:val="005F7C2F"/>
    <w:rsid w:val="00614716"/>
    <w:rsid w:val="00615D03"/>
    <w:rsid w:val="006172DD"/>
    <w:rsid w:val="0062071B"/>
    <w:rsid w:val="00620BB6"/>
    <w:rsid w:val="0062264E"/>
    <w:rsid w:val="00625266"/>
    <w:rsid w:val="00651C79"/>
    <w:rsid w:val="0065292D"/>
    <w:rsid w:val="00656C7D"/>
    <w:rsid w:val="00672D73"/>
    <w:rsid w:val="00683C70"/>
    <w:rsid w:val="006861F2"/>
    <w:rsid w:val="006A07CC"/>
    <w:rsid w:val="006A7645"/>
    <w:rsid w:val="006C0CCB"/>
    <w:rsid w:val="006C35C5"/>
    <w:rsid w:val="006C6527"/>
    <w:rsid w:val="006D799B"/>
    <w:rsid w:val="006E33F7"/>
    <w:rsid w:val="006E3B1E"/>
    <w:rsid w:val="00712385"/>
    <w:rsid w:val="00712834"/>
    <w:rsid w:val="00714AE5"/>
    <w:rsid w:val="0071501F"/>
    <w:rsid w:val="007271BC"/>
    <w:rsid w:val="00732119"/>
    <w:rsid w:val="00732E34"/>
    <w:rsid w:val="00733282"/>
    <w:rsid w:val="0074480B"/>
    <w:rsid w:val="00751069"/>
    <w:rsid w:val="00752184"/>
    <w:rsid w:val="00761F5C"/>
    <w:rsid w:val="00770AB0"/>
    <w:rsid w:val="00771891"/>
    <w:rsid w:val="00794668"/>
    <w:rsid w:val="007A0E6E"/>
    <w:rsid w:val="007A1D71"/>
    <w:rsid w:val="007A7C2E"/>
    <w:rsid w:val="007A7C5A"/>
    <w:rsid w:val="007C6FB0"/>
    <w:rsid w:val="007C7075"/>
    <w:rsid w:val="007E3F8E"/>
    <w:rsid w:val="007E6896"/>
    <w:rsid w:val="008050F6"/>
    <w:rsid w:val="0081467A"/>
    <w:rsid w:val="00820212"/>
    <w:rsid w:val="008508BB"/>
    <w:rsid w:val="0085240D"/>
    <w:rsid w:val="00854D78"/>
    <w:rsid w:val="008559AB"/>
    <w:rsid w:val="0086555A"/>
    <w:rsid w:val="00866DDD"/>
    <w:rsid w:val="008717D0"/>
    <w:rsid w:val="00884974"/>
    <w:rsid w:val="00890F5F"/>
    <w:rsid w:val="008950E6"/>
    <w:rsid w:val="008B0D50"/>
    <w:rsid w:val="008B5545"/>
    <w:rsid w:val="008B72AC"/>
    <w:rsid w:val="008C3ABD"/>
    <w:rsid w:val="008E371D"/>
    <w:rsid w:val="00901539"/>
    <w:rsid w:val="00924122"/>
    <w:rsid w:val="00942C0F"/>
    <w:rsid w:val="00952190"/>
    <w:rsid w:val="009535BD"/>
    <w:rsid w:val="00956A7E"/>
    <w:rsid w:val="00957B75"/>
    <w:rsid w:val="00963594"/>
    <w:rsid w:val="00965728"/>
    <w:rsid w:val="009675B6"/>
    <w:rsid w:val="00973162"/>
    <w:rsid w:val="009731D0"/>
    <w:rsid w:val="009801DF"/>
    <w:rsid w:val="00981054"/>
    <w:rsid w:val="009843E3"/>
    <w:rsid w:val="0098768E"/>
    <w:rsid w:val="00991666"/>
    <w:rsid w:val="009A17EF"/>
    <w:rsid w:val="009B10A5"/>
    <w:rsid w:val="009C001C"/>
    <w:rsid w:val="009C07C5"/>
    <w:rsid w:val="009C07E7"/>
    <w:rsid w:val="009C1117"/>
    <w:rsid w:val="009C1DC4"/>
    <w:rsid w:val="009D3BA1"/>
    <w:rsid w:val="009D5BF0"/>
    <w:rsid w:val="009D5C37"/>
    <w:rsid w:val="009E5CAE"/>
    <w:rsid w:val="00A017B9"/>
    <w:rsid w:val="00A14679"/>
    <w:rsid w:val="00A173BF"/>
    <w:rsid w:val="00A20809"/>
    <w:rsid w:val="00A21A2E"/>
    <w:rsid w:val="00A229FF"/>
    <w:rsid w:val="00A24565"/>
    <w:rsid w:val="00A35AA2"/>
    <w:rsid w:val="00A40004"/>
    <w:rsid w:val="00A744E2"/>
    <w:rsid w:val="00A76162"/>
    <w:rsid w:val="00A85821"/>
    <w:rsid w:val="00A86D7D"/>
    <w:rsid w:val="00A91D25"/>
    <w:rsid w:val="00AA40A6"/>
    <w:rsid w:val="00AA53D2"/>
    <w:rsid w:val="00AB17F6"/>
    <w:rsid w:val="00AB265F"/>
    <w:rsid w:val="00AD1885"/>
    <w:rsid w:val="00AD1F46"/>
    <w:rsid w:val="00AD230B"/>
    <w:rsid w:val="00AD30D2"/>
    <w:rsid w:val="00AE236F"/>
    <w:rsid w:val="00AE23EE"/>
    <w:rsid w:val="00AF767C"/>
    <w:rsid w:val="00AF7859"/>
    <w:rsid w:val="00B002F9"/>
    <w:rsid w:val="00B02646"/>
    <w:rsid w:val="00B03B17"/>
    <w:rsid w:val="00B247DF"/>
    <w:rsid w:val="00B37409"/>
    <w:rsid w:val="00B475B8"/>
    <w:rsid w:val="00B51274"/>
    <w:rsid w:val="00B51601"/>
    <w:rsid w:val="00B6052B"/>
    <w:rsid w:val="00B61DCB"/>
    <w:rsid w:val="00B648D3"/>
    <w:rsid w:val="00B70399"/>
    <w:rsid w:val="00BA09DC"/>
    <w:rsid w:val="00BB298C"/>
    <w:rsid w:val="00BB38E7"/>
    <w:rsid w:val="00BD5FD5"/>
    <w:rsid w:val="00BD675D"/>
    <w:rsid w:val="00BD7186"/>
    <w:rsid w:val="00BF3D14"/>
    <w:rsid w:val="00BF5109"/>
    <w:rsid w:val="00C0096E"/>
    <w:rsid w:val="00C0179A"/>
    <w:rsid w:val="00C02FE9"/>
    <w:rsid w:val="00C11E09"/>
    <w:rsid w:val="00C20BBE"/>
    <w:rsid w:val="00C3537E"/>
    <w:rsid w:val="00C474FC"/>
    <w:rsid w:val="00C50726"/>
    <w:rsid w:val="00C54290"/>
    <w:rsid w:val="00C550B7"/>
    <w:rsid w:val="00C55491"/>
    <w:rsid w:val="00C56446"/>
    <w:rsid w:val="00C73B48"/>
    <w:rsid w:val="00C75B0B"/>
    <w:rsid w:val="00C864D4"/>
    <w:rsid w:val="00C87686"/>
    <w:rsid w:val="00C968B5"/>
    <w:rsid w:val="00CA6A0C"/>
    <w:rsid w:val="00CB64F6"/>
    <w:rsid w:val="00CC2D6F"/>
    <w:rsid w:val="00CD5387"/>
    <w:rsid w:val="00CE446A"/>
    <w:rsid w:val="00CF20FA"/>
    <w:rsid w:val="00D01C9A"/>
    <w:rsid w:val="00D1018A"/>
    <w:rsid w:val="00D15919"/>
    <w:rsid w:val="00D16964"/>
    <w:rsid w:val="00D20A11"/>
    <w:rsid w:val="00D36DDD"/>
    <w:rsid w:val="00D37ACB"/>
    <w:rsid w:val="00D4007C"/>
    <w:rsid w:val="00D426AC"/>
    <w:rsid w:val="00D51F08"/>
    <w:rsid w:val="00D564C1"/>
    <w:rsid w:val="00D61979"/>
    <w:rsid w:val="00D62D2A"/>
    <w:rsid w:val="00D64F72"/>
    <w:rsid w:val="00D7778A"/>
    <w:rsid w:val="00D77F87"/>
    <w:rsid w:val="00D85359"/>
    <w:rsid w:val="00D86571"/>
    <w:rsid w:val="00D938AB"/>
    <w:rsid w:val="00DB1349"/>
    <w:rsid w:val="00DD49CD"/>
    <w:rsid w:val="00DE2B94"/>
    <w:rsid w:val="00DF1CE3"/>
    <w:rsid w:val="00DF67D9"/>
    <w:rsid w:val="00DF7ABF"/>
    <w:rsid w:val="00E0258F"/>
    <w:rsid w:val="00E1272B"/>
    <w:rsid w:val="00E23EC0"/>
    <w:rsid w:val="00E2730F"/>
    <w:rsid w:val="00E40176"/>
    <w:rsid w:val="00E42613"/>
    <w:rsid w:val="00E54497"/>
    <w:rsid w:val="00E548A7"/>
    <w:rsid w:val="00E61654"/>
    <w:rsid w:val="00E71677"/>
    <w:rsid w:val="00E73693"/>
    <w:rsid w:val="00E85262"/>
    <w:rsid w:val="00E87D04"/>
    <w:rsid w:val="00EA3D22"/>
    <w:rsid w:val="00EC3B4D"/>
    <w:rsid w:val="00ED63B7"/>
    <w:rsid w:val="00EE0A16"/>
    <w:rsid w:val="00F26AB8"/>
    <w:rsid w:val="00F27CF1"/>
    <w:rsid w:val="00F30A80"/>
    <w:rsid w:val="00F33ED8"/>
    <w:rsid w:val="00F41973"/>
    <w:rsid w:val="00F4623E"/>
    <w:rsid w:val="00F56358"/>
    <w:rsid w:val="00F63C3D"/>
    <w:rsid w:val="00F74671"/>
    <w:rsid w:val="00F74A75"/>
    <w:rsid w:val="00F76E81"/>
    <w:rsid w:val="00F8640B"/>
    <w:rsid w:val="00F94A8B"/>
    <w:rsid w:val="00F96C11"/>
    <w:rsid w:val="00FB3588"/>
    <w:rsid w:val="00FC2F0C"/>
    <w:rsid w:val="00FC47ED"/>
    <w:rsid w:val="00FC664E"/>
    <w:rsid w:val="00FD6E26"/>
    <w:rsid w:val="00FE1FC0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A4357F-4429-4770-BFBE-44865E55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AC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3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7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7A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3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37ACB"/>
    <w:pPr>
      <w:widowControl w:val="0"/>
      <w:jc w:val="both"/>
    </w:pPr>
    <w:rPr>
      <w:sz w:val="28"/>
      <w:szCs w:val="28"/>
      <w:lang w:val="en-US"/>
    </w:rPr>
  </w:style>
  <w:style w:type="paragraph" w:customStyle="1" w:styleId="ConsNormal">
    <w:name w:val="ConsNormal"/>
    <w:rsid w:val="00F864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F8640B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852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060331"/>
    <w:rPr>
      <w:rFonts w:ascii="Arial" w:hAnsi="Arial" w:cs="Arial"/>
      <w:b/>
      <w:bCs/>
      <w:color w:val="00008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61F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861F2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7A0E6E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7A0E6E"/>
    <w:rPr>
      <w:b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BF51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Normal (Web)"/>
    <w:basedOn w:val="a"/>
    <w:unhideWhenUsed/>
    <w:rsid w:val="00467D5B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c">
    <w:name w:val="No Spacing"/>
    <w:uiPriority w:val="1"/>
    <w:qFormat/>
    <w:rsid w:val="00F94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94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48944.2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604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604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6C6A-6316-4225-A299-A400377C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8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VlasovaTL</dc:creator>
  <cp:lastModifiedBy>Крылова Наталья Алексеевна</cp:lastModifiedBy>
  <cp:revision>66</cp:revision>
  <cp:lastPrinted>2018-12-13T02:16:00Z</cp:lastPrinted>
  <dcterms:created xsi:type="dcterms:W3CDTF">2018-11-28T22:13:00Z</dcterms:created>
  <dcterms:modified xsi:type="dcterms:W3CDTF">2018-12-13T02:21:00Z</dcterms:modified>
</cp:coreProperties>
</file>